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All overcurrent protection devices (e.g. automatic fuses, PTC:s, circuit breakers) shall be selected to match the specific application and shall be chosen to exceed the required vehicle service life without any functional degradation.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Means for providing an indication to the driver (e.g. visual, audible) in case of permanent or frequent activation of the overcurrent protection is required.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For semiconductors used as an OCPD an active overload/over-temperature protection is required. This protection shall not rely solely on the intrinsic over-temperature behavior of the device.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This is something new.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 car moves.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8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LibreOffice/6.4.6.2$Linux_X86_64 LibreOffice_project/40$Build-2</Application>
  <Pages>1</Pages>
  <Words>90</Words>
  <Characters>532</Characters>
  <CharactersWithSpaces>617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2021-03-22T16:33:20Z</dcterms:created>
  <dc:creator/>
  <dc:description/>
  <dc:language>en-US</dc:language>
  <cp:lastModifiedBy/>
  <dcterms:modified xsi:type="dcterms:W3CDTF">2021-03-22T16:47:44Z</dcterms:modified>
  <cp:revision>5</cp:revision>
  <dc:subject/>
  <dc:title/>
</cp:coreProperties>
</file>