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shows that this strategy encounters a fundamental partial observability barrier. Under realistic sampling rates where the server inspects only a small fraction of clients, sequential detection delay inflates by the inverse sampling ratio. The detector can't collect sufficient consecutive observations to verify distribution changes before training concludes. Across multi-seed evaluations on CIFAR-10 and FEMNIST,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several consecutive measurements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showing that detection latency inflates by the inverse participation ratio under partial observability.</w:t>
        <w:br/>
        <w:t>2. It demonstrates across CIFAR-10 and EMNIST-ByClass that uniform random selection outperforms change-aware selection under realistic participation rates.</w:t>
        <w:br/>
        <w:t>3. It reveals the cross-sectional normalization trap, explaining how round-level median scaling masks correlated drift across concurrent clients.</w:t>
        <w:br/>
        <w:t>4. It derives the predicted participation threshold rho* approx 0.36 required for sequential detectors to overcome observation latency, empirically verifying the barrier at rho in {0.05, 0.10} and outlining conditions for future above-threshold validation.</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training speed.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120" w:after="40"/>
        <w:jc w:val="center"/>
      </w:pPr>
      <w:r>
        <w:drawing>
          <wp:inline xmlns:a="http://schemas.openxmlformats.org/drawingml/2006/main" xmlns:pic="http://schemas.openxmlformats.org/drawingml/2006/picture">
            <wp:extent cx="5029200" cy="3249637"/>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249637"/>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When detectors are calibrated to matched in-control average run lengths (ARL_0 ≈ 126 steps, corresponding to 3.6 false alarms per 500 in-control samples for both CUSUM with h=6.2 and Page-Hinckley with h=8.0), detection delay increases further. CUSUM's apparent speed advantage under loose thresholds (h=4.0, which produced 13.1 false alarms) disappears under fair evaluation. Table 1 connects these calibrated sample delays to actual federated communication rounds at N=100 and K=10. For moderate utility shifts (Delta = 0.50), a calibrated cumulative sum detector requires 15.83 observations. Under N/K = 10, this requirement translates to 158 communication rounds. Even for large shifts (Delta = 1.00), the detector requires 7.65 observations (76.5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7.65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77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15.83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158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51.28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513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Calibrated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Proposition 2 (Common-Mode Invariance of Cross-Sectional MAD): Let each participating client i in S_t undergo an identical additive utility shift u_{i,t} &lt;- u_{i,t} + Delta where Delta is a scalar. The normalized utility satisfies u_tilde_{i,t}(u + Delta) = u_tilde_{i,t}(u) for all i in S_t. Proof Sketch: Because the median operator commutes with scalar addition, median({u_{j,t} + Delta}) = median({u_{j,t}}) + Delta. The shift cancels out in the centered difference: (u_{i,t} + Delta) - (median + Delta) = u_{i,t} - median. Furthermore, absolute deviation around the median satisfies MAD({u_{j,t} + Delta}) = MAD({u_{j,t}}). Consequently, u_tilde_{i,t} is invariant to common-mode shifts. In synthetic simulations with 100% common-mode drift, cross-sectional normalization erases the shift entirely (post-drift normalized score remains 0.005, yielding zero signal shift detections), whereas per-client temporal normalization tracks the true shift (post-drift score -2.662) and achieves 99.8% detection. Drifting clients don't appear as outliers relative to peers in the same round,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26.41 [24.7, 28.1]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across five random seeds (mean and 95% bootstrap CI).</w:t>
      </w:r>
    </w:p>
    <w:p>
      <w:pPr>
        <w:spacing w:before="0" w:after="80" w:line="276" w:lineRule="auto"/>
        <w:jc w:val="both"/>
      </w:pPr>
      <w:r>
        <w:rPr>
          <w:rFonts w:ascii="Times New Roman" w:hAnsi="Times New Roman"/>
          <w:b w:val="0"/>
          <w:i w:val="0"/>
        </w:rPr>
        <w:t>Under abrupt class swap drift, uniform random selection achieves 26.41% post-drift recovery accuracy and 36.80% final accuracy. FedQual-CPX achieves 25.64% recovery accuracy and 33.24% final accuracy. The change-aware policy doesn't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and FedQual-CPX (B8) achieve identical test metrics across all seeds to four decimal places. Both policies yield 33.24% final accuracy, 25.64% recovery accuracy, and 0.4846 Gini coefficient. Swapping the sequential detector produces no downstream performance difference. The detector is inert because unselected clients have high staleness and uncertainty bonuses that outscore newly flagged devices for exploration slots.</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0.4846.</w:t>
      </w:r>
    </w:p>
    <w:p>
      <w:pPr>
        <w:keepNext/>
        <w:spacing w:before="160" w:after="60"/>
      </w:pPr>
      <w:r>
        <w:rPr>
          <w:rFonts w:ascii="Times New Roman" w:hAnsi="Times New Roman"/>
          <w:b/>
          <w:i/>
          <w:color w:val="282828"/>
          <w:sz w:val="21"/>
        </w:rPr>
        <w:t>5.2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cross_dataset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A Predicted Participation Threshold</w:t>
      </w:r>
    </w:p>
    <w:p>
      <w:pPr>
        <w:spacing w:before="0" w:after="80" w:line="276" w:lineRule="auto"/>
        <w:jc w:val="both"/>
      </w:pPr>
      <w:r>
        <w:rPr>
          <w:rFonts w:ascii="Times New Roman" w:hAnsi="Times New Roman"/>
          <w:b w:val="0"/>
          <w:i w:val="0"/>
        </w:rPr>
        <w:t>The consistent deficit of change-aware selection under realistic participation rates raises a fundamental question: at what participation ratio could sequential change detection theoretically become beneficial? To analyze this question, consider the participation ratio rho = K / N. By Theorem 1, the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experimental parameters (tau_obs = 11, T - tau = 50, gamma = 0.6), the critical participation threshold is rho* = 11 / (0.6 * 50) = 0.36. When rho &lt; rho* (evaluated at rho in {0.05, 0.10}), the coordinator doesn't observe clients frequently enough to catch drift in time to recover. Unbiased random sampling wins because it avoids observation delays entirely. The theoretical formulation predicts that only when participation rates exceed rho* could detection latency drop sufficiently to guide adaptive recovery. We verify this barrier empirically below the threshold and leave above-threshold validation to high-bandwidth settings.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31.16 [29.7,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29.43 [28.1,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verification of the partial observability barrier on CIFAR-10.</w:t>
      </w:r>
    </w:p>
    <w:p>
      <w:pPr>
        <w:spacing w:before="0" w:after="80" w:line="276" w:lineRule="auto"/>
        <w:jc w:val="both"/>
      </w:pPr>
      <w:r>
        <w:rPr>
          <w:rFonts w:ascii="Times New Roman" w:hAnsi="Times New Roman"/>
          <w:b w:val="0"/>
          <w:i w:val="0"/>
        </w:rPr>
        <w:t>Table 6 validates this barrier on full multi-seed 100-round evaluations (N=100, T=100, evaluated across three seeds for rho=0.05 and five seeds for rho=0.10). At severe partial observability (rho = 0.05), Random selection achieves a 5.94% advantage in final accuracy (33.08% vs 27.14%) because the theoretical detection delay of 220 rounds exceeds the entire 100-round budget. At this extreme ratio, recovery accuracy remains statistically overlapping (24.01% vs 23.32%), so separation appears in final accuracy first. Doubling observability to rho = 0.10 narrows the final accuracy gap from 5.94% down to 3.56%, a compression that is directionally consistent with the barrier easing toward rho*. At rho = 0.10, Random selection firmly separates on both post-drift recovery (31.16% vs 29.43%) and final accuracy (36.80% vs 33.24%) while preserving lower participation inequality (0.1708 vs 0.4846). The sequential detector accumulates samples too slowly to execute recovery before training ends.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 To verify implementation correctness, a sanity reference benchmark was executed using standard FedAvg on near-IID data (alpha = 100.0) without drift across three seeds. Test accuracy reached 45.82% [45.49%, 46.19%], confirming an expected +10% to +13% absolute lift over heterogeneous drift conditions and proving that lower baseline scores stem from non-IID data skew and concept drift rather than implementation bugs.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EMNIST-ByClass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https://anonymous.4open.science/r/FedQual-CPX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