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presents a diagnostic study of this assumption, showing that it encounters a fundamental partial observability barrier. Under realistic sampling rates where the server inspects only a small fraction of clients, sequential detection delay inflates by the inverse sampling ratio. The detector can't collect multiple sequential observations from the same device quickly enough to verify distribution changes before training concludes. Across multi-seed evaluations on CIFAR-10 and EMNIST-ByClass (62-class),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multiple sequential observations from the same device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in stationary environments.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under uniform participant sampling (p = K/N), showing that intrinsic observation delay inflates by the inverse sampling ratio N/K, and explains why heuristic exploration cannot circumvent this renewal lower bound under edge participation limits (rho &lt;= 0.10).</w:t>
        <w:br/>
        <w:t>2. It presents an empirical diagnostic benchmark across CIFAR-10 and EMNIST-ByClass, establishing that uniform random selection consistently outperforms change-aware selection on post-drift recovery, while greedy utility policies collapse into client starvation (G approx 0.90).</w:t>
        <w:br/>
        <w:t>3. It proves the Cross-Sectional Normalization Trap (Proposition 2), demonstrating mathematically and on controlled synthetic tests that contemporaneous robust MAD scaling erases common-mode drift across edge clients.</w:t>
        <w:br/>
        <w:t>4. It derives the participation feasibility threshold rho* approx 0.36 required for sequential detectors to observe shifts within finite communication budgets, and empirically evaluates the participation spectrum across rho in {0.05, 0.10, 0.25, 0.36, 0.50}.</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an Upper Confidence Bound (UCB) exploration bonus.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In this study, Page-Hinckley serves as a detector-substituted comparison within the FedQual scaffold to isolate the effect of detector algorithm choice from observation throttling.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0" w:after="80" w:line="276" w:lineRule="auto"/>
        <w:jc w:val="both"/>
      </w:pPr>
      <w:r>
        <w:rPr>
          <w:rFonts w:ascii="Times New Roman" w:hAnsi="Times New Roman"/>
          <w:b w:val="0"/>
          <w:i w:val="0"/>
        </w:rPr>
        <w:t>Theorem 1 establishes the fundamental renewal lower bound under uniform random participant sampling (p = K/N). While adaptive exploration policies alter client selection probabilities dynamically, they cannot easily escape this constraint. Before a drifted client is selected, its local distribution change remains unseen by the server. An unobserved client cannot receive a change-detection priority boost prior to its first post-drift observation. Consequently, the round required to initiate sequential monitoring remains lower-bounded by the background exploration rate, which is at most K/N under edge bandwidth limits. Heuristic policies that concentrate selection on historically high-utility devices make background exploration even sparser for unobserved devices, exacerbating observation latency rather than relieving it.</w:t>
      </w:r>
    </w:p>
    <w:p>
      <w:pPr>
        <w:spacing w:before="120" w:after="40"/>
        <w:jc w:val="center"/>
      </w:pPr>
      <w:r>
        <w:drawing>
          <wp:inline xmlns:a="http://schemas.openxmlformats.org/drawingml/2006/main" xmlns:pic="http://schemas.openxmlformats.org/drawingml/2006/picture">
            <wp:extent cx="5029200" cy="3249637"/>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249637"/>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When detectors are calibrated to matched in-control average run lengths (ARL_0 ≈ 126 steps, corresponding to 3.6 false alarms per 500 in-control samples for both CUSUM with h=6.2 and Page-Hinckley with h=8.0), detection delay increases further. CUSUM's apparent speed advantage under loose thresholds (h=4.0, which produced 13.1 false alarms) disappears under fair evaluation. Table 1 connects these calibrated sample delays to actual federated communication rounds at N=100 and K=10. For moderate utility shifts (Delta = 0.50), a calibrated cumulative sum detector requires 15.83 observations. Under N/K = 10, this requirement translates to 158 communication rounds. Even for large shifts (Delta = 1.00), the detector requires 7.65 observations (76.5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7.65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77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15.83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158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51.28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513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Calibrated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Proposition 2 (Common-Mode Invariance of Cross-Sectional MAD): Let each participating client i in S_t undergo an identical additive utility shift u_{i,t} &lt;- u_{i,t} + Delta where Delta is a scalar. The normalized utility satisfies u_tilde_{i,t}(u + Delta) = u_tilde_{i,t}(u) for all i in S_t. Proof Sketch: Because the median operator commutes with scalar addition, median({u_{j,t} + Delta}) = median({u_{j,t}}) + Delta. The shift cancels out in the centered difference: (u_{i,t} + Delta) - (median + Delta) = u_{i,t} - median. Furthermore, absolute deviation around the median satisfies MAD({u_{j,t} + Delta}) = MAD({u_{j,t}}). Consequently, u_tilde_{i,t} is invariant to common-mode shifts. In synthetic simulations with 100% common-mode drift, cross-sectional normalization erases the shift entirely (post-drift normalized score remains 0.005, yielding zero signal shift detections), whereas per-client temporal normalization tracks the true shift (post-drift score -2.662) and achieves 99.8% detection. Drifting clients don't appear as outliers relative to peers in the same round,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evaluated as a detector-substituted control within the FedQual scaffold) and FedQual-CPX (B8) achieve identical test metrics across all seeds to four decimal places (33.24% final accuracy, 25.64% recovery accuracy, and 0.4846 Gini coefficient). Swapping the sequential detector produces no downstream performance difference. To confirm whether this inertness is an artifact of exploration weights, we conducted an ablation sweeping the change explore weight w_c in {0.2, 0.5, 1.0, 2.0, 5.0} alongside a guaranteed priority variant that unconditionally reserves exploration slots for flagged devices. Even with guaranteed exploration priority, final accuracy remains bounded at thirty-three percent. The detector is inert not because of exploration weights, but because unobserved devices cannot trigger alarms before they are selected.</w:t>
      </w:r>
    </w:p>
    <w:p>
      <w:pPr>
        <w:spacing w:before="0" w:after="80" w:line="276" w:lineRule="auto"/>
        <w:jc w:val="both"/>
      </w:pPr>
      <w:r>
        <w:rPr>
          <w:rFonts w:ascii="Times New Roman" w:hAnsi="Times New Roman"/>
          <w:b w:val="0"/>
          <w:i w:val="0"/>
        </w:rPr>
        <w:t>Utility-driven policies like Utility Greedy (B2) and Oort (B9) lock onto early high-utility devices, reaching Gini coefficients near 0.90 and starving up to ninety percent of clients. While FedQual-CPX enforces broad participation (100% coverage, Gini 0.4846), its change-tracking exploration cannot overcome delay inflation at rho = 0.10. Consequently, uniform random selection achieves the strongest post-drift recovery while preserving minimal participation inequality (G = 0.1708).</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on CIFAR-10.</w:t>
      </w:r>
    </w:p>
    <w:p>
      <w:pPr>
        <w:spacing w:before="0" w:after="80" w:line="276" w:lineRule="auto"/>
        <w:jc w:val="both"/>
      </w:pPr>
      <w:r>
        <w:rPr>
          <w:rFonts w:ascii="Times New Roman" w:hAnsi="Times New Roman"/>
          <w:b w:val="0"/>
          <w:i w:val="0"/>
        </w:rPr>
        <w:t>Table 6 validates this barrier on full multi-seed 100-round evaluations (N=100, T=100, evaluated across three seeds for rho=0.05 and five seeds for rho=0.10). Here, rho* approx 0.36 represents the analytical threshold derived from the renewal delay model where expected post-drift observations first suffice to register a distribution change before training concludes. At severe partial observability (rho = 0.05), Random selection achieves a 5.94% advantage in final accuracy (33.08% vs 27.14%) because the theoretical detection delay of 220 rounds exceeds the entire 100-round budget. At this extreme ratio, recovery accuracy remains statistically overlapping (24.01% vs 23.32%), so separation appears in final accuracy first. Doubling observability to rho = 0.10 narrows the final accuracy deficit from 5.94% down to 3.56%, a compression that is directionally consistent with the barrier easing toward rho*. In practical federated deployments, operating at rho &gt;= 0.36 requires sampling more than a third of the edge population in every cycle, violating standard mobile bandwidth limits. Tracking the participation spectrum across rho in {0.05, 0.10, 0.25, 0.36, 0.50} confirms that sequential change detection is structurally impractical under realistic participation regimes.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 To verify implementation correctness, a sanity reference benchmark was executed using standard FedAvg on near-IID data (alpha = 100.0) without drift across three seeds. Test accuracy reached 45.82% [45.49%, 46.19%], confirming an expected +10% to +13% absolute lift over heterogeneous drift conditions and proving that lower baseline scores stem from non-IID data skew and concept drift rather than implementation bugs.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EMNIST-ByClass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https://anonymous.4open.science/r/FedQual-CPX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