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shows that this strategy encounters a fundamental partial observability barrier. Under realistic sampling rates where the server inspects only a small fraction of clients, sequential detection delay inflates by the inverse sampling ratio. The detector can't collect sufficient consecutive observations to verify distribution changes before training concludes. Across multi-seed evaluations on CIFAR-10 and FEMNIST,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several consecutive measurements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showing that detection latency inflates by the inverse participation ratio under partial observability.</w:t>
        <w:br/>
        <w:t>2. It demonstrates across CIFAR-10 and FEMNIST that uniform random selection outperforms change-aware selection under realistic participation rates.</w:t>
        <w:br/>
        <w:t>3. It reveals the cross-sectional normalization trap, explaining how round-level median scaling masks correlated drift across concurrent clients.</w:t>
        <w:br/>
        <w:t>4. It identifies the participation crossover threshold where change-point detection transitions from an inert mechanism to an active performance advantage.</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training speed.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120" w:after="40"/>
        <w:jc w:val="center"/>
      </w:pPr>
      <w:r>
        <w:drawing>
          <wp:inline xmlns:a="http://schemas.openxmlformats.org/drawingml/2006/main" xmlns:pic="http://schemas.openxmlformats.org/drawingml/2006/picture">
            <wp:extent cx="5029200" cy="3448594"/>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448594"/>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Notice that the synthetic detector benchmark between CUSUM and Page-Hinckley isn't calibrated to matched in-control average run lengths (ARL_0 = 12.7 false alarms for CUSUM versus 3.5 for Page-Hinckley). CUSUM's apparent speed advantage in isolated tests is partly a threshold artifact. However, this difference is immaterial downstream because sequential detector choice is completely dominated by observation throttling. Table 1 connects these sample delays to actual federated communication rounds at N=100 and K=10. For moderate utility shifts (Delta = 0.50), a cumulative sum detector requires approximately 10.92 observations. Under N/K = 10, this requirement translates to 109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5.06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Triggers at end</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10.92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109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32.38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324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When normalization operates across contemporaneous clients in round t, drifting clients don't appear as outliers relative to their peers. When thirty percent of edge devices drift simultaneously, the round median drops in tandem with the drifting devices. Their normalized z-scores remain close to zero. Consequently, cross-sectional normalization masks common-mode drift, suppressing the input signal that sequential detectors need.</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26.41 [24.7, 28.1]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across five random seeds (mean and 95% bootstrap CI).</w:t>
      </w:r>
    </w:p>
    <w:p>
      <w:pPr>
        <w:spacing w:before="0" w:after="80" w:line="276" w:lineRule="auto"/>
        <w:jc w:val="both"/>
      </w:pPr>
      <w:r>
        <w:rPr>
          <w:rFonts w:ascii="Times New Roman" w:hAnsi="Times New Roman"/>
          <w:b w:val="0"/>
          <w:i w:val="0"/>
        </w:rPr>
        <w:t>Under abrupt class swap drift, uniform random selection achieves 26.41% post-drift recovery accuracy and 36.80% final accuracy. FedQual-CPX achieves 25.64% recovery accuracy and 33.24% final accuracy. The change-aware policy doesn't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and FedQual-CPX (B8) achieve identical test metrics across all seeds to four decimal places. Both policies yield 33.24% final accuracy, 25.64% recovery accuracy, and 0.4846 Gini coefficient. Swapping the sequential detector produces no downstream performance difference. The detector is inert because unselected clients have high staleness and uncertainty bonuses that outscore newly flagged devices for exploration slots.</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0.4846.</w:t>
      </w:r>
    </w:p>
    <w:p>
      <w:pPr>
        <w:keepNext/>
        <w:spacing w:before="160" w:after="60"/>
      </w:pPr>
      <w:r>
        <w:rPr>
          <w:rFonts w:ascii="Times New Roman" w:hAnsi="Times New Roman"/>
          <w:b/>
          <w:i/>
          <w:color w:val="282828"/>
          <w:sz w:val="21"/>
        </w:rPr>
        <w:t>5.2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leaf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spacing w:before="0" w:after="80" w:line="276" w:lineRule="auto"/>
        <w:jc w:val="both"/>
      </w:pPr>
      <w:r>
        <w:rPr>
          <w:rFonts w:ascii="Times New Roman" w:hAnsi="Times New Roman"/>
          <w:b w:val="0"/>
          <w:i w:val="0"/>
        </w:rPr>
        <w:t>Table 5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Robustness stress-testing across non-IID skew and drift fractions.</w:t>
      </w:r>
    </w:p>
    <w:p>
      <w:pPr>
        <w:keepNext/>
        <w:spacing w:before="240" w:after="80"/>
      </w:pPr>
      <w:r>
        <w:rPr>
          <w:rFonts w:ascii="Times New Roman" w:hAnsi="Times New Roman"/>
          <w:b/>
          <w:color w:val="14325A"/>
          <w:sz w:val="24"/>
        </w:rPr>
        <w:t>7. The Participation Crossover Threshold</w:t>
      </w:r>
    </w:p>
    <w:p>
      <w:pPr>
        <w:spacing w:before="0" w:after="80" w:line="276" w:lineRule="auto"/>
        <w:jc w:val="both"/>
      </w:pPr>
      <w:r>
        <w:rPr>
          <w:rFonts w:ascii="Times New Roman" w:hAnsi="Times New Roman"/>
          <w:b w:val="0"/>
          <w:i w:val="0"/>
        </w:rPr>
        <w:t>The negative performance of change-aware selection raises an important question: at what participation ratio does change detection become beneficial? To answer this question, consider the participation ratio rho = K / N. By Theorem 1,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hyperparameters (tau_obs = 11, T - tau = 50, gamma = 0.6), the critical participation threshold is rho* = 11 / (0.6 * 50) = 0.36. When rho &lt; 0.36 (rho in {0.05, 0.10}), the server doesn't observe clients frequently enough to catch drift in time to recover. Random selection wins because its unbiased sampling avoids observation delays. Once participation crosses above 0.36 (rho &gt;= 0.50), detection latency drops below twenty rounds, allowing change-point selection to actively overtake random sampling.</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31.16 [29.7,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29.43 [28.1,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Empirical participation crossover sweep results on CIFAR-10.</w:t>
      </w:r>
    </w:p>
    <w:p>
      <w:pPr>
        <w:spacing w:before="0" w:after="80" w:line="276" w:lineRule="auto"/>
        <w:jc w:val="both"/>
      </w:pPr>
      <w:r>
        <w:rPr>
          <w:rFonts w:ascii="Times New Roman" w:hAnsi="Times New Roman"/>
          <w:b w:val="0"/>
          <w:i w:val="0"/>
        </w:rPr>
        <w:t>Table 6 validates this barrier on full multi-seed 100-round evaluations (N=100, T=100). At rho = 0.10, Random selection achieves higher final accuracy (36.80% vs 33.24%) and higher post-drift recovery (31.16% vs 29.43%) with narrower participation inequality (0.1708 vs 0.4846). The sequential detector accumulates samples too slowly to execute recovery before training ends.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FEMNIST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https://github.com/Talhaasif7/FedQual-CPX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