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A5" w:rsidRPr="004341D5" w:rsidRDefault="00C510A5" w:rsidP="00C510A5">
      <w:pPr>
        <w:jc w:val="both"/>
        <w:rPr>
          <w:rFonts w:ascii="Comic Sans MS" w:hAnsi="Comic Sans MS"/>
        </w:rPr>
      </w:pPr>
      <w:r w:rsidRPr="004341D5">
        <w:rPr>
          <w:rFonts w:ascii="Comic Sans MS" w:hAnsi="Comic Sans MS"/>
        </w:rPr>
        <w:t xml:space="preserve">NYY şirketi 47.000 kişilik bir </w:t>
      </w:r>
      <w:r w:rsidR="00AF6584">
        <w:rPr>
          <w:rFonts w:ascii="Comic Sans MS" w:hAnsi="Comic Sans MS"/>
        </w:rPr>
        <w:t>futbol</w:t>
      </w:r>
      <w:bookmarkStart w:id="0" w:name="_GoBack"/>
      <w:bookmarkEnd w:id="0"/>
      <w:r w:rsidRPr="004341D5">
        <w:rPr>
          <w:rFonts w:ascii="Comic Sans MS" w:hAnsi="Comic Sans MS"/>
        </w:rPr>
        <w:t xml:space="preserve"> stadyumu inşa et</w:t>
      </w:r>
      <w:r w:rsidR="00C30E8C">
        <w:rPr>
          <w:rFonts w:ascii="Comic Sans MS" w:hAnsi="Comic Sans MS"/>
        </w:rPr>
        <w:t>meyi planlamaktadır. İnşaat 202</w:t>
      </w:r>
      <w:r w:rsidR="00012795">
        <w:rPr>
          <w:rFonts w:ascii="Comic Sans MS" w:hAnsi="Comic Sans MS"/>
        </w:rPr>
        <w:t>1</w:t>
      </w:r>
      <w:r w:rsidRPr="004341D5">
        <w:rPr>
          <w:rFonts w:ascii="Comic Sans MS" w:hAnsi="Comic Sans MS"/>
        </w:rPr>
        <w:t xml:space="preserve"> </w:t>
      </w:r>
      <w:proofErr w:type="gramStart"/>
      <w:r w:rsidR="00FA718D">
        <w:rPr>
          <w:rFonts w:ascii="Comic Sans MS" w:hAnsi="Comic Sans MS"/>
        </w:rPr>
        <w:t>yılı  1</w:t>
      </w:r>
      <w:proofErr w:type="gramEnd"/>
      <w:r w:rsidR="00FA718D">
        <w:rPr>
          <w:rFonts w:ascii="Comic Sans MS" w:hAnsi="Comic Sans MS"/>
        </w:rPr>
        <w:t xml:space="preserve"> Şubatta başlamak ve 202</w:t>
      </w:r>
      <w:r w:rsidR="00012795">
        <w:rPr>
          <w:rFonts w:ascii="Comic Sans MS" w:hAnsi="Comic Sans MS"/>
        </w:rPr>
        <w:t>2</w:t>
      </w:r>
      <w:r w:rsidR="00C30E8C">
        <w:rPr>
          <w:rFonts w:ascii="Comic Sans MS" w:hAnsi="Comic Sans MS"/>
        </w:rPr>
        <w:t xml:space="preserve"> </w:t>
      </w:r>
      <w:r w:rsidRPr="004341D5">
        <w:rPr>
          <w:rFonts w:ascii="Comic Sans MS" w:hAnsi="Comic Sans MS"/>
        </w:rPr>
        <w:t>yılı 1 eylül sezonuna yetişmek zorundadır. Kontrata “20</w:t>
      </w:r>
      <w:r w:rsidR="00393820">
        <w:rPr>
          <w:rFonts w:ascii="Comic Sans MS" w:hAnsi="Comic Sans MS"/>
        </w:rPr>
        <w:t>2</w:t>
      </w:r>
      <w:r w:rsidR="00012795">
        <w:rPr>
          <w:rFonts w:ascii="Comic Sans MS" w:hAnsi="Comic Sans MS"/>
        </w:rPr>
        <w:t>2</w:t>
      </w:r>
      <w:r w:rsidRPr="004341D5">
        <w:rPr>
          <w:rFonts w:ascii="Comic Sans MS" w:hAnsi="Comic Sans MS"/>
        </w:rPr>
        <w:t xml:space="preserve"> yılı 1 </w:t>
      </w:r>
      <w:proofErr w:type="gramStart"/>
      <w:r w:rsidRPr="004341D5">
        <w:rPr>
          <w:rFonts w:ascii="Comic Sans MS" w:hAnsi="Comic Sans MS"/>
        </w:rPr>
        <w:t>eylülünden</w:t>
      </w:r>
      <w:proofErr w:type="gramEnd"/>
      <w:r w:rsidRPr="004341D5">
        <w:rPr>
          <w:rFonts w:ascii="Comic Sans MS" w:hAnsi="Comic Sans MS"/>
        </w:rPr>
        <w:t xml:space="preserve"> sonra gecikecek her bir gün için 50.000$ ceza vardır” maddesi eklenmiştir. Bu proje için şirketin sahibi olan Ali Kuş 2.000.000$ bütçe ayırmıştır. Aşağıdaki işler ve önceliklerini kullanarak</w:t>
      </w:r>
    </w:p>
    <w:p w:rsidR="00C510A5" w:rsidRPr="004341D5" w:rsidRDefault="00C510A5" w:rsidP="00C510A5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4341D5">
        <w:rPr>
          <w:rFonts w:ascii="Comic Sans MS" w:hAnsi="Comic Sans MS"/>
          <w:sz w:val="24"/>
          <w:szCs w:val="24"/>
        </w:rPr>
        <w:t>Firmaya bu projeyi al</w:t>
      </w:r>
      <w:r w:rsidR="0037362E">
        <w:rPr>
          <w:rFonts w:ascii="Comic Sans MS" w:hAnsi="Comic Sans MS"/>
          <w:sz w:val="24"/>
          <w:szCs w:val="24"/>
        </w:rPr>
        <w:t xml:space="preserve">masını önerir misiniz? </w:t>
      </w:r>
    </w:p>
    <w:p w:rsidR="00C510A5" w:rsidRDefault="00C510A5" w:rsidP="00C510A5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4341D5">
        <w:rPr>
          <w:rFonts w:ascii="Comic Sans MS" w:hAnsi="Comic Sans MS"/>
          <w:sz w:val="24"/>
          <w:szCs w:val="24"/>
        </w:rPr>
        <w:t>Projenin kriti</w:t>
      </w:r>
      <w:r w:rsidR="0037362E">
        <w:rPr>
          <w:rFonts w:ascii="Comic Sans MS" w:hAnsi="Comic Sans MS"/>
          <w:sz w:val="24"/>
          <w:szCs w:val="24"/>
        </w:rPr>
        <w:t xml:space="preserve">k yolunu belirleyiniz. </w:t>
      </w:r>
    </w:p>
    <w:p w:rsidR="00AF6584" w:rsidRDefault="00AF6584" w:rsidP="00AF658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NOT:  Hafta sonları ve resmi-dini tatillerde çalışılmayacaktır.</w:t>
      </w:r>
    </w:p>
    <w:p w:rsidR="00AF6584" w:rsidRPr="00AF6584" w:rsidRDefault="00AF6584" w:rsidP="00AF6584">
      <w:pPr>
        <w:jc w:val="both"/>
        <w:rPr>
          <w:rFonts w:ascii="Comic Sans MS" w:hAnsi="Comic Sans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  <w:gridCol w:w="1559"/>
      </w:tblGrid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İş Adı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Süreler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Öncüller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60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/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2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30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1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3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70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2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4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120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1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5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120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4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6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120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2,5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7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90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2,5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8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120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2,5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9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120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6,8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10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90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6,8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11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30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6,8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12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120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6,8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13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60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9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14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30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13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15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90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5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16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180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15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17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90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15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18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90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16,17</w:t>
            </w:r>
          </w:p>
        </w:tc>
      </w:tr>
      <w:tr w:rsidR="00C510A5" w:rsidRPr="004341D5" w:rsidTr="005B6D38">
        <w:tc>
          <w:tcPr>
            <w:tcW w:w="1101" w:type="dxa"/>
            <w:shd w:val="clear" w:color="auto" w:fill="auto"/>
          </w:tcPr>
          <w:p w:rsidR="00C510A5" w:rsidRPr="004341D5" w:rsidRDefault="00C510A5" w:rsidP="005B6D38">
            <w:r w:rsidRPr="004341D5">
              <w:t>19</w:t>
            </w:r>
          </w:p>
        </w:tc>
        <w:tc>
          <w:tcPr>
            <w:tcW w:w="1134" w:type="dxa"/>
            <w:shd w:val="clear" w:color="auto" w:fill="auto"/>
          </w:tcPr>
          <w:p w:rsidR="00C510A5" w:rsidRPr="004341D5" w:rsidRDefault="00C510A5" w:rsidP="005B6D38">
            <w:r w:rsidRPr="004341D5">
              <w:t>15</w:t>
            </w:r>
          </w:p>
        </w:tc>
        <w:tc>
          <w:tcPr>
            <w:tcW w:w="1559" w:type="dxa"/>
            <w:shd w:val="clear" w:color="auto" w:fill="auto"/>
          </w:tcPr>
          <w:p w:rsidR="00C510A5" w:rsidRPr="004341D5" w:rsidRDefault="00C510A5" w:rsidP="005B6D38">
            <w:r w:rsidRPr="004341D5">
              <w:t>7,10,12,14,18</w:t>
            </w:r>
          </w:p>
        </w:tc>
      </w:tr>
    </w:tbl>
    <w:p w:rsidR="00B85203" w:rsidRDefault="00B85203"/>
    <w:sectPr w:rsidR="00B8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803"/>
    <w:multiLevelType w:val="hybridMultilevel"/>
    <w:tmpl w:val="B6A8D2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A5"/>
    <w:rsid w:val="00012795"/>
    <w:rsid w:val="002429FE"/>
    <w:rsid w:val="0037362E"/>
    <w:rsid w:val="00393820"/>
    <w:rsid w:val="005C7D44"/>
    <w:rsid w:val="007B02F5"/>
    <w:rsid w:val="00AF6584"/>
    <w:rsid w:val="00B85203"/>
    <w:rsid w:val="00C30E8C"/>
    <w:rsid w:val="00C510A5"/>
    <w:rsid w:val="00CF3145"/>
    <w:rsid w:val="00F00686"/>
    <w:rsid w:val="00FA718D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1ECB"/>
  <w15:chartTrackingRefBased/>
  <w15:docId w15:val="{4165AB86-BB78-4D3A-997B-29582BA3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qFormat/>
    <w:rsid w:val="00C510A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yusuf1 Yurtay</cp:lastModifiedBy>
  <cp:revision>2</cp:revision>
  <cp:lastPrinted>2015-10-25T06:14:00Z</cp:lastPrinted>
  <dcterms:created xsi:type="dcterms:W3CDTF">2020-02-22T14:32:00Z</dcterms:created>
  <dcterms:modified xsi:type="dcterms:W3CDTF">2020-02-22T14:32:00Z</dcterms:modified>
</cp:coreProperties>
</file>