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b w:val="1"/>
          <w:rtl w:val="0"/>
        </w:rPr>
        <w:t xml:space="preserve">Risadinha.com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Descrição do objetivo do sistema: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 objetivo do nosso sistema é que o usuário possa logar e postar áudios, gifs ou vídeos de suas risadas, e também acessar um feed onde poderá ver ou ouvir, curtir e comentar as risadas de outros usuários que também postaram.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Resumo das funcionalidades-Funcional: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Os usuários para postar têm que se cadastrar.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Depois podem fazer login.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Podem postar publicações.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Podem curtir, compartilhar ou comentar outros posters.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Resumo das funcionalidades-Não Funciona: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Plataformas-Web, Android, ios e windows phone.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Alunas:</w:t>
      </w:r>
      <w:r w:rsidDel="00000000" w:rsidR="00000000" w:rsidRPr="00000000">
        <w:rPr>
          <w:rtl w:val="0"/>
        </w:rPr>
        <w:t xml:space="preserve"> Samara Acsa e Talita Rocha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