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FERCADI / JOSMAN TEXTURIZADOS</w:t>
      </w:r>
    </w:p>
    <w:p>
      <w:pPr>
        <w:spacing w:after="12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Manual de la Base de Datos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Guía de archivos SQL y referencia de estructura</w:t>
      </w:r>
    </w:p>
    <w:p>
      <w:pPr>
        <w:spacing w:after="80"/>
        <w:jc w:val="center"/>
      </w:pPr>
      <w:r>
        <w:rPr>
          <w:color w:val="374151"/>
          <w:sz w:val="22"/>
          <w:szCs w:val="22"/>
        </w:rPr>
        <w:t xml:space="preserve">Motor de base de datos:</w:t>
      </w:r>
    </w:p>
    <w:p>
      <w:pPr>
        <w:spacing w:after="80"/>
        <w:jc w:val="center"/>
      </w:pPr>
      <w:r>
        <w:rPr>
          <w:b/>
          <w:bCs/>
          <w:color w:val="1E3A5F"/>
          <w:sz w:val="24"/>
          <w:szCs w:val="24"/>
        </w:rPr>
        <w:t xml:space="preserve">PostgreSQL 15 en Supabase</w:t>
      </w:r>
    </w:p>
    <w:p>
      <w:pPr>
        <w:spacing w:after="80"/>
        <w:jc w:val="center"/>
      </w:pPr>
      <w:r>
        <w:rPr>
          <w:color w:val="6B7280"/>
          <w:sz w:val="20"/>
          <w:szCs w:val="20"/>
        </w:rPr>
        <w:t xml:space="preserve">Última actualización: 07 de septiembre de 2026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200"/>
      </w:pP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Este manual describe los archivos SQL del proyecto y cómo usarlos para crear, restaurar o migrar la base de datos de FERCADI / Josman Texturizados.</w:t>
      </w:r>
    </w:p>
    <w:p>
      <w:pPr>
        <w:spacing w:after="120"/>
      </w:pPr>
      <w:r>
        <w:t xml:space="preserve">La base de datos contiene el catálogo de productos (concretos, textucos, materiales y ferretería), usuarios, órdenes, comentarios, tips y la configuración del inicio del sitio.</w:t>
      </w:r>
    </w:p>
    <w:p>
      <w:pPr>
        <w:spacing w:after="200"/>
      </w:pPr>
    </w:p>
    <w:p>
      <w:pPr>
        <w:pStyle w:val="Heading1"/>
      </w:pPr>
      <w:r>
        <w:t xml:space="preserve">2. Archivos disponibles</w:t>
      </w:r>
    </w:p>
    <w:p>
      <w:pPr>
        <w:spacing w:after="120"/>
      </w:pPr>
      <w:r>
        <w:t xml:space="preserve">Todos los archivos de base de datos se encuentran en la carpeta Doc/sql/ del proyecto, más el schema principal en src/app/: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schema-completo.sql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Doc/sql/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 el esquema en un solo archivo. Usar este para instalaciones nuevas.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supabase-schema.sql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src/app/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Esquema original sin categorías ni comentarios. Referencia histórica.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categorias.sql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Doc/sql/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Solo la tabla categorias + seed desde productos.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add_parent_id.sql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Doc/sql/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Agrega parent_id y los 18 grupos de ferretería.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asignar_parent_id.sql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Doc/sql/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Asigna las ~494 subcategorías de ferretería a sus grupos.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base-de-datos.md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Referencia completa en Markdown con lógica de negocio y guía NoSQL.</w:t>
            </w:r>
          </w:p>
        </w:tc>
      </w:tr>
    </w:tbl>
    <w:p>
      <w:pPr>
        <w:spacing w:after="200"/>
      </w:pPr>
    </w:p>
    <w:p>
      <w:pPr>
        <w:pBdr>
          <w:left w:val="single" w:color="2563EB" w:sz="4" w:space="8"/>
        </w:pBdr>
        <w:spacing w:after="120" w:before="80"/>
        <w:ind w:left="240"/>
      </w:pPr>
      <w:r>
        <w:rPr>
          <w:i/>
          <w:iCs/>
          <w:color w:val="1E40AF"/>
        </w:rPr>
        <w:t xml:space="preserve">Para una instalación nueva solo necesitas ejecutar schema-completo.sql. Los demás archivos son referencia o para migraciones parciales.</w:t>
      </w:r>
    </w:p>
    <w:p>
      <w:pPr>
        <w:spacing w:after="200"/>
      </w:pPr>
    </w:p>
    <w:p>
      <w:pPr>
        <w:pStyle w:val="Heading1"/>
      </w:pPr>
      <w:r>
        <w:t xml:space="preserve">3. Instalación nueva (desde cero)</w:t>
      </w:r>
    </w:p>
    <w:p>
      <w:pPr>
        <w:spacing w:after="120"/>
      </w:pPr>
      <w:r>
        <w:t xml:space="preserve">Sigue estos pasos para crear la base de datos en un proyecto nuevo de Supabase:</w:t>
      </w:r>
    </w:p>
    <w:p>
      <w:pPr>
        <w:spacing w:after="200"/>
      </w:pPr>
    </w:p>
    <w:p>
      <w:pPr>
        <w:pStyle w:val="Heading2"/>
      </w:pPr>
      <w:r>
        <w:t xml:space="preserve">Paso 1 — Crear proyecto en Supabase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Ingresa a supabase.com y crea una cuenta o inicia sesión.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 un nuevo proyecto. Elige región US East 2 (Ohio) para menor latencia.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Guarda la contraseña de la base de datos que se genera.</w:t>
      </w:r>
    </w:p>
    <w:p>
      <w:pPr>
        <w:spacing w:after="200"/>
      </w:pPr>
    </w:p>
    <w:p>
      <w:pPr>
        <w:pStyle w:val="Heading2"/>
      </w:pPr>
      <w:r>
        <w:t xml:space="preserve">Paso 2 — Ejecutar el schema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el panel de Supabase ve a: SQL Editor → New Query.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Abre el archivo Doc/sql/schema-completo.sql en cualquier editor de texto.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Copia todo el contenido y pégalo en el SQL Editor de Supabase.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Haz clic en Run (o presiona Ctrl + Enter).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Espera a que todas las sentencias terminen sin errores.</w:t>
      </w:r>
    </w:p>
    <w:p>
      <w:pPr>
        <w:spacing w:after="200"/>
      </w:pPr>
    </w:p>
    <w:p>
      <w:pPr>
        <w:pBdr>
          <w:left w:val="single" w:color="2563EB" w:sz="4" w:space="8"/>
        </w:pBdr>
        <w:spacing w:after="120" w:before="80"/>
        <w:ind w:left="240"/>
      </w:pPr>
      <w:r>
        <w:rPr>
          <w:i/>
          <w:iCs/>
          <w:color w:val="1E40AF"/>
        </w:rPr>
        <w:t xml:space="preserve">El archivo es idempotente: puede ejecutarse varias veces sin romper datos existentes gracias al uso de IF NOT EXISTS y ON CONFLICT DO NOTHING.</w:t>
      </w:r>
    </w:p>
    <w:p>
      <w:pPr>
        <w:spacing w:after="200"/>
      </w:pPr>
    </w:p>
    <w:p>
      <w:pPr>
        <w:pStyle w:val="Heading2"/>
      </w:pPr>
      <w:r>
        <w:t xml:space="preserve">Paso 3 — Configurar variables de entorno</w:t>
      </w:r>
    </w:p>
    <w:p>
      <w:pPr>
        <w:spacing w:after="120"/>
      </w:pPr>
      <w:r>
        <w:t xml:space="preserve">Copia la cadena de conexión desde Supabase: Settings → Database → Connection String → URI (modalidad Transaction Pooler, puerto 6543).</w:t>
      </w:r>
    </w:p>
    <w:p>
      <w:pPr>
        <w:spacing w:after="200"/>
      </w:pPr>
    </w:p>
    <w:p>
      <w:pPr>
        <w:spacing w:after="120"/>
      </w:pPr>
      <w:r>
        <w:t xml:space="preserve">Crea el archivo .env.local en la raíz del proyecto con: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DATABASE_URL=postgresql://postgres.[ref]:[password]@aws-0-us-east-2.pooler.supabase.com:6543/postgres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GROQ_API_KEY=tu_api_key_de_groq</w:t>
      </w:r>
    </w:p>
    <w:p>
      <w:pPr>
        <w:spacing w:after="200"/>
      </w:pPr>
    </w:p>
    <w:p>
      <w:pPr>
        <w:pBdr>
          <w:left w:val="single" w:color="2563EB" w:sz="4" w:space="8"/>
        </w:pBdr>
        <w:spacing w:after="120" w:before="80"/>
        <w:ind w:left="240"/>
      </w:pPr>
      <w:r>
        <w:rPr>
          <w:i/>
          <w:iCs/>
          <w:color w:val="1E40AF"/>
        </w:rPr>
        <w:t xml:space="preserve">Nunca subas .env.local a Git. Ya está en .gitignore.</w:t>
      </w:r>
    </w:p>
    <w:p>
      <w:pPr>
        <w:spacing w:after="200"/>
      </w:pPr>
    </w:p>
    <w:p>
      <w:pPr>
        <w:pStyle w:val="Heading2"/>
      </w:pPr>
      <w:r>
        <w:t xml:space="preserve">Paso 4 — Crear usuario admin</w:t>
      </w:r>
    </w:p>
    <w:p>
      <w:pPr>
        <w:spacing w:after="120"/>
      </w:pPr>
      <w:r>
        <w:t xml:space="preserve">Registra un usuario en el sitio y luego ejecútalo en el SQL Editor: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UPDATE usuarios SET rol = 'admin' WHERE correo = 'tu@correo.com';</w:t>
      </w:r>
    </w:p>
    <w:p>
      <w:pPr>
        <w:spacing w:after="200"/>
      </w:pPr>
    </w:p>
    <w:p>
      <w:pPr>
        <w:pStyle w:val="Heading2"/>
      </w:pPr>
      <w:r>
        <w:t xml:space="preserve">Paso 5 — Importar productos</w:t>
      </w:r>
    </w:p>
    <w:p>
      <w:pPr>
        <w:spacing w:after="120"/>
      </w:pPr>
      <w:r>
        <w:t xml:space="preserve">Los productos NO están en el SQL (son ~15 000 registros). Se importan desde el panel admin: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Inicia el servidor: npm run dev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 a /admin/importar en el navegador.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Selecciona la sección (ferretería, concretos, textucos, materiales).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Sube el archivo CSV correspondiente.</w:t>
      </w:r>
    </w:p>
    <w:p>
      <w:pPr>
        <w:spacing w:after="200"/>
      </w:pPr>
    </w:p>
    <w:p>
      <w:pPr>
        <w:pStyle w:val="Heading1"/>
      </w:pPr>
      <w:r>
        <w:t xml:space="preserve">4. Restaurar o actualizar una base existente</w:t>
      </w:r>
    </w:p>
    <w:p>
      <w:pPr>
        <w:spacing w:after="120"/>
      </w:pPr>
      <w:r>
        <w:t xml:space="preserve">Si la base de datos ya existe y solo necesitas agregar tablas o columnas faltantes, puedes ejecutar schema-completo.sql de la misma forma. Al ser idempotente no duplicará datos ni romperá lo que ya existe.</w:t>
      </w:r>
    </w:p>
    <w:p>
      <w:pPr>
        <w:spacing w:after="200"/>
      </w:pPr>
    </w:p>
    <w:p>
      <w:pPr>
        <w:spacing w:after="120"/>
      </w:pPr>
      <w:r>
        <w:t xml:space="preserve">Si solo necesitas una parte específica: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Necesitas agregar...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Ejecuta este archivo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Solo la tabla comentarios_productos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Busca la sección 11 en schema-completo.sql y copia solo ese bloque.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Solo los grupos de ferretería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Doc/sql/add_parent_id.sql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Asignar subcats a grupos ferretería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Doc/sql/asignar_parent_id.sql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 tabla categorias desde cero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Doc/sql/categorias.sql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Tablas del sistema</w:t>
      </w:r>
    </w:p>
    <w:p>
      <w:pPr>
        <w:spacing w:after="120"/>
      </w:pPr>
      <w:r>
        <w:t xml:space="preserve">La base de datos tiene 12 tablas. A continuación se describe el propósito de cada una: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Registros aprox.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usuarios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~10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Cuentas de usuario. Rol: admin o usuario.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~15 000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Catálogo unificado de las 4 secciones del sitio.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categorias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~400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Árbol de 2 niveles. Grupos padre + subcategorías de ferretería.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materiales_categorias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~10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Categorías de materiales. La PK es el slug (texto), sin id numérico.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pedidos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variable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Ítems individuales del carrito. Varios por orden.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ordenes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variable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Agrupa los pedidos de un mismo carrito.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comentarios_productos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variable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Reseñas de productos. Requieren aprobación admin para ser visibles.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~5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Artículos de blog en Markdown. Generados con IA (Groq).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home_cards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(fijo)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Las 4 tarjetas del inicio. Nunca se insertan ni eliminan filas.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carousel_slides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~3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Slides del carrusel de la página principal.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servicios_contratados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variable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Registro de servicios vendidos a clientes.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suscripciones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variable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Planes de suscripción de clientes.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Reglas de negocio importantes</w:t>
      </w:r>
    </w:p>
    <w:p>
      <w:pPr>
        <w:pStyle w:val="Heading2"/>
      </w:pPr>
      <w:r>
        <w:t xml:space="preserve">Productos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columna seccion distingue entre: concretos, textucos, materiales, ferreteria.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activo = 1 significa visible en el sitio. activo = 0 es eliminación suave (soft delete).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unicidad se da por (slug, seccion) — el mismo slug puede existir en distintas secciones.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columnas comerciales (precios mayoreo, márgenes, EAN) nunca se devuelven al visitante.</w:t>
      </w:r>
    </w:p>
    <w:p>
      <w:pPr>
        <w:spacing w:after="200"/>
      </w:pPr>
    </w:p>
    <w:p>
      <w:pPr>
        <w:pStyle w:val="Heading2"/>
      </w:pPr>
      <w:r>
        <w:t xml:space="preserve">Comentarios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Nuevos comentarios se insertan con aprobado = false.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Solo los comentarios con aprobado = true son visibles en el sitio público.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admin los gestiona desde /admin/comentarios (aprobar, ocultar, eliminar).</w:t>
      </w:r>
    </w:p>
    <w:p>
      <w:pPr>
        <w:spacing w:after="200"/>
      </w:pPr>
    </w:p>
    <w:p>
      <w:pPr>
        <w:pStyle w:val="Heading2"/>
      </w:pPr>
      <w:r>
        <w:t xml:space="preserve">Categorías de Ferretería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Árbol de 2 niveles: 18 grupos padre (parent_id IS NULL) y ~494 subcategorías hijas.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subcategorías tienen slugs del tipo p085, p108, p253, etc. (código del proveedor).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usa JOIN con categorias para construir el árbol de navegación del catálogo.</w:t>
      </w:r>
    </w:p>
    <w:p>
      <w:pPr>
        <w:spacing w:after="200"/>
      </w:pPr>
    </w:p>
    <w:p>
      <w:pPr>
        <w:pStyle w:val="Heading2"/>
      </w:pPr>
      <w:r>
        <w:t xml:space="preserve">Usuarios y autenticación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autenticación es propia (no se usa Supabase Auth).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contraseñas se almacenan como hash bcrypt.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frontend guarda { id, nombre, correo, rol } en localStorage (clave: fercadi_user).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APIs admin verifican el header x-usuario-id con la función requerirAdmin().</w:t>
      </w:r>
    </w:p>
    <w:p>
      <w:pPr>
        <w:spacing w:after="200"/>
      </w:pPr>
    </w:p>
    <w:p>
      <w:pPr>
        <w:pStyle w:val="Heading1"/>
      </w:pPr>
      <w:r>
        <w:t xml:space="preserve">7. Migración a otro motor de base de datos</w:t>
      </w:r>
    </w:p>
    <w:p>
      <w:pPr>
        <w:spacing w:after="120"/>
      </w:pPr>
      <w:r>
        <w:t xml:space="preserve">Si en el futuro se necesita migrar a un servicio distinto (Firebase, MongoDB, PocketBase, etc.), consulta el archivo Doc/base-de-datos.md.</w:t>
      </w:r>
    </w:p>
    <w:p>
      <w:pPr>
        <w:spacing w:after="120"/>
      </w:pPr>
      <w:r>
        <w:t xml:space="preserve">Ese archivo contiene: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DDL completo de todas las tablas con notas de negocio.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tabla de equivalencia de tipos (PostgreSQL → Firestore / MongoDB).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Colecciones sugeridas para una arquitectura de documentos.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Consideraciones especiales para la búsqueda con relevancia sin SQL.</w:t>
      </w:r>
    </w:p>
    <w:p>
      <w:pPr>
        <w:spacing w:after="200"/>
      </w:pPr>
    </w:p>
    <w:p>
      <w:pPr>
        <w:pStyle w:val="Heading1"/>
      </w:pPr>
      <w:r>
        <w:t xml:space="preserve">8. Datos que viven fuera de la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Dónde está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Imágenes de productos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Storage — bucket: productos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Imágenes estáticas (carrusel, tips)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/public/images/ y /public/productos/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Catálogos WebP (concretos)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imagenes/CONCRETOS_CARTA_/pagina_001.webp … pagina_043.webp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Catálogos WebP (textucos)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imagenes/CATALOGO TEXTUCOS…/pagina_001.webp … pagina_049.webp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Variables de entorno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.env.local (local) + Vercel Dashboard (producción)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key de IA (Groq)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Variable de entorno GROQ_API_KEY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before="200"/>
        <w:jc w:val="center"/>
      </w:pPr>
      <w:r>
        <w:rPr>
          <w:i/>
          <w:iCs/>
          <w:color w:val="9CA3AF"/>
          <w:sz w:val="18"/>
          <w:szCs w:val="18"/>
        </w:rPr>
        <w:t xml:space="preserve">FERCADI / Josman Texturizados — Documentación técnica interna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color w:val="6B7280"/>
        <w:sz w:val="18"/>
        <w:szCs w:val="18"/>
      </w:rPr>
      <w:t xml:space="preserve">FERCADI — Manual de Base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2026-09-07T17:37:15.053Z</dcterms:created>
  <dcterms:modified xsi:type="dcterms:W3CDTF">2026-09-07T17:37:15.059Z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