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La memoria del agua es un tema que vuelve una y otra vez en estas charlas sobre el oficio.</w:t>
      </w:r>
    </w:p>
    <w:p>
      <w:r>
        <w:t>Cada palabra cuenta porque el texto extraido debe coincidir con el conteo esperado en la tarjeta.</w:t>
      </w:r>
    </w:p>
  </w:body>
</w:document>
</file>