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8BE9C8" w:rsidP="698BE9C8" w:rsidRDefault="698BE9C8" w14:paraId="59280539" w14:textId="02119738">
      <w:pPr>
        <w:jc w:val="center"/>
      </w:pPr>
      <w:bookmarkStart w:name="_GoBack" w:id="0"/>
      <w:bookmarkEnd w:id="0"/>
      <w:proofErr w:type="spellStart"/>
      <w:r w:rsidRPr="698BE9C8" w:rsidR="698BE9C8">
        <w:rPr>
          <w:b w:val="1"/>
          <w:bCs w:val="1"/>
          <w:sz w:val="40"/>
          <w:szCs w:val="40"/>
          <w:u w:val="single"/>
        </w:rPr>
        <w:t>Tópicos</w:t>
      </w:r>
      <w:proofErr w:type="spellEnd"/>
      <w:r w:rsidRPr="698BE9C8" w:rsidR="698BE9C8">
        <w:rPr>
          <w:b w:val="1"/>
          <w:bCs w:val="1"/>
          <w:sz w:val="40"/>
          <w:szCs w:val="40"/>
          <w:u w:val="single"/>
        </w:rPr>
        <w:t xml:space="preserve"> de </w:t>
      </w:r>
      <w:proofErr w:type="spellStart"/>
      <w:r w:rsidRPr="698BE9C8" w:rsidR="698BE9C8">
        <w:rPr>
          <w:b w:val="1"/>
          <w:bCs w:val="1"/>
          <w:sz w:val="40"/>
          <w:szCs w:val="40"/>
          <w:u w:val="single"/>
        </w:rPr>
        <w:t>Ambiente</w:t>
      </w:r>
      <w:proofErr w:type="spellEnd"/>
      <w:r w:rsidRPr="698BE9C8" w:rsidR="698BE9C8">
        <w:rPr>
          <w:b w:val="1"/>
          <w:bCs w:val="1"/>
          <w:sz w:val="40"/>
          <w:szCs w:val="40"/>
          <w:u w:val="single"/>
        </w:rPr>
        <w:t xml:space="preserve"> Web</w:t>
      </w:r>
    </w:p>
    <w:p w:rsidR="698BE9C8" w:rsidP="698BE9C8" w:rsidRDefault="698BE9C8" w14:paraId="00F7635E" w14:textId="228A3B88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698BE9C8" w:rsidP="698BE9C8" w:rsidRDefault="698BE9C8" w14:paraId="1C977019" w14:textId="2A39CE1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ARPANET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primeira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rede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pacotes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percursoras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internet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atual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possibilitou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diversos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centros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diversos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grupos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pesquisa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universidades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fizessem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compartilhamentos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on-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line.</w:t>
      </w:r>
    </w:p>
    <w:p w:rsidR="698BE9C8" w:rsidP="698BE9C8" w:rsidRDefault="698BE9C8" w14:paraId="4D5FBA3E" w14:textId="34071268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MILNET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independente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militares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específicos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1024E912" w14:textId="4AB6A7F0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rede do ARPANET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renomeada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passou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chamada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ARPA-INTERNET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destinada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pesquisa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universidades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5FC1E10C" w14:textId="781EFD2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Início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década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1960: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ideia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internet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começou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tomar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forma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concepções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cientistas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0F380EF" w14:textId="4471389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 Final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década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1960: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constituição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rede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581C7C4F" w14:textId="2FC5929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Década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1970: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dispersas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reunindo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cientistas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0BE4DFE7" w14:textId="38C7A1E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-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Década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1990: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presenciamos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marco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nascimento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internet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para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sociedade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geral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469AB66B" w14:textId="548187A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98BE9C8" w:rsidP="698BE9C8" w:rsidRDefault="698BE9C8" w14:paraId="58B85C82" w14:textId="5BF69F7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internet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browser) é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sites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links, visto que é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servidores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dados e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4207D846" w14:textId="6217F00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Década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1990: Tim Berners-Lee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desenvolvem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hipertexto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conhecido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www (World Wide Web), a rede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mundial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001E25E8" w14:textId="376B4F2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1994, a Netscape Communications,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oriunda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Mosaic Communications,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disponibilizou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Netscape Navigator,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reconhecido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primeiro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comercial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7585F803" w14:textId="6D87F04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Protocolo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Controle de Transporte,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Transport Control Protocol (TCP) é um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principais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protocolos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opera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camada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transporte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acrescentando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funcionalidades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garantia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confiabilidade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fluxo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dados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transmissão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0B4EFEA2" w14:textId="3F03517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Protocolo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Internet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Internet Protocol (IP), opera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camada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rede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60ECB54F" w14:textId="07259F8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Web </w:t>
      </w: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1.0:</w:t>
      </w:r>
    </w:p>
    <w:p w:rsidR="698BE9C8" w:rsidP="698BE9C8" w:rsidRDefault="698BE9C8" w14:paraId="4D9246B7" w14:textId="57CF0B4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Forneceu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páginas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web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iniciais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internet. </w:t>
      </w:r>
    </w:p>
    <w:p w:rsidR="698BE9C8" w:rsidP="698BE9C8" w:rsidRDefault="698BE9C8" w14:paraId="16DDAB8C" w14:textId="3A2C9D6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ofertava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apresentavam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estáticos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muitas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vezes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desatualizados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4EA6FAFB" w14:textId="7B66F42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Web 2.0: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98BE9C8" w:rsidP="698BE9C8" w:rsidRDefault="698BE9C8" w14:paraId="57E4ACF6" w14:textId="40B1E55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Chamada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web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colaborativa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porque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tinham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colaborar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criação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deixando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meros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4F9AD1AD" w14:textId="3C50E70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Surgimento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blogs com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opção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inserção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comentários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dos sites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interativos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diversas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redes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sociais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compartilham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textos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áudios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vídeos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572D9D85" w14:textId="447346B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Web 3.0:</w:t>
      </w:r>
    </w:p>
    <w:p w:rsidR="698BE9C8" w:rsidP="698BE9C8" w:rsidRDefault="698BE9C8" w14:paraId="5A6F166F" w14:textId="3001D859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Chamada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web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inteligente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onde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elevado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grau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organização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de modo que tanto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humanos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quanto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robôs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-la. </w:t>
      </w:r>
    </w:p>
    <w:p w:rsidR="698BE9C8" w:rsidP="698BE9C8" w:rsidRDefault="698BE9C8" w14:paraId="072C0849" w14:textId="46010845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Surge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Inteligência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Artificial, 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Internet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Coisas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Internet of Things (IoT).</w:t>
      </w:r>
    </w:p>
    <w:p w:rsidR="698BE9C8" w:rsidP="698BE9C8" w:rsidRDefault="698BE9C8" w14:paraId="358D3F4F" w14:textId="49A3A92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Web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Sêmantica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w:rsidR="698BE9C8" w:rsidP="698BE9C8" w:rsidRDefault="698BE9C8" w14:paraId="32DF93CD" w14:textId="5E3D307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classificadas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modo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padronizado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com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que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facilitado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FD8D2D2" w14:textId="1A37E26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Pode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encarada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responsáveis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melhoria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obtidas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internet e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otimização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posicionamento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sites.</w:t>
      </w:r>
    </w:p>
    <w:p w:rsidR="698BE9C8" w:rsidP="698BE9C8" w:rsidRDefault="698BE9C8" w14:paraId="21E8E3EF" w14:textId="351F1E7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e-commerce:</w:t>
      </w:r>
    </w:p>
    <w:p w:rsidR="698BE9C8" w:rsidP="698BE9C8" w:rsidRDefault="698BE9C8" w14:paraId="21111CD1" w14:textId="0B12C1D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B2B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(Business to Business): “de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B2B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no mercado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automóveis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diversos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fornecedores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componentes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montadoras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622D9AB5" w14:textId="42ECD43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B2C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(Business to Consumer): “de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B2C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final,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Amazon,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Netflix e no Submarino.</w:t>
      </w:r>
    </w:p>
    <w:p w:rsidR="698BE9C8" w:rsidP="698BE9C8" w:rsidRDefault="698BE9C8" w14:paraId="395121C9" w14:textId="3821CEB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B2E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(Business to Employee): “de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B2E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com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incentivam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produzem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oferecimento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descontos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atraentes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4B8F8C2A" w14:textId="6D320DF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B2G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(Business to Government): “de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governo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B2G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governo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geral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licitação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concorrência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pública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). </w:t>
      </w:r>
    </w:p>
    <w:p w:rsidR="698BE9C8" w:rsidP="698BE9C8" w:rsidRDefault="698BE9C8" w14:paraId="0EFB8365" w14:textId="1003E29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C2C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(Consumer to Consumer): “de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Na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categoria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C2C,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diretamente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para outros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, no Mercado Livre e no eBay.</w:t>
      </w:r>
    </w:p>
    <w:p w:rsidR="698BE9C8" w:rsidP="698BE9C8" w:rsidRDefault="698BE9C8" w14:paraId="61D22381" w14:textId="1A4CE74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Características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w:rsidR="698BE9C8" w:rsidP="698BE9C8" w:rsidRDefault="698BE9C8" w14:paraId="7E3F5D6E" w14:textId="5158CBDB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Ubiquidade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4968606D" w14:textId="2119B83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Alcance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global. </w:t>
      </w:r>
    </w:p>
    <w:p w:rsidR="698BE9C8" w:rsidP="698BE9C8" w:rsidRDefault="698BE9C8" w14:paraId="260D363F" w14:textId="31947DE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Padrões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universais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046880F" w14:textId="3006D57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Riqueza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657A2A46" w14:textId="19B2C43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Interatividade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5B88428E" w14:textId="4E55C9F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Densidade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527699BA" w14:textId="35C5E2D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Personalização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/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customização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B921DE9" w14:textId="08CE974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Tecnologia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social.</w:t>
      </w:r>
    </w:p>
    <w:p w:rsidR="698BE9C8" w:rsidP="698BE9C8" w:rsidRDefault="698BE9C8" w14:paraId="3C646A71" w14:textId="6237B3F4">
      <w:pPr>
        <w:pStyle w:val="Normal"/>
        <w:jc w:val="both"/>
        <w:rPr>
          <w:sz w:val="32"/>
          <w:szCs w:val="32"/>
        </w:rPr>
      </w:pPr>
      <w:r w:rsidR="698BE9C8">
        <w:drawing>
          <wp:inline wp14:editId="4DD50D1B" wp14:anchorId="6A3F22DA">
            <wp:extent cx="6010275" cy="2654538"/>
            <wp:effectExtent l="0" t="0" r="0" b="0"/>
            <wp:docPr id="169870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17c172242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8BE9C8">
        <w:drawing>
          <wp:inline wp14:editId="42702A08" wp14:anchorId="5F6B2773">
            <wp:extent cx="6296025" cy="1390372"/>
            <wp:effectExtent l="0" t="0" r="0" b="0"/>
            <wp:docPr id="110205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81a56fef6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BE9C8" w:rsidP="698BE9C8" w:rsidRDefault="698BE9C8" w14:paraId="058F1858" w14:textId="3DCC163F">
      <w:pPr>
        <w:pStyle w:val="Normal"/>
        <w:jc w:val="both"/>
        <w:rPr>
          <w:sz w:val="32"/>
          <w:szCs w:val="32"/>
        </w:rPr>
      </w:pPr>
      <w:proofErr w:type="spellStart"/>
      <w:r w:rsidRPr="698BE9C8" w:rsidR="698BE9C8">
        <w:rPr>
          <w:b w:val="1"/>
          <w:bCs w:val="1"/>
          <w:sz w:val="32"/>
          <w:szCs w:val="32"/>
        </w:rPr>
        <w:t>Benefícios</w:t>
      </w:r>
      <w:proofErr w:type="spellEnd"/>
      <w:r w:rsidRPr="698BE9C8" w:rsidR="698BE9C8">
        <w:rPr>
          <w:sz w:val="32"/>
          <w:szCs w:val="32"/>
        </w:rPr>
        <w:t xml:space="preserve">: </w:t>
      </w:r>
    </w:p>
    <w:p w:rsidR="698BE9C8" w:rsidP="698BE9C8" w:rsidRDefault="698BE9C8" w14:paraId="4E3F5249" w14:textId="122E87D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estratégicas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modo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veloz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0F6CAE4C" w14:textId="3446192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Controle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gestão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total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operações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6C707DE5" w14:textId="03E05A7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Identificação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falhas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desvios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40B81FE8" w14:textId="519E0E6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Apuração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rápida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resultados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desempenho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entregas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20DDFB3C" w14:textId="2B31A6F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Tipos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w:rsidR="698BE9C8" w:rsidP="698BE9C8" w:rsidRDefault="698BE9C8" w14:paraId="6D54FC5D" w14:textId="44A2D8DA">
      <w:pPr>
        <w:pStyle w:val="Normal"/>
        <w:jc w:val="both"/>
        <w:rPr>
          <w:sz w:val="32"/>
          <w:szCs w:val="32"/>
        </w:rPr>
      </w:pPr>
      <w:r w:rsidR="698BE9C8">
        <w:drawing>
          <wp:inline wp14:editId="1A37A36F" wp14:anchorId="0F8C1EBF">
            <wp:extent cx="5560855" cy="4552950"/>
            <wp:effectExtent l="0" t="0" r="0" b="0"/>
            <wp:docPr id="32707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d75007238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BE9C8" w:rsidP="698BE9C8" w:rsidRDefault="698BE9C8" w14:paraId="1852E45D" w14:textId="36AC5544">
      <w:pPr>
        <w:pStyle w:val="Normal"/>
        <w:jc w:val="both"/>
        <w:rPr>
          <w:sz w:val="32"/>
          <w:szCs w:val="32"/>
        </w:rPr>
      </w:pPr>
      <w:r w:rsidRPr="698BE9C8" w:rsidR="698BE9C8">
        <w:rPr>
          <w:sz w:val="32"/>
          <w:szCs w:val="32"/>
        </w:rPr>
        <w:t xml:space="preserve">Na </w:t>
      </w:r>
      <w:proofErr w:type="spellStart"/>
      <w:r w:rsidRPr="698BE9C8" w:rsidR="698BE9C8">
        <w:rPr>
          <w:b w:val="1"/>
          <w:bCs w:val="1"/>
          <w:sz w:val="32"/>
          <w:szCs w:val="32"/>
        </w:rPr>
        <w:t>navegação</w:t>
      </w:r>
      <w:proofErr w:type="spellEnd"/>
      <w:r w:rsidRPr="698BE9C8" w:rsidR="698BE9C8">
        <w:rPr>
          <w:b w:val="1"/>
          <w:bCs w:val="1"/>
          <w:sz w:val="32"/>
          <w:szCs w:val="32"/>
        </w:rPr>
        <w:t xml:space="preserve"> </w:t>
      </w:r>
      <w:proofErr w:type="spellStart"/>
      <w:r w:rsidRPr="698BE9C8" w:rsidR="698BE9C8">
        <w:rPr>
          <w:b w:val="1"/>
          <w:bCs w:val="1"/>
          <w:sz w:val="32"/>
          <w:szCs w:val="32"/>
        </w:rPr>
        <w:t>estrutural</w:t>
      </w:r>
      <w:proofErr w:type="spellEnd"/>
      <w:r w:rsidRPr="698BE9C8" w:rsidR="698BE9C8">
        <w:rPr>
          <w:sz w:val="32"/>
          <w:szCs w:val="32"/>
        </w:rPr>
        <w:t xml:space="preserve">, </w:t>
      </w:r>
      <w:proofErr w:type="spellStart"/>
      <w:r w:rsidRPr="698BE9C8" w:rsidR="698BE9C8">
        <w:rPr>
          <w:sz w:val="32"/>
          <w:szCs w:val="32"/>
        </w:rPr>
        <w:t>uma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página</w:t>
      </w:r>
      <w:proofErr w:type="spellEnd"/>
      <w:r w:rsidRPr="698BE9C8" w:rsidR="698BE9C8">
        <w:rPr>
          <w:sz w:val="32"/>
          <w:szCs w:val="32"/>
        </w:rPr>
        <w:t xml:space="preserve"> web </w:t>
      </w:r>
      <w:proofErr w:type="spellStart"/>
      <w:r w:rsidRPr="698BE9C8" w:rsidR="698BE9C8">
        <w:rPr>
          <w:sz w:val="32"/>
          <w:szCs w:val="32"/>
        </w:rPr>
        <w:t>está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ligada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gramStart"/>
      <w:r w:rsidRPr="698BE9C8" w:rsidR="698BE9C8">
        <w:rPr>
          <w:sz w:val="32"/>
          <w:szCs w:val="32"/>
        </w:rPr>
        <w:t>a</w:t>
      </w:r>
      <w:proofErr w:type="gram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outra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página</w:t>
      </w:r>
      <w:proofErr w:type="spellEnd"/>
      <w:r w:rsidRPr="698BE9C8" w:rsidR="698BE9C8">
        <w:rPr>
          <w:sz w:val="32"/>
          <w:szCs w:val="32"/>
        </w:rPr>
        <w:t xml:space="preserve"> de </w:t>
      </w:r>
      <w:proofErr w:type="spellStart"/>
      <w:r w:rsidRPr="698BE9C8" w:rsidR="698BE9C8">
        <w:rPr>
          <w:sz w:val="32"/>
          <w:szCs w:val="32"/>
        </w:rPr>
        <w:t>acordo</w:t>
      </w:r>
      <w:proofErr w:type="spellEnd"/>
      <w:r w:rsidRPr="698BE9C8" w:rsidR="698BE9C8">
        <w:rPr>
          <w:sz w:val="32"/>
          <w:szCs w:val="32"/>
        </w:rPr>
        <w:t xml:space="preserve"> com a </w:t>
      </w:r>
      <w:proofErr w:type="spellStart"/>
      <w:r w:rsidRPr="698BE9C8" w:rsidR="698BE9C8">
        <w:rPr>
          <w:sz w:val="32"/>
          <w:szCs w:val="32"/>
        </w:rPr>
        <w:t>hierarquia</w:t>
      </w:r>
      <w:proofErr w:type="spellEnd"/>
      <w:r w:rsidRPr="698BE9C8" w:rsidR="698BE9C8">
        <w:rPr>
          <w:sz w:val="32"/>
          <w:szCs w:val="32"/>
        </w:rPr>
        <w:t xml:space="preserve"> do site. </w:t>
      </w:r>
    </w:p>
    <w:p w:rsidR="698BE9C8" w:rsidP="698BE9C8" w:rsidRDefault="698BE9C8" w14:paraId="02F41015" w14:textId="0F3CFB64">
      <w:pPr>
        <w:pStyle w:val="Normal"/>
        <w:jc w:val="both"/>
        <w:rPr>
          <w:sz w:val="32"/>
          <w:szCs w:val="32"/>
        </w:rPr>
      </w:pPr>
      <w:r w:rsidRPr="698BE9C8" w:rsidR="698BE9C8">
        <w:rPr>
          <w:sz w:val="32"/>
          <w:szCs w:val="32"/>
        </w:rPr>
        <w:t xml:space="preserve">Nesse </w:t>
      </w:r>
      <w:proofErr w:type="spellStart"/>
      <w:r w:rsidRPr="698BE9C8" w:rsidR="698BE9C8">
        <w:rPr>
          <w:sz w:val="32"/>
          <w:szCs w:val="32"/>
        </w:rPr>
        <w:t>caso</w:t>
      </w:r>
      <w:proofErr w:type="spellEnd"/>
      <w:r w:rsidRPr="698BE9C8" w:rsidR="698BE9C8">
        <w:rPr>
          <w:sz w:val="32"/>
          <w:szCs w:val="32"/>
        </w:rPr>
        <w:t xml:space="preserve">, se </w:t>
      </w:r>
      <w:proofErr w:type="spellStart"/>
      <w:r w:rsidRPr="698BE9C8" w:rsidR="698BE9C8">
        <w:rPr>
          <w:sz w:val="32"/>
          <w:szCs w:val="32"/>
        </w:rPr>
        <w:t>estivermos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em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uma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página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qualquer</w:t>
      </w:r>
      <w:proofErr w:type="spellEnd"/>
      <w:r w:rsidRPr="698BE9C8" w:rsidR="698BE9C8">
        <w:rPr>
          <w:sz w:val="32"/>
          <w:szCs w:val="32"/>
        </w:rPr>
        <w:t xml:space="preserve">, é </w:t>
      </w:r>
      <w:proofErr w:type="spellStart"/>
      <w:r w:rsidRPr="698BE9C8" w:rsidR="698BE9C8">
        <w:rPr>
          <w:sz w:val="32"/>
          <w:szCs w:val="32"/>
        </w:rPr>
        <w:t>possível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irmos</w:t>
      </w:r>
      <w:proofErr w:type="spellEnd"/>
      <w:r w:rsidRPr="698BE9C8" w:rsidR="698BE9C8">
        <w:rPr>
          <w:sz w:val="32"/>
          <w:szCs w:val="32"/>
        </w:rPr>
        <w:t xml:space="preserve"> para a </w:t>
      </w:r>
      <w:proofErr w:type="spellStart"/>
      <w:r w:rsidRPr="698BE9C8" w:rsidR="698BE9C8">
        <w:rPr>
          <w:sz w:val="32"/>
          <w:szCs w:val="32"/>
        </w:rPr>
        <w:t>página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acima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ou</w:t>
      </w:r>
      <w:proofErr w:type="spellEnd"/>
      <w:r w:rsidRPr="698BE9C8" w:rsidR="698BE9C8">
        <w:rPr>
          <w:sz w:val="32"/>
          <w:szCs w:val="32"/>
        </w:rPr>
        <w:t xml:space="preserve"> para a </w:t>
      </w:r>
      <w:proofErr w:type="spellStart"/>
      <w:r w:rsidRPr="698BE9C8" w:rsidR="698BE9C8">
        <w:rPr>
          <w:sz w:val="32"/>
          <w:szCs w:val="32"/>
        </w:rPr>
        <w:t>página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abaixo</w:t>
      </w:r>
      <w:proofErr w:type="spellEnd"/>
      <w:r w:rsidRPr="698BE9C8" w:rsidR="698BE9C8">
        <w:rPr>
          <w:sz w:val="32"/>
          <w:szCs w:val="32"/>
        </w:rPr>
        <w:t xml:space="preserve"> dela, </w:t>
      </w:r>
      <w:proofErr w:type="spellStart"/>
      <w:r w:rsidRPr="698BE9C8" w:rsidR="698BE9C8">
        <w:rPr>
          <w:sz w:val="32"/>
          <w:szCs w:val="32"/>
        </w:rPr>
        <w:t>na</w:t>
      </w:r>
      <w:proofErr w:type="spellEnd"/>
      <w:r w:rsidRPr="698BE9C8" w:rsidR="698BE9C8">
        <w:rPr>
          <w:sz w:val="32"/>
          <w:szCs w:val="32"/>
        </w:rPr>
        <w:t xml:space="preserve"> </w:t>
      </w:r>
      <w:proofErr w:type="spellStart"/>
      <w:r w:rsidRPr="698BE9C8" w:rsidR="698BE9C8">
        <w:rPr>
          <w:sz w:val="32"/>
          <w:szCs w:val="32"/>
        </w:rPr>
        <w:t>hierarquia</w:t>
      </w:r>
      <w:proofErr w:type="spellEnd"/>
      <w:r w:rsidRPr="698BE9C8" w:rsidR="698BE9C8">
        <w:rPr>
          <w:sz w:val="32"/>
          <w:szCs w:val="32"/>
        </w:rPr>
        <w:t xml:space="preserve"> do site.</w:t>
      </w:r>
    </w:p>
    <w:p w:rsidR="698BE9C8" w:rsidP="698BE9C8" w:rsidRDefault="698BE9C8" w14:paraId="4121E2C8" w14:textId="09EE864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Por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associativa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permite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que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lendo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respeito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tópico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também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outros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assuntos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relacionados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o que é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aspecto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fundamental para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marcações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hipertextos</w:t>
      </w:r>
      <w:proofErr w:type="spellEnd"/>
    </w:p>
    <w:p w:rsidR="698BE9C8" w:rsidP="698BE9C8" w:rsidRDefault="698BE9C8" w14:paraId="6120203C" w14:textId="74A7D0F9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associativa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embutida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(links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colocados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próprio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texto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links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relacionados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(links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colocados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texto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rodapé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52F65530" w14:textId="107EF9CB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utilitária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engloba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ferramentas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funcionalidades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contribuem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melhor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site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parte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74F44306" w14:textId="45EA7F2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Páginas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navegacionais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fazem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direcionamento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visitantes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procurado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página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principal,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galerias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páginas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aterrissagem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03F174E" w14:textId="72E7C0C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Páginas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conteúdo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contêm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motivos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levam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visitarem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site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apresentam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artigos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textos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notícias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blogs,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sobre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determinada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vídeos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dados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respeito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serviços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oferecidos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características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produtos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vendidos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4CD4179" w14:textId="7F41D12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Páginas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funcionais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possibilitam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internautas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buscas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compras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on-line,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verificação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mensagens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e-mails, a consulta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saldos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bancários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preenchimento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cadastro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7162BC00" w14:textId="31365BE5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Sites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informativos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caracterizados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apresentarem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desejada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modo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categorizado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fácil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Por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necessidade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elevada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quantidade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organizada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forma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documentos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que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facilite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no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sentido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encontrarem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aquilo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procurando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463B301D" w14:textId="3269E6D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Sites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interativos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caracterizados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oferecerem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interfaces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aplicações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Por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demanda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grande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capacidade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dados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avançada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6648344B" w14:textId="425BA2C5">
      <w:pPr>
        <w:pStyle w:val="Normal"/>
        <w:jc w:val="both"/>
        <w:rPr>
          <w:sz w:val="32"/>
          <w:szCs w:val="32"/>
        </w:rPr>
      </w:pPr>
      <w:r w:rsidR="698BE9C8">
        <w:drawing>
          <wp:inline wp14:editId="76F9E9CE" wp14:anchorId="136EB12C">
            <wp:extent cx="5648325" cy="2647652"/>
            <wp:effectExtent l="0" t="0" r="0" b="0"/>
            <wp:docPr id="69637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59ea0e12b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BE9C8" w:rsidP="698BE9C8" w:rsidRDefault="698BE9C8" w14:paraId="0E549B3F" w14:textId="5FFC5FE8">
      <w:pPr>
        <w:pStyle w:val="Normal"/>
        <w:jc w:val="both"/>
        <w:rPr>
          <w:b w:val="1"/>
          <w:bCs w:val="1"/>
          <w:sz w:val="32"/>
          <w:szCs w:val="32"/>
        </w:rPr>
      </w:pPr>
      <w:proofErr w:type="spellStart"/>
      <w:r w:rsidRPr="698BE9C8" w:rsidR="698BE9C8">
        <w:rPr>
          <w:b w:val="1"/>
          <w:bCs w:val="1"/>
          <w:sz w:val="32"/>
          <w:szCs w:val="32"/>
        </w:rPr>
        <w:t>Características</w:t>
      </w:r>
      <w:proofErr w:type="spellEnd"/>
      <w:r w:rsidRPr="698BE9C8" w:rsidR="698BE9C8">
        <w:rPr>
          <w:b w:val="1"/>
          <w:bCs w:val="1"/>
          <w:sz w:val="32"/>
          <w:szCs w:val="32"/>
        </w:rPr>
        <w:t xml:space="preserve"> </w:t>
      </w:r>
      <w:proofErr w:type="spellStart"/>
      <w:r w:rsidRPr="698BE9C8" w:rsidR="698BE9C8">
        <w:rPr>
          <w:b w:val="1"/>
          <w:bCs w:val="1"/>
          <w:sz w:val="32"/>
          <w:szCs w:val="32"/>
        </w:rPr>
        <w:t>desejaveis</w:t>
      </w:r>
      <w:proofErr w:type="spellEnd"/>
      <w:r w:rsidRPr="698BE9C8" w:rsidR="698BE9C8">
        <w:rPr>
          <w:b w:val="1"/>
          <w:bCs w:val="1"/>
          <w:sz w:val="32"/>
          <w:szCs w:val="32"/>
        </w:rPr>
        <w:t xml:space="preserve"> para um site:</w:t>
      </w:r>
    </w:p>
    <w:p w:rsidR="698BE9C8" w:rsidP="698BE9C8" w:rsidRDefault="698BE9C8" w14:paraId="26141867" w14:textId="36F0AF9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Facilidade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aprendizagem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parte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de modo que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visitante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encontrar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rapidamente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procura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180F71DB" w14:textId="7098919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design da interface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precisa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atraente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consistente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trazer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conforto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0854A54" w14:textId="13B50D0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Fornecer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um feedback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visitantes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um site, para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respeito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5C262643" w14:textId="234F1A2B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clareza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visual do site é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determinante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que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visitante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motivado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nele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permanecer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orientado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nele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329F43A9" w14:textId="6AF20A6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velocidade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que o site “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carrega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 é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fator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considerado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frequente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falta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disponibilidade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tempo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concorrência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12AEBE1C" w14:textId="1CE320F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Vulnerabilidade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698BE9C8" w:rsidP="698BE9C8" w:rsidRDefault="698BE9C8" w14:paraId="1D817DED" w14:textId="2BE49B4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Confidencialidade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manutenção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restrições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autorizadas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sobre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divulgação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respeito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privacidade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indivíduos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5CF26D22" w14:textId="19B8B93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Integridade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representa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capacidade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prevenção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contra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alterações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destruições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impróprias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autorizadas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1C414A41" w14:textId="5F983BE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Disponibilidade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deve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disponível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disponibilidade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representa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garantia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maneira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rápida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confiável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qualquer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momento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desejado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47B03FF9" w14:textId="759B701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Atacante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invasor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quem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consegue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violar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segurança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computacional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intencionalmente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768D108" w14:textId="61C417A8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Ameaça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possibilidade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haver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segurança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computacional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descoberta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vulnerabilidade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CDEC92B" w14:textId="12ADE95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segurança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computacional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2CFEAC5F" w14:textId="0FA1359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698BE9C8" w:rsidP="698BE9C8" w:rsidRDefault="698BE9C8" w14:paraId="5E802BFA" w14:textId="112A6A1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sigilo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duplicação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autorizada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destinada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obtenção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sigilosas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finalidades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políticas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estratégicas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financeiras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etc. </w:t>
      </w:r>
    </w:p>
    <w:p w:rsidR="698BE9C8" w:rsidP="698BE9C8" w:rsidRDefault="698BE9C8" w14:paraId="299AD9ED" w14:textId="46CF108B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Violação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integridade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modificação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dados, de forma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intencional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e/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autorizada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sequestro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dados,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efetuado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apenas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causar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dano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legítimos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donos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6AF7A97" w14:textId="1D6DB16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disponibilidade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à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destruição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dados,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onde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invasores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praticam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disponibilidade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visando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aumentar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status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invasores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pares, a defender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alguma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causa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demonstrar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vulnerabilidade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04C3C7E3" w14:textId="537A137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Furto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serviço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aproveitamento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algum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recurso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computacional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forma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autorizada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6809AAD4" w14:textId="68BF2D05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Recusa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serviço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refere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-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 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classe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violação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invasor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visa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impedir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continue operando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normalmente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oferendo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funcionalidade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5FBDA9E3" w14:textId="4064027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Tipos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w:rsidR="698BE9C8" w:rsidP="698BE9C8" w:rsidRDefault="698BE9C8" w14:paraId="62AD6F38" w14:textId="00E61E5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serviço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(DoS):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coordenada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feita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que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serviço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tenha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negada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01131C7B" w14:textId="2AA5156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Ataques do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tipo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“porta dos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fundos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” (backdoors):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ocorrem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partir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oculto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denominado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“porta 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fundos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”. </w:t>
      </w:r>
    </w:p>
    <w:p w:rsidR="698BE9C8" w:rsidP="698BE9C8" w:rsidRDefault="698BE9C8" w14:paraId="72FB1BC4" w14:textId="757A5B6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espionagem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telefônica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(wiretapping):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é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interceptação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voz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EDF988A" w14:textId="31E2615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navegação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web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inaceitável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navegador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forma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permitida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política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determinada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organização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3B55115C" w14:textId="39424CD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Falsificação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e-mail: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feitas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alterações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campos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cabeçalho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e-mail com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iludir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incorreta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remetente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326E7484" w14:textId="47B7C6F5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Ataque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força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bruta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atacante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acertar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tentativa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erro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nome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senha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105A35E1" w14:textId="056B8B3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Desfiguração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página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(defacement):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alteração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conteúdo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página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web de um site. </w:t>
      </w:r>
    </w:p>
    <w:p w:rsidR="698BE9C8" w:rsidP="698BE9C8" w:rsidRDefault="698BE9C8" w14:paraId="2EF874CC" w14:textId="0A2759A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Plugins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exploradas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falhas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plugins,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permitem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criminoso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assuma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controle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sistema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afetado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445BB7D" w14:textId="37A6F80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Envenenamento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de SEO (Search Engine Optimization):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aumenta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tráfego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sites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maliciosos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hospedar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malwares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executar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engenharia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social. </w:t>
      </w:r>
    </w:p>
    <w:p w:rsidR="698BE9C8" w:rsidP="698BE9C8" w:rsidRDefault="698BE9C8" w14:paraId="1507D036" w14:textId="46F302E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Engenharia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social: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ataque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manipular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indivíduos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divulgarem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confidenciais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00E23C2E" w14:textId="6052E4F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Fraude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antecipação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recursos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(advance fee fraud):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golpista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procura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induzir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fornecer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confidenciais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pagamento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adiantado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com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promessa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receber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algum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tipo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benefício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futuro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0AD4B5D" w14:textId="19AEE938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Representação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(scam), 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farsas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boatos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(hoax):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fingir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outra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com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enganar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ludibriar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5759C4C" w14:textId="26FD1BF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Phishing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tipo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golpe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qual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criminoso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tenta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obter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dados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financeiros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: pharming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representação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site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legítimo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); smishing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mensagens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texto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celulares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); vishing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utiliza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tecnologia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comunicação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voz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); whaling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dedicado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às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vítimas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elevada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hierarquia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empresa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). </w:t>
      </w:r>
    </w:p>
    <w:p w:rsidR="698BE9C8" w:rsidP="698BE9C8" w:rsidRDefault="698BE9C8" w14:paraId="368EF80E" w14:textId="16D3B14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Shoulder surfing: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forma com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criminosos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roubam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informações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relevante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“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olharem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cima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ombro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outra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seja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criminoso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está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bisbilhotando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vítima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6F28931A" w14:textId="0108410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termo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“</w:t>
      </w: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malware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 é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resultado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junção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abreviada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palavras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malicious e software.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Exemplos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malwares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infecciosos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vírus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worms); malwares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infecciosos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cavalos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Troia).</w:t>
      </w:r>
    </w:p>
    <w:p w:rsidR="698BE9C8" w:rsidP="698BE9C8" w:rsidRDefault="698BE9C8" w14:paraId="4ABA946B" w14:textId="449BE1B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vírus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é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parte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normalmente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malicioso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que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propaga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introdução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cópias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dele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mesmo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6585CB75" w14:textId="377DD07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-se do malware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conhecido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depende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arquivo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hospedeiro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tornar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ativo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e,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assim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prosseguir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processo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infecção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05CD6F05" w14:textId="7DBF3FE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</w:t>
      </w: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worm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verme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é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capaz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multiplicar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rede, visto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envia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cópias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mesmo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interligados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1CEF2CA6" w14:textId="1EB849A5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worms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semelhantes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vírus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mas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não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propagam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inclusão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cópias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mesmo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outros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arquivos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mas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direta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cópias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pela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exploração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automática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vulnerabilidades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existentes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instalados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2CC7D788" w14:textId="5024D2C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 worm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consumir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muitos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recursos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computacionais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e, com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isso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diminui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desempenho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redes e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eficácia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computadores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já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muitas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cópias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si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mesmo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698BE9C8" w:rsidP="698BE9C8" w:rsidRDefault="698BE9C8" w14:paraId="08DC1E0A" w14:textId="3A585FB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É um </w:t>
      </w:r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malware </w:t>
      </w: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sua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aparência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externa com 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finalidade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enganar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fazer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ele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 execute. </w:t>
      </w:r>
    </w:p>
    <w:p w:rsidR="698BE9C8" w:rsidP="698BE9C8" w:rsidRDefault="698BE9C8" w14:paraId="1ED9637B" w14:textId="10EEADF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Cavalo</w:t>
      </w:r>
      <w:proofErr w:type="spellEnd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troia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trata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um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código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malicioso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vez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realiza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instruções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ataque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 as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permissões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 </w:t>
      </w:r>
      <w:proofErr w:type="gram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</w:t>
      </w:r>
      <w:proofErr w:type="gram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autoridade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. </w:t>
      </w:r>
    </w:p>
    <w:p w:rsidR="698BE9C8" w:rsidP="698BE9C8" w:rsidRDefault="698BE9C8" w14:paraId="72E017C8" w14:textId="6207CCFB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Vale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destacar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que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esse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cavalo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Troia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precisa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aceito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pelo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usuário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pois o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programa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tem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ser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executado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uma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pessoa</w:t>
      </w:r>
      <w:proofErr w:type="spellEnd"/>
      <w:r w:rsidRPr="698BE9C8" w:rsidR="698BE9C8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D2CBC"/>
    <w:rsid w:val="03ED59E4"/>
    <w:rsid w:val="051B63B9"/>
    <w:rsid w:val="0AEB8079"/>
    <w:rsid w:val="0DD81BB7"/>
    <w:rsid w:val="124E84F0"/>
    <w:rsid w:val="1530F00B"/>
    <w:rsid w:val="1BF56736"/>
    <w:rsid w:val="22176099"/>
    <w:rsid w:val="231D2CBC"/>
    <w:rsid w:val="249F0667"/>
    <w:rsid w:val="2DE2DCC6"/>
    <w:rsid w:val="2F4B1948"/>
    <w:rsid w:val="2F4B1948"/>
    <w:rsid w:val="3194F5FC"/>
    <w:rsid w:val="3194F5FC"/>
    <w:rsid w:val="39E5D60F"/>
    <w:rsid w:val="3FE6A201"/>
    <w:rsid w:val="3FE6A201"/>
    <w:rsid w:val="406F6B87"/>
    <w:rsid w:val="4148DA86"/>
    <w:rsid w:val="44D17FB1"/>
    <w:rsid w:val="44D17FB1"/>
    <w:rsid w:val="44EAA80E"/>
    <w:rsid w:val="4655E385"/>
    <w:rsid w:val="4655E385"/>
    <w:rsid w:val="466D5012"/>
    <w:rsid w:val="47D88B89"/>
    <w:rsid w:val="4E275D8E"/>
    <w:rsid w:val="547D76B5"/>
    <w:rsid w:val="56FCBE5B"/>
    <w:rsid w:val="57B51777"/>
    <w:rsid w:val="5A7E42A7"/>
    <w:rsid w:val="5CB17D17"/>
    <w:rsid w:val="5D6BFFDF"/>
    <w:rsid w:val="5E65DE5D"/>
    <w:rsid w:val="6104F0B8"/>
    <w:rsid w:val="61CE1409"/>
    <w:rsid w:val="61F2B4C6"/>
    <w:rsid w:val="61F2B4C6"/>
    <w:rsid w:val="62A0C119"/>
    <w:rsid w:val="6369E46A"/>
    <w:rsid w:val="638E8527"/>
    <w:rsid w:val="652A5588"/>
    <w:rsid w:val="66375866"/>
    <w:rsid w:val="698BE9C8"/>
    <w:rsid w:val="69E49E4E"/>
    <w:rsid w:val="7151A017"/>
    <w:rsid w:val="7151A017"/>
    <w:rsid w:val="728E3D7F"/>
    <w:rsid w:val="728E3D7F"/>
    <w:rsid w:val="74117CFB"/>
    <w:rsid w:val="7803A085"/>
    <w:rsid w:val="7CBDE94B"/>
    <w:rsid w:val="7D97584A"/>
    <w:rsid w:val="7D97584A"/>
    <w:rsid w:val="7E59B9AC"/>
    <w:rsid w:val="7E59B9AC"/>
    <w:rsid w:val="7FE11D70"/>
    <w:rsid w:val="7FE1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2CBC"/>
  <w15:chartTrackingRefBased/>
  <w15:docId w15:val="{AECDDAF3-F6F6-4910-A639-B7B3A56E9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d17c17224245cd" /><Relationship Type="http://schemas.openxmlformats.org/officeDocument/2006/relationships/image" Target="/media/image2.png" Id="Re6b81a56fef64e47" /><Relationship Type="http://schemas.openxmlformats.org/officeDocument/2006/relationships/image" Target="/media/image3.png" Id="R59ed750072384181" /><Relationship Type="http://schemas.openxmlformats.org/officeDocument/2006/relationships/image" Target="/media/image4.png" Id="R5b659ea0e12b4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2022-05-22T19:03:45.9756645Z</dcterms:created>
  <dcterms:modified xsi:type="dcterms:W3CDTF">2022-05-23T01:17:20.5452906Z</dcterms:modified>
  <dc:creator>TALLES MORETTE</dc:creator>
  <lastModifiedBy>TALLES MORETTE</lastModifiedBy>
</coreProperties>
</file>