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55DD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bookmarkStart w:id="0" w:name="_GoBack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{Įvadas}</w:t>
      </w:r>
    </w:p>
    <w:p w14:paraId="2681C25A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5B09B09C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{Literatūros apžvalga}</w:t>
      </w:r>
    </w:p>
    <w:p w14:paraId="1DC92707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8EB0B50" w14:textId="1AEB2B11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{Baltymų sąveikos su skirtingomis molekulėmis}</w:t>
      </w:r>
    </w:p>
    <w:p w14:paraId="4ADFEC23" w14:textId="4E926C6B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Trumpai apie baltymą kaip mole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k</w:t>
      </w: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ul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ę</w:t>
      </w:r>
    </w:p>
    <w:p w14:paraId="62562EE5" w14:textId="7C0CE279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Trumpai apie baltymo aktyvųjį centrą ir galinčius susikurti ryšius</w:t>
      </w:r>
    </w:p>
    <w:p w14:paraId="197A344C" w14:textId="52757670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Trumpai apie sąveikas baltymo su ligandais, DNR, kitais baltymais</w:t>
      </w:r>
    </w:p>
    <w:p w14:paraId="7F4D98A6" w14:textId="526D8234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Pavyzdys kiekvienai iš sąveikų</w:t>
      </w:r>
    </w:p>
    <w:p w14:paraId="12A1E158" w14:textId="71AC21BD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3-4 pavyzdžius sąveikos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su ligandais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(pasirinkti skirtingų tipų baltymus bei ligandus)</w:t>
      </w:r>
    </w:p>
    <w:p w14:paraId="4E28E9E5" w14:textId="4CF857E6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Aprašyti skirtingus aktyvius centrus (su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hemu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ir pan.)</w:t>
      </w:r>
    </w:p>
    <w:p w14:paraId="703BA158" w14:textId="3D09F1B5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418A7104" w14:textId="264476B2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sub</w:t>
      </w: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{Baltym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o su ligandu surišimo konstanta</w:t>
      </w: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}</w:t>
      </w:r>
    </w:p>
    <w:p w14:paraId="2B8A554B" w14:textId="4119BB5B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Daugiau išsiplėsti. Kas vadinama ligandu?</w:t>
      </w:r>
    </w:p>
    <w:p w14:paraId="261A8640" w14:textId="77777777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Sąveikos formulė, surišimo konstanta</w:t>
      </w:r>
    </w:p>
    <w:p w14:paraId="629D065C" w14:textId="5F1F9A5D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Būdai matuoti surišimo konstantą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vitro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(ELISA ir t.t.)</w:t>
      </w:r>
    </w:p>
    <w:p w14:paraId="48F9C217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3097C8D1" w14:textId="135BE008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{Baltymo struktūros pasikeitimai skirtingose sąlygose}</w:t>
      </w:r>
    </w:p>
    <w:p w14:paraId="254520FE" w14:textId="77777777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„Spynos ir rakto“, „indukuoto įtalpinimo“,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konformacijos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išrinkimo“ teorijos</w:t>
      </w:r>
    </w:p>
    <w:p w14:paraId="680F7ECC" w14:textId="2590A6FB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Problema surišimo konstantos nustatym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(ką pasakojo Vytautas)</w:t>
      </w:r>
    </w:p>
    <w:p w14:paraId="49FFD94F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77408E4D" w14:textId="3962BDD5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{Baltymo ir ligando sąveikos modeliavimas}</w:t>
      </w:r>
    </w:p>
    <w:p w14:paraId="1C195545" w14:textId="68C3952B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Šiek tiek istorijos</w:t>
      </w:r>
      <w:r w:rsidR="00132595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bei koks yra tame tikslas.</w:t>
      </w:r>
    </w:p>
    <w:p w14:paraId="02A021AD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5438AD82" w14:textId="323E705C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{Ligando įvedimas į baltymą}</w:t>
      </w:r>
    </w:p>
    <w:p w14:paraId="206935D1" w14:textId="6B3295FC" w:rsidR="00132595" w:rsidRPr="00C1102F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Docking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“. Aprašyti kelius algoritmus.</w:t>
      </w:r>
    </w:p>
    <w:p w14:paraId="1D652EE5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1704A52" w14:textId="4470B580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{Vertinimo funkcijos baltymo sąveikos prognozei}</w:t>
      </w:r>
    </w:p>
    <w:p w14:paraId="32EFBB67" w14:textId="3267622A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Šiek tiek daugiau istorijos.</w:t>
      </w:r>
    </w:p>
    <w:p w14:paraId="311104D9" w14:textId="77777777" w:rsidR="00132595" w:rsidRPr="00C1102F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BDFD899" w14:textId="432DB5CE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{Klasikinės vertinimo funkcijos}</w:t>
      </w:r>
    </w:p>
    <w:p w14:paraId="4BA483CA" w14:textId="3155FC39" w:rsidR="00132595" w:rsidRPr="00C1102F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Aprašyti 3-5 klasikinių vertinimo funkcijų algoritmus.</w:t>
      </w:r>
    </w:p>
    <w:p w14:paraId="758530E2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1B13D00" w14:textId="4AB9DD70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{Mašininis mokymasis}</w:t>
      </w:r>
    </w:p>
    <w:p w14:paraId="5770FD82" w14:textId="0F312850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Bendra </w:t>
      </w:r>
      <w:r w:rsidR="00EC519E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atsiradimo </w:t>
      </w: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istorija.</w:t>
      </w:r>
    </w:p>
    <w:p w14:paraId="5B603F30" w14:textId="7917B7D4" w:rsidR="00EC519E" w:rsidRDefault="00EC519E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Apmokymo ir testavimo principas.</w:t>
      </w:r>
    </w:p>
    <w:p w14:paraId="1DF442FE" w14:textId="078FF58B" w:rsidR="00EC519E" w:rsidRDefault="00EC519E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Regresija, klasifikacija: skirtumai (trumpai).</w:t>
      </w:r>
    </w:p>
    <w:p w14:paraId="7528B0D6" w14:textId="53D4941E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Mašininio mokymosi taikymas.</w:t>
      </w:r>
    </w:p>
    <w:p w14:paraId="577DD5E2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11831160" w14:textId="4BB25F4F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{Mašininio mokymosi algoritmai}</w:t>
      </w:r>
    </w:p>
    <w:p w14:paraId="14FF485F" w14:textId="70B2FE50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Pradėti nuo pačio paprasčiausio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Decision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, pasistengti įsigilinti į formules.</w:t>
      </w:r>
    </w:p>
    <w:p w14:paraId="122CD447" w14:textId="413CCA9C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Atsitiktiniai miškai.</w:t>
      </w:r>
    </w:p>
    <w:p w14:paraId="1696B9B4" w14:textId="26803936" w:rsidR="00132595" w:rsidRPr="00C1102F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Atraminių vektorių mašinos.</w:t>
      </w:r>
    </w:p>
    <w:p w14:paraId="6C3E5448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2E344824" w14:textId="1DD3249F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{Dirbtiniai neuroniniai tinklai}</w:t>
      </w:r>
    </w:p>
    <w:p w14:paraId="4830AE6B" w14:textId="28EE1B1D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Lašelis istorijos, taikymas.</w:t>
      </w:r>
    </w:p>
    <w:p w14:paraId="5192E98C" w14:textId="558D1380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lastRenderedPageBreak/>
        <w:t>Skirtingi dirbtinio neuroninio tinklo tipai (4-6 pagrindinių)</w:t>
      </w:r>
    </w:p>
    <w:p w14:paraId="203203DF" w14:textId="6BDE62B4" w:rsidR="00132595" w:rsidRPr="00C1102F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Konvoliuciniai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neuroniniai tinklai – plačiau (nes šis bus taikomas darbe)</w:t>
      </w:r>
    </w:p>
    <w:p w14:paraId="26C05BD4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3C8FAA2F" w14:textId="4D7D8CED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{Mašininio mokymosi taikymas 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bioinformatikoje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}</w:t>
      </w:r>
    </w:p>
    <w:p w14:paraId="64942B8C" w14:textId="3AE441E9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Sujungti biologiją su mašininiu mokymusi.</w:t>
      </w:r>
    </w:p>
    <w:p w14:paraId="61C1612F" w14:textId="3EE84F61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Aprašyti 2-3 mašininio mokymosi algoritmus, taikomus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bioinformatikos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srityje.</w:t>
      </w:r>
    </w:p>
    <w:p w14:paraId="6F15B1F9" w14:textId="03ACC85A" w:rsidR="00132595" w:rsidRPr="00C1102F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Aprašyti 3-4 mašininio mokymosi vertinimo funkcijas (paskutinė būtų referentinė: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DeepVS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).</w:t>
      </w:r>
    </w:p>
    <w:p w14:paraId="6E80A291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57E9782E" w14:textId="7ACB625A" w:rsid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{Duomenų paruošimas pateikimui į modelį}</w:t>
      </w:r>
    </w:p>
    <w:p w14:paraId="6788FD58" w14:textId="0634087D" w:rsidR="00EC519E" w:rsidRDefault="00EC519E" w:rsidP="00EC519E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Priminti apie duomenų kaupimo greitį ir apie tai, kad mašininio mokymosi efektyvumas stipriai priklauso nuo duomenų apimties.</w:t>
      </w:r>
    </w:p>
    <w:p w14:paraId="7E1F6326" w14:textId="4CDA1F5B" w:rsidR="00132595" w:rsidRDefault="00132595" w:rsidP="00EC5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Aprašyti viešai prieinamas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duombazes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.</w:t>
      </w:r>
    </w:p>
    <w:p w14:paraId="66F1C896" w14:textId="07FD1FDB" w:rsidR="00132595" w:rsidRDefault="00132595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Akcentuojant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konvoliucinius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tinklus, aprašyti duomenų virsmą į skaičius, kuriuos suvalgys mašininio mokymosi modelis.</w:t>
      </w:r>
    </w:p>
    <w:p w14:paraId="14BBBD66" w14:textId="14C53C9F" w:rsidR="00EC519E" w:rsidRPr="00C1102F" w:rsidRDefault="00EC519E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Priminti apie surišimo konstantų problemą.</w:t>
      </w:r>
    </w:p>
    <w:p w14:paraId="32B45EF1" w14:textId="77777777" w:rsidR="00C1102F" w:rsidRPr="00C1102F" w:rsidRDefault="00C1102F" w:rsidP="00C1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/>
        </w:rPr>
      </w:pPr>
    </w:p>
    <w:p w14:paraId="0BB81A64" w14:textId="1D1E1F2B" w:rsidR="00EC519E" w:rsidRDefault="00C1102F" w:rsidP="00EC519E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\</w:t>
      </w:r>
      <w:proofErr w:type="spellStart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subsubsubsection</w:t>
      </w:r>
      <w:proofErr w:type="spellEnd"/>
      <w:r w:rsidRPr="00C1102F">
        <w:rPr>
          <w:rFonts w:ascii="Times New Roman" w:eastAsia="Times New Roman" w:hAnsi="Times New Roman" w:cs="Times New Roman"/>
          <w:sz w:val="24"/>
          <w:szCs w:val="24"/>
          <w:lang w:val="lt-LT"/>
        </w:rPr>
        <w:t>{Vertinimo funkcijos įverčiai</w:t>
      </w:r>
      <w:r w:rsidR="00EC519E">
        <w:rPr>
          <w:rFonts w:ascii="Times New Roman" w:eastAsia="Times New Roman" w:hAnsi="Times New Roman" w:cs="Times New Roman"/>
          <w:sz w:val="24"/>
          <w:szCs w:val="24"/>
          <w:lang w:val="lt-LT"/>
        </w:rPr>
        <w:t>}</w:t>
      </w:r>
    </w:p>
    <w:p w14:paraId="279E8911" w14:textId="0ED72BB0" w:rsidR="00EC519E" w:rsidRDefault="00EC519E" w:rsidP="00EC519E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Įverčiai, taikomi modelį įvertinti (AUC,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confusion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lt-LT"/>
        </w:rPr>
        <w:t xml:space="preserve"> ir kiti).</w:t>
      </w:r>
    </w:p>
    <w:p w14:paraId="6FB3AC91" w14:textId="59F0ED30" w:rsidR="00EC519E" w:rsidRDefault="00EC519E" w:rsidP="00EC519E">
      <w:pPr>
        <w:spacing w:after="0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sz w:val="24"/>
          <w:szCs w:val="24"/>
          <w:lang w:val="lt-LT"/>
        </w:rPr>
        <w:t>Pateikti kelių mašininio mokymosi vertinimo funkcijų įverčio pavyzdžius (iš tų funkcijų aprašų). Tarpusavyje jas palyginti nelabai išeis, nes reikalingi vienodi duomenys.</w:t>
      </w:r>
    </w:p>
    <w:bookmarkEnd w:id="0"/>
    <w:p w14:paraId="2BD00986" w14:textId="77777777" w:rsidR="00EC519E" w:rsidRPr="00C1102F" w:rsidRDefault="00EC519E" w:rsidP="00C1102F">
      <w:pPr>
        <w:rPr>
          <w:lang w:val="lt-LT"/>
        </w:rPr>
      </w:pPr>
    </w:p>
    <w:sectPr w:rsidR="00EC519E" w:rsidRPr="00C1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70"/>
    <w:rsid w:val="00046D70"/>
    <w:rsid w:val="00132595"/>
    <w:rsid w:val="00970A7B"/>
    <w:rsid w:val="00C1102F"/>
    <w:rsid w:val="00D36B52"/>
    <w:rsid w:val="00E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E55"/>
  <w15:chartTrackingRefBased/>
  <w15:docId w15:val="{4BDEECC5-EA19-4241-89B2-6EB54401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Tallivm</dc:creator>
  <cp:keywords/>
  <dc:description/>
  <cp:lastModifiedBy>Tallivm</cp:lastModifiedBy>
  <cp:revision>3</cp:revision>
  <dcterms:created xsi:type="dcterms:W3CDTF">2019-11-09T13:41:00Z</dcterms:created>
  <dcterms:modified xsi:type="dcterms:W3CDTF">2019-11-09T14:10:00Z</dcterms:modified>
</cp:coreProperties>
</file>