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94E1" w14:textId="77777777" w:rsidR="006A4C18" w:rsidRDefault="00000000">
      <w:pPr>
        <w:spacing w:after="223" w:line="259" w:lineRule="auto"/>
        <w:ind w:left="55" w:firstLine="0"/>
        <w:jc w:val="center"/>
      </w:pPr>
      <w:r>
        <w:rPr>
          <w:noProof/>
        </w:rPr>
        <w:drawing>
          <wp:inline distT="0" distB="0" distL="0" distR="0" wp14:anchorId="0587DDD7" wp14:editId="4856249F">
            <wp:extent cx="1381125" cy="130365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381125" cy="1303655"/>
                    </a:xfrm>
                    <a:prstGeom prst="rect">
                      <a:avLst/>
                    </a:prstGeom>
                  </pic:spPr>
                </pic:pic>
              </a:graphicData>
            </a:graphic>
          </wp:inline>
        </w:drawing>
      </w:r>
      <w:r>
        <w:rPr>
          <w:b/>
        </w:rPr>
        <w:t xml:space="preserve"> </w:t>
      </w:r>
    </w:p>
    <w:p w14:paraId="25F1592D" w14:textId="77777777" w:rsidR="006A4C18" w:rsidRDefault="00000000">
      <w:pPr>
        <w:spacing w:after="274" w:line="259" w:lineRule="auto"/>
        <w:ind w:left="10" w:right="4"/>
        <w:jc w:val="center"/>
      </w:pPr>
      <w:r>
        <w:rPr>
          <w:b/>
        </w:rPr>
        <w:t xml:space="preserve">ARTICLE WRITING </w:t>
      </w:r>
    </w:p>
    <w:p w14:paraId="36F6DA3B" w14:textId="77777777" w:rsidR="006A4C18" w:rsidRDefault="00000000">
      <w:pPr>
        <w:spacing w:after="161" w:line="356" w:lineRule="auto"/>
        <w:ind w:left="1522" w:hanging="864"/>
        <w:jc w:val="left"/>
      </w:pPr>
      <w:r>
        <w:rPr>
          <w:b/>
        </w:rPr>
        <w:t xml:space="preserve">DIGITAL CURRENCIES AS A MEDIUM OF EXCHANGE: ACCOUNTING IMPLICATIONS FOR CROSS-BORDER TRANSACTIONS </w:t>
      </w:r>
    </w:p>
    <w:p w14:paraId="371EDCD4" w14:textId="77777777" w:rsidR="006A4C18" w:rsidRDefault="00000000">
      <w:pPr>
        <w:spacing w:after="276" w:line="259" w:lineRule="auto"/>
        <w:ind w:left="0" w:firstLine="0"/>
        <w:jc w:val="left"/>
      </w:pPr>
      <w:r>
        <w:rPr>
          <w:b/>
        </w:rPr>
        <w:t xml:space="preserve"> </w:t>
      </w:r>
    </w:p>
    <w:p w14:paraId="360A9139" w14:textId="77777777" w:rsidR="006A4C18" w:rsidRDefault="00000000">
      <w:pPr>
        <w:spacing w:after="274" w:line="259" w:lineRule="auto"/>
        <w:ind w:left="10" w:right="5"/>
        <w:jc w:val="center"/>
      </w:pPr>
      <w:r>
        <w:rPr>
          <w:b/>
        </w:rPr>
        <w:t xml:space="preserve">BY </w:t>
      </w:r>
    </w:p>
    <w:p w14:paraId="4E721A3D" w14:textId="77777777" w:rsidR="006A4C18" w:rsidRDefault="00000000">
      <w:pPr>
        <w:spacing w:after="274" w:line="259" w:lineRule="auto"/>
        <w:ind w:left="10" w:right="11"/>
        <w:jc w:val="center"/>
      </w:pPr>
      <w:r>
        <w:rPr>
          <w:b/>
        </w:rPr>
        <w:t xml:space="preserve">ODUGBEMI TEMILOLUWA OLAYINKA </w:t>
      </w:r>
    </w:p>
    <w:p w14:paraId="0A656A88" w14:textId="77777777" w:rsidR="006A4C18" w:rsidRDefault="00000000">
      <w:pPr>
        <w:spacing w:after="274" w:line="259" w:lineRule="auto"/>
        <w:ind w:left="10" w:right="4"/>
        <w:jc w:val="center"/>
      </w:pPr>
      <w:r>
        <w:rPr>
          <w:b/>
        </w:rPr>
        <w:t xml:space="preserve">21/3185 </w:t>
      </w:r>
    </w:p>
    <w:p w14:paraId="6FB4AB1C" w14:textId="77777777" w:rsidR="006A4C18" w:rsidRDefault="00000000">
      <w:pPr>
        <w:spacing w:after="273" w:line="259" w:lineRule="auto"/>
        <w:ind w:left="56" w:firstLine="0"/>
        <w:jc w:val="center"/>
      </w:pPr>
      <w:r>
        <w:rPr>
          <w:b/>
        </w:rPr>
        <w:t xml:space="preserve"> </w:t>
      </w:r>
    </w:p>
    <w:p w14:paraId="01154ADC" w14:textId="77777777" w:rsidR="006A4C18" w:rsidRDefault="00000000">
      <w:pPr>
        <w:spacing w:after="274" w:line="259" w:lineRule="auto"/>
        <w:ind w:left="10" w:right="4"/>
        <w:jc w:val="center"/>
      </w:pPr>
      <w:r>
        <w:rPr>
          <w:b/>
        </w:rPr>
        <w:t xml:space="preserve">COURSE CODE: </w:t>
      </w:r>
    </w:p>
    <w:p w14:paraId="28E58CCD" w14:textId="77777777" w:rsidR="006A4C18" w:rsidRDefault="00000000">
      <w:pPr>
        <w:spacing w:after="274" w:line="259" w:lineRule="auto"/>
        <w:ind w:left="10" w:right="4"/>
        <w:jc w:val="center"/>
      </w:pPr>
      <w:r>
        <w:rPr>
          <w:b/>
        </w:rPr>
        <w:t xml:space="preserve">ACCT 406 </w:t>
      </w:r>
    </w:p>
    <w:p w14:paraId="095754C4" w14:textId="77777777" w:rsidR="006A4C18" w:rsidRDefault="00000000">
      <w:pPr>
        <w:spacing w:after="276" w:line="259" w:lineRule="auto"/>
        <w:ind w:left="56" w:firstLine="0"/>
        <w:jc w:val="center"/>
      </w:pPr>
      <w:r>
        <w:rPr>
          <w:b/>
        </w:rPr>
        <w:t xml:space="preserve"> </w:t>
      </w:r>
    </w:p>
    <w:p w14:paraId="765B9C55" w14:textId="77777777" w:rsidR="006A4C18" w:rsidRDefault="00000000">
      <w:pPr>
        <w:spacing w:after="274" w:line="259" w:lineRule="auto"/>
        <w:ind w:left="10" w:right="4"/>
        <w:jc w:val="center"/>
      </w:pPr>
      <w:r>
        <w:rPr>
          <w:b/>
        </w:rPr>
        <w:t xml:space="preserve">COURSE TITLE: </w:t>
      </w:r>
    </w:p>
    <w:p w14:paraId="3389691F" w14:textId="77777777" w:rsidR="006A4C18" w:rsidRDefault="00000000">
      <w:pPr>
        <w:spacing w:after="273" w:line="259" w:lineRule="auto"/>
        <w:ind w:left="2288"/>
        <w:jc w:val="left"/>
      </w:pPr>
      <w:r>
        <w:rPr>
          <w:b/>
        </w:rPr>
        <w:t xml:space="preserve">INTERNATIONAL CORPORATE FINANCE </w:t>
      </w:r>
    </w:p>
    <w:p w14:paraId="39928C46" w14:textId="77777777" w:rsidR="006A4C18" w:rsidRDefault="00000000">
      <w:pPr>
        <w:spacing w:after="273" w:line="259" w:lineRule="auto"/>
        <w:ind w:left="56" w:firstLine="0"/>
        <w:jc w:val="center"/>
      </w:pPr>
      <w:r>
        <w:rPr>
          <w:b/>
        </w:rPr>
        <w:t xml:space="preserve"> </w:t>
      </w:r>
    </w:p>
    <w:p w14:paraId="461C343E" w14:textId="77777777" w:rsidR="006A4C18" w:rsidRDefault="00000000">
      <w:pPr>
        <w:spacing w:after="274" w:line="259" w:lineRule="auto"/>
        <w:ind w:left="10" w:right="4"/>
        <w:jc w:val="center"/>
      </w:pPr>
      <w:r>
        <w:rPr>
          <w:b/>
        </w:rPr>
        <w:t xml:space="preserve">DEPARTMENT: </w:t>
      </w:r>
    </w:p>
    <w:p w14:paraId="430D0E0F" w14:textId="77777777" w:rsidR="006A4C18" w:rsidRDefault="00000000">
      <w:pPr>
        <w:pStyle w:val="Heading1"/>
        <w:spacing w:after="274"/>
        <w:ind w:right="7"/>
        <w:jc w:val="center"/>
      </w:pPr>
      <w:r>
        <w:t xml:space="preserve">ACCOUNTING </w:t>
      </w:r>
    </w:p>
    <w:p w14:paraId="66E11FA0" w14:textId="77777777" w:rsidR="006A4C18" w:rsidRDefault="00000000">
      <w:pPr>
        <w:spacing w:after="273" w:line="259" w:lineRule="auto"/>
        <w:ind w:left="0" w:firstLine="0"/>
        <w:jc w:val="left"/>
      </w:pPr>
      <w:r>
        <w:rPr>
          <w:b/>
        </w:rPr>
        <w:t xml:space="preserve"> </w:t>
      </w:r>
    </w:p>
    <w:p w14:paraId="65873695" w14:textId="77777777" w:rsidR="006A4C18" w:rsidRDefault="00000000">
      <w:pPr>
        <w:spacing w:after="274" w:line="259" w:lineRule="auto"/>
        <w:ind w:left="10" w:right="6"/>
        <w:jc w:val="center"/>
      </w:pPr>
      <w:r>
        <w:rPr>
          <w:b/>
        </w:rPr>
        <w:t xml:space="preserve">LECTURER NAME: </w:t>
      </w:r>
    </w:p>
    <w:p w14:paraId="0F45DCD5" w14:textId="77777777" w:rsidR="006A4C18" w:rsidRDefault="00000000">
      <w:pPr>
        <w:tabs>
          <w:tab w:val="center" w:pos="4680"/>
          <w:tab w:val="center" w:pos="8548"/>
        </w:tabs>
        <w:spacing w:after="164" w:line="259" w:lineRule="auto"/>
        <w:ind w:left="0" w:firstLine="0"/>
        <w:jc w:val="left"/>
      </w:pPr>
      <w:r>
        <w:rPr>
          <w:rFonts w:ascii="Calibri" w:eastAsia="Calibri" w:hAnsi="Calibri" w:cs="Calibri"/>
          <w:sz w:val="22"/>
        </w:rPr>
        <w:tab/>
      </w:r>
      <w:r>
        <w:rPr>
          <w:b/>
        </w:rPr>
        <w:t xml:space="preserve">DR IZANG JULIA </w:t>
      </w:r>
      <w:r>
        <w:rPr>
          <w:b/>
        </w:rPr>
        <w:tab/>
        <w:t xml:space="preserve"> </w:t>
      </w:r>
    </w:p>
    <w:p w14:paraId="06357DAC" w14:textId="77777777" w:rsidR="006A4C18" w:rsidRDefault="00000000">
      <w:pPr>
        <w:spacing w:after="164" w:line="259" w:lineRule="auto"/>
        <w:ind w:left="10" w:right="3441"/>
        <w:jc w:val="right"/>
      </w:pPr>
      <w:r>
        <w:rPr>
          <w:b/>
        </w:rPr>
        <w:lastRenderedPageBreak/>
        <w:t xml:space="preserve">TABLE OF CONTENT </w:t>
      </w:r>
    </w:p>
    <w:p w14:paraId="4D22DBFE" w14:textId="77777777" w:rsidR="006A4C18" w:rsidRDefault="00000000">
      <w:pPr>
        <w:numPr>
          <w:ilvl w:val="0"/>
          <w:numId w:val="1"/>
        </w:numPr>
        <w:spacing w:after="120" w:line="259" w:lineRule="auto"/>
        <w:ind w:hanging="360"/>
      </w:pPr>
      <w:r>
        <w:t xml:space="preserve">Title Page </w:t>
      </w:r>
    </w:p>
    <w:p w14:paraId="4D5E7511" w14:textId="77777777" w:rsidR="006A4C18" w:rsidRDefault="00000000">
      <w:pPr>
        <w:numPr>
          <w:ilvl w:val="0"/>
          <w:numId w:val="1"/>
        </w:numPr>
        <w:spacing w:after="122" w:line="259" w:lineRule="auto"/>
        <w:ind w:hanging="360"/>
      </w:pPr>
      <w:r>
        <w:t xml:space="preserve">Abstracts </w:t>
      </w:r>
    </w:p>
    <w:p w14:paraId="3BBDE631" w14:textId="77777777" w:rsidR="006A4C18" w:rsidRDefault="00000000">
      <w:pPr>
        <w:numPr>
          <w:ilvl w:val="0"/>
          <w:numId w:val="1"/>
        </w:numPr>
        <w:spacing w:after="119" w:line="259" w:lineRule="auto"/>
        <w:ind w:hanging="360"/>
      </w:pPr>
      <w:r>
        <w:t xml:space="preserve">Introduction </w:t>
      </w:r>
    </w:p>
    <w:p w14:paraId="7F34B78B" w14:textId="77777777" w:rsidR="006A4C18" w:rsidRDefault="00000000">
      <w:pPr>
        <w:numPr>
          <w:ilvl w:val="0"/>
          <w:numId w:val="1"/>
        </w:numPr>
        <w:spacing w:after="121" w:line="259" w:lineRule="auto"/>
        <w:ind w:hanging="360"/>
      </w:pPr>
      <w:r>
        <w:t xml:space="preserve">Literature review </w:t>
      </w:r>
    </w:p>
    <w:p w14:paraId="24725638" w14:textId="77777777" w:rsidR="006A4C18" w:rsidRDefault="00000000">
      <w:pPr>
        <w:numPr>
          <w:ilvl w:val="0"/>
          <w:numId w:val="1"/>
        </w:numPr>
        <w:spacing w:after="117" w:line="259" w:lineRule="auto"/>
        <w:ind w:hanging="360"/>
      </w:pPr>
      <w:r>
        <w:t xml:space="preserve">Medium of exchange </w:t>
      </w:r>
    </w:p>
    <w:p w14:paraId="51626C99" w14:textId="5E5FAA44" w:rsidR="006A4C18" w:rsidRDefault="00000000">
      <w:pPr>
        <w:numPr>
          <w:ilvl w:val="0"/>
          <w:numId w:val="1"/>
        </w:numPr>
        <w:spacing w:after="120" w:line="259" w:lineRule="auto"/>
        <w:ind w:hanging="360"/>
      </w:pPr>
      <w:r>
        <w:t>Cross-border transactions</w:t>
      </w:r>
      <w:r w:rsidR="006851AB">
        <w:t xml:space="preserve"> </w:t>
      </w:r>
      <w:r>
        <w:t xml:space="preserve">accounting implications </w:t>
      </w:r>
    </w:p>
    <w:p w14:paraId="47ED03A5" w14:textId="77777777" w:rsidR="006A4C18" w:rsidRDefault="00000000">
      <w:pPr>
        <w:numPr>
          <w:ilvl w:val="0"/>
          <w:numId w:val="1"/>
        </w:numPr>
        <w:spacing w:after="117" w:line="259" w:lineRule="auto"/>
        <w:ind w:hanging="360"/>
      </w:pPr>
      <w:r>
        <w:t xml:space="preserve">Theories related to the study </w:t>
      </w:r>
    </w:p>
    <w:p w14:paraId="6AB1B784" w14:textId="77777777" w:rsidR="006A4C18" w:rsidRDefault="00000000">
      <w:pPr>
        <w:numPr>
          <w:ilvl w:val="0"/>
          <w:numId w:val="1"/>
        </w:numPr>
        <w:spacing w:after="120" w:line="259" w:lineRule="auto"/>
        <w:ind w:hanging="360"/>
      </w:pPr>
      <w:r>
        <w:t xml:space="preserve">The medium of exchange theory classical monetary theory </w:t>
      </w:r>
    </w:p>
    <w:p w14:paraId="3EDA3658" w14:textId="77777777" w:rsidR="006A4C18" w:rsidRDefault="00000000">
      <w:pPr>
        <w:numPr>
          <w:ilvl w:val="0"/>
          <w:numId w:val="1"/>
        </w:numPr>
        <w:spacing w:after="118" w:line="259" w:lineRule="auto"/>
        <w:ind w:hanging="360"/>
      </w:pPr>
      <w:r>
        <w:t xml:space="preserve">Decision usefulness theory of accounting </w:t>
      </w:r>
    </w:p>
    <w:p w14:paraId="54639D51" w14:textId="77777777" w:rsidR="006A4C18" w:rsidRDefault="00000000">
      <w:pPr>
        <w:numPr>
          <w:ilvl w:val="0"/>
          <w:numId w:val="1"/>
        </w:numPr>
        <w:spacing w:after="122" w:line="259" w:lineRule="auto"/>
        <w:ind w:hanging="360"/>
      </w:pPr>
      <w:r>
        <w:t xml:space="preserve">Systematic empirical review </w:t>
      </w:r>
    </w:p>
    <w:p w14:paraId="0C9713FB" w14:textId="77777777" w:rsidR="006A4C18" w:rsidRDefault="00000000">
      <w:pPr>
        <w:numPr>
          <w:ilvl w:val="0"/>
          <w:numId w:val="1"/>
        </w:numPr>
        <w:spacing w:after="118" w:line="259" w:lineRule="auto"/>
        <w:ind w:hanging="360"/>
      </w:pPr>
      <w:r>
        <w:t xml:space="preserve">Methodology </w:t>
      </w:r>
    </w:p>
    <w:p w14:paraId="1AE638B6" w14:textId="77777777" w:rsidR="006A4C18" w:rsidRDefault="00000000">
      <w:pPr>
        <w:numPr>
          <w:ilvl w:val="0"/>
          <w:numId w:val="1"/>
        </w:numPr>
        <w:spacing w:after="120" w:line="259" w:lineRule="auto"/>
        <w:ind w:hanging="360"/>
      </w:pPr>
      <w:r>
        <w:t xml:space="preserve">Discussion of findings </w:t>
      </w:r>
    </w:p>
    <w:p w14:paraId="0D1A5E42" w14:textId="77777777" w:rsidR="006A4C18" w:rsidRDefault="00000000">
      <w:pPr>
        <w:numPr>
          <w:ilvl w:val="0"/>
          <w:numId w:val="1"/>
        </w:numPr>
        <w:spacing w:after="118" w:line="259" w:lineRule="auto"/>
        <w:ind w:hanging="360"/>
      </w:pPr>
      <w:r>
        <w:t xml:space="preserve">Contributions to knowledge </w:t>
      </w:r>
    </w:p>
    <w:p w14:paraId="479ED009" w14:textId="77777777" w:rsidR="006A4C18" w:rsidRDefault="00000000">
      <w:pPr>
        <w:numPr>
          <w:ilvl w:val="0"/>
          <w:numId w:val="1"/>
        </w:numPr>
        <w:spacing w:after="121" w:line="259" w:lineRule="auto"/>
        <w:ind w:hanging="360"/>
      </w:pPr>
      <w:r>
        <w:t xml:space="preserve">Conclusion of the study </w:t>
      </w:r>
    </w:p>
    <w:p w14:paraId="329FBCBE" w14:textId="77777777" w:rsidR="006A4C18" w:rsidRDefault="00000000">
      <w:pPr>
        <w:numPr>
          <w:ilvl w:val="0"/>
          <w:numId w:val="1"/>
        </w:numPr>
        <w:spacing w:after="120" w:line="259" w:lineRule="auto"/>
        <w:ind w:hanging="360"/>
      </w:pPr>
      <w:r>
        <w:t xml:space="preserve">Recommendations </w:t>
      </w:r>
    </w:p>
    <w:p w14:paraId="351885D6" w14:textId="77777777" w:rsidR="006A4C18" w:rsidRDefault="00000000">
      <w:pPr>
        <w:numPr>
          <w:ilvl w:val="0"/>
          <w:numId w:val="1"/>
        </w:numPr>
        <w:spacing w:after="116" w:line="259" w:lineRule="auto"/>
        <w:ind w:hanging="360"/>
      </w:pPr>
      <w:r>
        <w:t xml:space="preserve">References </w:t>
      </w:r>
    </w:p>
    <w:p w14:paraId="08D34128" w14:textId="77777777" w:rsidR="006A4C18" w:rsidRDefault="00000000">
      <w:pPr>
        <w:spacing w:after="117" w:line="259" w:lineRule="auto"/>
        <w:ind w:left="0" w:firstLine="0"/>
        <w:jc w:val="left"/>
      </w:pPr>
      <w:r>
        <w:t xml:space="preserve"> </w:t>
      </w:r>
    </w:p>
    <w:p w14:paraId="2B7749EA" w14:textId="77777777" w:rsidR="006A4C18" w:rsidRDefault="00000000">
      <w:pPr>
        <w:spacing w:after="112" w:line="259" w:lineRule="auto"/>
        <w:ind w:left="0" w:firstLine="0"/>
        <w:jc w:val="left"/>
      </w:pPr>
      <w:r>
        <w:rPr>
          <w:b/>
        </w:rPr>
        <w:t xml:space="preserve"> </w:t>
      </w:r>
    </w:p>
    <w:p w14:paraId="1A5B5A32" w14:textId="77777777" w:rsidR="006A4C18" w:rsidRDefault="00000000">
      <w:pPr>
        <w:spacing w:after="110" w:line="259" w:lineRule="auto"/>
        <w:ind w:left="0" w:firstLine="0"/>
        <w:jc w:val="left"/>
      </w:pPr>
      <w:r>
        <w:rPr>
          <w:b/>
        </w:rPr>
        <w:t xml:space="preserve"> </w:t>
      </w:r>
    </w:p>
    <w:p w14:paraId="3D9FEEE1" w14:textId="77777777" w:rsidR="006A4C18" w:rsidRDefault="00000000">
      <w:pPr>
        <w:spacing w:after="115" w:line="259" w:lineRule="auto"/>
        <w:ind w:left="0" w:firstLine="0"/>
        <w:jc w:val="left"/>
      </w:pPr>
      <w:r>
        <w:t xml:space="preserve"> </w:t>
      </w:r>
    </w:p>
    <w:p w14:paraId="3B9C08DA" w14:textId="77777777" w:rsidR="006A4C18" w:rsidRDefault="00000000">
      <w:pPr>
        <w:spacing w:after="0" w:line="259" w:lineRule="auto"/>
        <w:ind w:left="0" w:firstLine="0"/>
        <w:jc w:val="left"/>
      </w:pPr>
      <w:r>
        <w:rPr>
          <w:b/>
        </w:rPr>
        <w:t xml:space="preserve"> </w:t>
      </w:r>
      <w:r>
        <w:rPr>
          <w:b/>
        </w:rPr>
        <w:tab/>
        <w:t xml:space="preserve"> </w:t>
      </w:r>
    </w:p>
    <w:p w14:paraId="6C0C683D" w14:textId="77777777" w:rsidR="006A4C18" w:rsidRDefault="00000000">
      <w:pPr>
        <w:pStyle w:val="Heading1"/>
        <w:spacing w:after="109"/>
        <w:ind w:right="3"/>
        <w:jc w:val="center"/>
      </w:pPr>
      <w:r>
        <w:t xml:space="preserve">ABSTRACTS </w:t>
      </w:r>
    </w:p>
    <w:p w14:paraId="3307CC38" w14:textId="77777777" w:rsidR="006A4C18" w:rsidRDefault="00000000">
      <w:pPr>
        <w:ind w:left="-5"/>
      </w:pPr>
      <w:r>
        <w:t xml:space="preserve">The emergence and rapid adoption of digital currencies—ranging from cryptocurrencies to central bank digital currencies (CBDCs)—have significantly transformed the global financial ecosystem, posing novel challenges and opportunities for accounting and financial reporting. This study investigates the accounting implications of digital currencies as a medium of exchange in cross-border transactions. Drawing on a comprehensive review of scholarly articles, regulatory publications, and professional accounting standards, the paper explores how digital currencies disrupt traditional accounting principles, especially regarding recognition, measurement, and disclosure. It highlights the inconsistencies in the treatment of digital assets under existing frameworks such as IFRS and US GAAP, the absence of universally accepted standards, and the difficulties in fair value measurement due to price volatility and lack of liquidity. The findings underscore the urgent need for harmonized international accounting standards that provide clarity and consistency in financial reporting of digital currencies. By addressing the accounting complexities associated with digital currencies in cross-border contexts, this research contributes to the evolving discourse on digital finance and offers guidance for policymakers, accountants, and regulators navigating this transformative landscape. </w:t>
      </w:r>
    </w:p>
    <w:p w14:paraId="4D325516" w14:textId="77777777" w:rsidR="006A4C18" w:rsidRDefault="00000000">
      <w:pPr>
        <w:spacing w:after="0" w:line="259" w:lineRule="auto"/>
        <w:ind w:left="0" w:firstLine="0"/>
        <w:jc w:val="left"/>
      </w:pPr>
      <w:r>
        <w:rPr>
          <w:b/>
        </w:rPr>
        <w:t xml:space="preserve"> </w:t>
      </w:r>
      <w:r>
        <w:rPr>
          <w:b/>
        </w:rPr>
        <w:tab/>
        <w:t xml:space="preserve"> </w:t>
      </w:r>
    </w:p>
    <w:p w14:paraId="1EF7178B" w14:textId="77777777" w:rsidR="006A4C18" w:rsidRDefault="00000000">
      <w:pPr>
        <w:pStyle w:val="Heading1"/>
        <w:ind w:left="-5" w:right="0"/>
      </w:pPr>
      <w:r>
        <w:t xml:space="preserve">INTRODUCTION </w:t>
      </w:r>
    </w:p>
    <w:p w14:paraId="084EEE37" w14:textId="77777777" w:rsidR="006A4C18" w:rsidRDefault="00000000">
      <w:pPr>
        <w:ind w:left="-5"/>
      </w:pPr>
      <w:r>
        <w:t xml:space="preserve">The global financial landscape has been significantly transformed by the rapid evolution of digital currencies, which are now gaining recognition not only as speculative assets but also as functional mediums of exchange, particularly in cross-border trade. As digital economies expand and globalization intensifies, traditional payment systems—often burdened by high transaction costs, delays, and the involvement of multiple intermediaries—are being challenged by the emergence of decentralized digital currencies such as Bitcoin, Ethereum, Ripple, and stablecoins like USDC and Tether (Catalini &amp; Gans, 2016; Tapscott &amp; Tapscott, 2018; Baur et al., 2021). These innovations offer a compelling alternative to conventional cross-border financial infrastructure by enabling faster, cheaper, and borderless transactions. Increasingly, multinational enterprises (MNEs), small and medium-sized enterprises (SMEs), and individuals are adopting digital currencies for cross-border payments, bypassing traditional banking channels and reducing reliance on volatile fiat currencies (Narayanan et al., 2016; OECD, 2020; Biddle &amp; de Beer, 2023). This paradigm shift has raised critical questions regarding the accounting treatment of digital currencies, particularly in the context of international transactions, where financial transparency, regulatory compliance, and comparability are of utmost importance. At the heart of these emerging complexities is the growing use of digital currencies as a medium of exchange in cross-border contexts, which poses significant accounting challenges for global businesses. Unlike fiat currencies, most digital currencies are not recognized as legal tender in many jurisdictions, which prevents their classification as "cash or cash equivalents" under prevailing international financial reporting standards. The International Financial Reporting Standards (IFRS) Interpretations Committee (2019) has offered limited guidance, suggesting that digital currencies should be classified either as intangible assets under IAS 38 or as inventory under IAS 2 if held for sale in the ordinary course of business. However, these classifications are increasingly viewed as inadequate by academics and practitioners alike, as they fail to reflect the economic reality of digital assets used in active exchange (Dai &amp; Vasarhelyi, 2017; Deloitte, 2021; FASB, 2023). This misalignment creates confusion in the measurement, recognition, and disclosure of transactions involving digital currencies, particularly when such transactions cross national boundaries and involve multiple regulatory regimes. For instance, the volatility in the value of digital currencies complicates revenue recognition, profit or loss computation, and tax assessment, thereby impeding transparent financial reporting (KPMG, 2021; PwC, 2022). </w:t>
      </w:r>
    </w:p>
    <w:p w14:paraId="571568BB" w14:textId="77777777" w:rsidR="006A4C18" w:rsidRDefault="00000000">
      <w:pPr>
        <w:ind w:left="-5"/>
      </w:pPr>
      <w:r>
        <w:t xml:space="preserve">Furthermore, the lack of a harmonized global accounting standard for digital currencies not only leads to inconsistency in financial statements but also exposes companies to audit risks and regulatory arbitrage—where firms might exploit discrepancies in jurisdictional standards for financial advantage (EY, 2023; IMF, 2021). </w:t>
      </w:r>
    </w:p>
    <w:p w14:paraId="6B5FA2FA" w14:textId="77777777" w:rsidR="006A4C18" w:rsidRDefault="00000000">
      <w:pPr>
        <w:ind w:left="-5"/>
      </w:pPr>
      <w:r>
        <w:t xml:space="preserve">This study is therefore anchored on three critical research questions: (1) how are digital currencies currently being used as mediums of exchange in cross-border transactions? (2) What are the accounting implications of using digital currencies in such transactions? And (3) how have international accounting standards and regulatory frameworks responded to the increasing adoption of digital currencies in cross-border commerce? These questions are essential in addressing the core problem, which is the lack of clear, comprehensive, and consistent accounting guidance on the use of digital currencies in cross-border transactions. While the use of digital currencies continues to grow rapidly, accounting practices have not kept pace, resulting in financial ambiguity, compliance difficulties, and valuation challenges. More importantly, there is a significant gap in academic and policy literature concerning how these assets should be accounted for when used in international trade, how they should be reported in financial statements, and how associated risks such as exchange volatility and regulatory fragmentation should be disclosed (Yermack, 2015; Biddle &amp; de Beer, 2023; IFRS Foundation, 2023). This study seeks to fill that gap by conducting a systematic review of existing literature, offering insights for policymakers, accountants, auditors, and international businesses. The objective is to inform future standard-setting efforts and promote a more coherent and transparent global financial reporting environment that can accommodate the disruptive force of digital currencies. </w:t>
      </w:r>
    </w:p>
    <w:p w14:paraId="4EFC30E1" w14:textId="77777777" w:rsidR="006A4C18" w:rsidRDefault="00000000">
      <w:pPr>
        <w:spacing w:after="115" w:line="259" w:lineRule="auto"/>
        <w:ind w:left="0" w:firstLine="0"/>
        <w:jc w:val="left"/>
      </w:pPr>
      <w:r>
        <w:rPr>
          <w:b/>
        </w:rPr>
        <w:t xml:space="preserve"> </w:t>
      </w:r>
    </w:p>
    <w:p w14:paraId="3BEBFC7C" w14:textId="77777777" w:rsidR="006A4C18" w:rsidRDefault="00000000">
      <w:pPr>
        <w:pStyle w:val="Heading1"/>
        <w:ind w:left="-5" w:right="0"/>
      </w:pPr>
      <w:r>
        <w:t xml:space="preserve">LITERATURE REVIEW Digital Currencies </w:t>
      </w:r>
    </w:p>
    <w:p w14:paraId="6741E53B" w14:textId="77777777" w:rsidR="006A4C18" w:rsidRDefault="00000000">
      <w:pPr>
        <w:ind w:left="-5"/>
      </w:pPr>
      <w:r>
        <w:t xml:space="preserve">Digital currencies refer to money that exists only in electronic form and is not tangible like cash or coins. They encompass various forms, including cryptocurrencies (such as Bitcoin and Ethereum), stablecoins (like USDC and Tether), and Central Bank Digital Currencies (CBDCs). These currencies are powered by blockchain or distributed ledger technologies (DLTs), which enable secure, transparent, and decentralized transactions (Narayanan et al., 2016; Tapscott &amp; Tapscott, 2018). Cryptocurrencies are distinct from traditional fiat currencies in that they are not issued or backed by any central government or monetary authority. Instead, their value is derived from market demand, scarcity, and the underlying technology that facilitates peer-to-peer exchange. Digital currencies can be categorized based on their issuance and control mechanisms. Cryptocurrencies are generally decentralized and open to the public, often used for speculative investment or as alternatives to fiat in certain economic transactions. Stablecoins, on the other hand, are pegged to fiat currencies or commodities to minimize volatility, making them more suitable for commercial transactions (Baur et al., 2021). CBDCs are government-issued digital currencies that aim to combine the benefits of digital innovation with the stability and trust of central banking systems (BIS, 2021; IMF, 2021). The growing popularity of these digital instruments has raised questions about their potential to replace or complement traditional currencies, especially in regions with high inflation or limited banking infrastructure (OECD, 2020). However, the classification and regulatory treatment of digital currencies remain complex. From an accounting perspective, these currencies are not considered cash or financial instruments under International Financial Reporting Standards (IFRS) or U.S. Generally Accepted Accounting Principles (GAAP). Instead, they are treated as intangible assets (IFRS Interpretations Committee, 2019) or inventory (when held for sale). This classification does not fully reflect the economic reality of digital currencies, especially when they function as mediums of exchange in routine business activities (Dai &amp; Vasarhelyi, 2017; Deloitte, 2021). </w:t>
      </w:r>
    </w:p>
    <w:p w14:paraId="6603ED83" w14:textId="77777777" w:rsidR="006A4C18" w:rsidRDefault="00000000">
      <w:pPr>
        <w:spacing w:after="115" w:line="259" w:lineRule="auto"/>
        <w:ind w:left="0" w:firstLine="0"/>
        <w:jc w:val="left"/>
      </w:pPr>
      <w:r>
        <w:rPr>
          <w:b/>
        </w:rPr>
        <w:t xml:space="preserve"> </w:t>
      </w:r>
    </w:p>
    <w:p w14:paraId="3FBB95B4" w14:textId="77777777" w:rsidR="006A4C18" w:rsidRDefault="00000000">
      <w:pPr>
        <w:pStyle w:val="Heading1"/>
        <w:ind w:left="-5" w:right="0"/>
      </w:pPr>
      <w:r>
        <w:t xml:space="preserve">MEDIUM OF EXCHANGE </w:t>
      </w:r>
    </w:p>
    <w:p w14:paraId="1A6AEF70" w14:textId="77777777" w:rsidR="006A4C18" w:rsidRDefault="00000000">
      <w:pPr>
        <w:ind w:left="-5"/>
      </w:pPr>
      <w:r>
        <w:t xml:space="preserve">A medium of exchange is one of the fundamental functions of money, enabling individuals and organizations to trade goods and services efficiently without the limitations of a barter system. In classical economics, for something to function effectively as a medium of exchange, it must be widely accepted, durable, divisible, portable, and stable in value (Mishkin, 2018). Traditionally, national fiat currencies have fulfilled this role due to government backing, legal status, and institutional trust. However, the emergence of digital currencies is gradually altering this traditional landscape. Digital currencies, particularly cryptocurrencies and stablecoins, are increasingly being adopted as media of exchange in both domestic and international markets. Their low transaction costs, speed, and independence from intermediaries like banks make them particularly appealing in cross-border transactions (Catalini &amp; Gans, 2016). For instance, Bitcoin and Ethereum can be transferred globally within minutes, bypassing the delays and fees associated with SWIFT, correspondent banks, and currency exchange (Biddle &amp; de Beer, 2023). </w:t>
      </w:r>
    </w:p>
    <w:p w14:paraId="13705563" w14:textId="77777777" w:rsidR="006A4C18" w:rsidRDefault="00000000">
      <w:pPr>
        <w:ind w:left="-5"/>
      </w:pPr>
      <w:r>
        <w:t xml:space="preserve">Stablecoins provide even greater utility by mitigating the volatility commonly associated with cryptocurrencies, thereby offering a more reliable digital alternative for invoicing and settlements in international trade. Nevertheless, the volatility, limited regulatory oversight, and inconsistent recognition of digital currencies hinder their widespread acceptance as a medium of exchange. Moreover, their classification in financial statements does not align with their functional usage. A company using stablecoins to pay suppliers or receive revenue may find that accounting regulations treat such transactions as intangible asset disposals rather than straightforward payment events (FASB, 2023). This disconnect raises significant challenges for financial reporting, taxation, and regulatory compliance (KPMG, 2021; PwC, 2022). In addition, the lack of universally accepted accounting guidance complicates the ability of multinational firms to report digital currency transactions consistently across borders. </w:t>
      </w:r>
    </w:p>
    <w:p w14:paraId="57886532" w14:textId="77777777" w:rsidR="006A4C18" w:rsidRDefault="00000000">
      <w:pPr>
        <w:spacing w:after="115" w:line="259" w:lineRule="auto"/>
        <w:ind w:left="0" w:firstLine="0"/>
        <w:jc w:val="left"/>
      </w:pPr>
      <w:r>
        <w:rPr>
          <w:b/>
        </w:rPr>
        <w:t xml:space="preserve"> </w:t>
      </w:r>
    </w:p>
    <w:p w14:paraId="269F0BC7" w14:textId="77777777" w:rsidR="006A4C18" w:rsidRDefault="00000000">
      <w:pPr>
        <w:pStyle w:val="Heading1"/>
        <w:ind w:left="-5" w:right="0"/>
      </w:pPr>
      <w:r>
        <w:t>CROSS-BORDER TRANSACTIONS</w:t>
      </w:r>
      <w:r>
        <w:rPr>
          <w:b w:val="0"/>
        </w:rPr>
        <w:t xml:space="preserve"> </w:t>
      </w:r>
    </w:p>
    <w:p w14:paraId="3E939840" w14:textId="77777777" w:rsidR="006A4C18" w:rsidRDefault="00000000">
      <w:pPr>
        <w:ind w:left="-5"/>
      </w:pPr>
      <w:r>
        <w:t xml:space="preserve">Cross-border transactions refer to the movement of goods, services, capital, and financial instruments between entities located in different countries. These transactions are a critical component of globalization and international trade, often involving complex logistics, regulatory frameworks, and financial arrangements (Hill, 2019). Payments for such transactions have traditionally relied on fiat currencies and financial intermediaries like banks and clearinghouses, which can lead to delays, high fees, and currency conversion issues. Digital currencies are reshaping this space by enabling faster, cheaper, and more secure transactions across borders. Their decentralized nature allows parties in different countries to exchange value without the friction of traditional banking systems. For instance, a supplier in Nigeria can receive stablecoin payments from a buyer in Germany almost instantaneously, without going through multiple currency conversions or paying significant transaction fees (OECD, 2020). This innovation is especially beneficial for SMEs that face high barriers to accessing global financial services due to size or regulatory constraints. However, this new cross-border dynamic introduces complications in accounting, taxation, and compliance. Since each country has its own regulations for the treatment of digital currencies, companies operating across multiple jurisdictions face legal uncertainty and potential financial exposure. Exchange rate volatility, tax classification, transfer pricing, and anti-money laundering (AML) rules differ significantly across countries (IMF, 2021; EY, 2023). For accounting purposes, recognizing the timing of transactions, translating digital currencies into functional currencies, and recording gains or losses pose significant challenges. Additionally, the absence of a common valuation standard for digital currencies across countries further complicates the process of preparing consolidated financial statements (IFRS Foundation, 2023). </w:t>
      </w:r>
    </w:p>
    <w:p w14:paraId="3F44A99D" w14:textId="77777777" w:rsidR="006A4C18" w:rsidRDefault="00000000">
      <w:pPr>
        <w:spacing w:after="112" w:line="259" w:lineRule="auto"/>
        <w:ind w:left="0" w:firstLine="0"/>
        <w:jc w:val="left"/>
      </w:pPr>
      <w:r>
        <w:rPr>
          <w:b/>
        </w:rPr>
        <w:t xml:space="preserve"> </w:t>
      </w:r>
    </w:p>
    <w:p w14:paraId="482BC81F" w14:textId="77777777" w:rsidR="006A4C18" w:rsidRDefault="00000000">
      <w:pPr>
        <w:pStyle w:val="Heading1"/>
        <w:ind w:left="-5" w:right="0"/>
      </w:pPr>
      <w:r>
        <w:t xml:space="preserve">ACCOUNTING IMPLICATIONS </w:t>
      </w:r>
    </w:p>
    <w:p w14:paraId="52A9302B" w14:textId="77777777" w:rsidR="006A4C18" w:rsidRDefault="00000000">
      <w:pPr>
        <w:ind w:left="-5"/>
      </w:pPr>
      <w:r>
        <w:t xml:space="preserve">The accounting implications of using digital currencies in cross-border transactions are multifaceted and evolving. First, there is the issue of classification. Most regulatory bodies, including the IFRS Interpretations Committee, have classified cryptocurrencies as intangible assets under IAS 38, while others permit classification as inventory under IAS 2 if held for sale (IFRS IC, 2019). This classification affects how digital assets are measured, recorded, and reported. The intangible asset model requires cost or revaluation-based measurement, with limited recognition of fair value changes unless actively traded. As such, this approach does not adequately capture the liquidity and usage of digital currencies in day-to-day transactions (Deloitte, 2021; FASB, 2023). Second, measurement and valuation are problematic, particularly given the high volatility of many cryptocurrencies. The fair value of digital currencies can change dramatically within short periods, affecting reported income, balance sheet values, and key performance indicators. For businesses engaged in frequent digital currency transactions, this can lead to significant earnings volatility and complicate financial planning (Biddle &amp; de Beer, 2023). Stablecoins mitigate some of this risk due to their pegged values, but accounting guidance remains underdeveloped. Furthermore, audit and verification of digital assets present new challenges, especially when transactions are recorded on decentralized blockchains with pseudonymous parties and smart contracts (PwC, 2022). Third, regulatory inconsistency across countries affects how digital currency transactions are taxed, audited, and disclosed. Some jurisdictions treat digital currencies as property, others as securities, and others as currencies— each with different accounting and tax consequences (KPMG, 2021). This lack of harmonization hinders comparability and transparency in financial reporting. The growing calls for standardsetters like the International Accounting Standards Board (IASB) and the U.S. Financial Accounting Standards Board (FASB) to develop comprehensive frameworks reflect the urgency of addressing these issues (EY, 2023; IFRS Foundation, 2023). Ultimately, the absence of standardized accounting guidance threatens the reliability of financial statements and increases risks for investors and stakeholders in a globalized digital economy. </w:t>
      </w:r>
    </w:p>
    <w:p w14:paraId="3FA9B278" w14:textId="77777777" w:rsidR="006A4C18" w:rsidRDefault="00000000">
      <w:pPr>
        <w:spacing w:after="112" w:line="259" w:lineRule="auto"/>
        <w:ind w:left="0" w:firstLine="0"/>
        <w:jc w:val="left"/>
      </w:pPr>
      <w:r>
        <w:rPr>
          <w:b/>
        </w:rPr>
        <w:t xml:space="preserve"> </w:t>
      </w:r>
    </w:p>
    <w:p w14:paraId="6C307F0E" w14:textId="77777777" w:rsidR="006A4C18" w:rsidRDefault="00000000">
      <w:pPr>
        <w:pStyle w:val="Heading1"/>
        <w:ind w:left="-5" w:right="0"/>
      </w:pPr>
      <w:r>
        <w:t xml:space="preserve">THEORIES RELATED TO THE STUDY THE MEDIUM OF EXCHANGE THEORY CLASSICAL MONETARY THEORY </w:t>
      </w:r>
    </w:p>
    <w:p w14:paraId="1B8737A5" w14:textId="77777777" w:rsidR="006A4C18" w:rsidRDefault="00000000">
      <w:pPr>
        <w:ind w:left="-5"/>
      </w:pPr>
      <w:r>
        <w:t>The Medium of Exchange Theory, rooted in classical monetary economics, is central to understanding the function and role of money in facilitating trade. This theory posits that for any item to be widely accepted in exchange for goods and services, it must possess attributes such as acceptability, divisibility, portability, durability, and stability of value (Mishkin, 2018). Traditionally, national fiat currencies have served as the primary medium of exchange, owing to their legal backing and universal acceptability within their jurisdictions. However, the emergence of digital currencies, particularly cryptocurrencies</w:t>
      </w:r>
      <w:r>
        <w:rPr>
          <w:b/>
        </w:rPr>
        <w:t xml:space="preserve"> </w:t>
      </w:r>
      <w:r>
        <w:t>and stablecoins</w:t>
      </w:r>
      <w:r>
        <w:rPr>
          <w:b/>
        </w:rPr>
        <w:t>,</w:t>
      </w:r>
      <w:r>
        <w:t xml:space="preserve"> challenges this long-standing monopoly by introducing decentralized and programmable forms of money that operate independently of central authorities. In recent years, digital currencies have begun to fulfill many of the core functions associated with money, particularly as a medium of exchange in crossborder transactions. These currencies offer faster transaction processing, lower transfer fees, and greater accessibility, especially in regions with underdeveloped financial infrastructures. For instance, Catalini and Gans (2016) assert that digital currencies lower transaction costs by reducing the need for third-party verification, while Tapscott and Tapscott (2018) highlight how blockchain-based currencies create decentralized trust in digital exchanges. These attributes make digital currencies attractive for international trade, remittances, and peer-to-peer transactions across borders, where traditional payment systems are often slow, costly, and inefficient. </w:t>
      </w:r>
    </w:p>
    <w:p w14:paraId="2D6E7CA6" w14:textId="77777777" w:rsidR="006A4C18" w:rsidRDefault="00000000">
      <w:pPr>
        <w:ind w:left="-5"/>
      </w:pPr>
      <w:r>
        <w:t xml:space="preserve">However, the integration of digital currencies as a global medium of exchange faces significant obstacles. High price volatility, regulatory uncertainties, limited legal recognition, and technological adoption barriers continue to hinder widespread use. More critically, from an accounting perspective, the classification of digital currencies as intangible assets under standards such as IAS 38 fails to reflect their actual economic role as transaction facilitators. This creates a conflict between the functional use of digital currencies and their financial reporting treatment. Therefore, while digital currencies increasingly exhibit the characteristics required by the Medium of Exchange Theory, the supporting institutional frameworks— particularly accounting regulations—have yet to fully adapt to this evolving reality. This mismatch underscores the need to rethink monetary and accounting paradigms in light of digital innovation. </w:t>
      </w:r>
    </w:p>
    <w:p w14:paraId="02B0BFA1" w14:textId="77777777" w:rsidR="006A4C18" w:rsidRDefault="00000000">
      <w:pPr>
        <w:spacing w:after="115" w:line="259" w:lineRule="auto"/>
        <w:ind w:left="0" w:firstLine="0"/>
        <w:jc w:val="left"/>
      </w:pPr>
      <w:r>
        <w:rPr>
          <w:b/>
        </w:rPr>
        <w:t xml:space="preserve"> </w:t>
      </w:r>
    </w:p>
    <w:p w14:paraId="51B4365D" w14:textId="77777777" w:rsidR="006A4C18" w:rsidRDefault="00000000">
      <w:pPr>
        <w:pStyle w:val="Heading1"/>
        <w:ind w:left="-5" w:right="0"/>
      </w:pPr>
      <w:r>
        <w:t xml:space="preserve">DECISION USEFULNESS THEORY OF ACCOUNTING </w:t>
      </w:r>
    </w:p>
    <w:p w14:paraId="09967471" w14:textId="77777777" w:rsidR="006A4C18" w:rsidRDefault="00000000">
      <w:pPr>
        <w:ind w:left="-5"/>
      </w:pPr>
      <w:r>
        <w:t xml:space="preserve">The Decision Usefulness Theory, one of the foundational concepts in accounting, asserts that financial reporting should provide information that is useful to investors, creditors, and other stakeholders in making rational economic decisions. According to Scott (2015), the relevance and reliability of financial data significantly affect users' ability to assess the performance and position of an entity. This theory is especially pertinent in the context of digital currencies, where the existing accounting standards may not adequately reflect the economic realities of their usage, particularly in cross-border trade and corporate financial reporting. The recognition, measurement, and disclosure of digital currencies remain contentious under current accounting frameworks. For instance, the IFRS Interpretations Committee (2019) classified digital currencies such as Bitcoin as intangible assets under IAS 38. However, this classification has been criticized for failing to capture the liquid and transactional nature of such assets when used as a medium of exchange. Dai and Vasarhelyi (2017) argue that applying outdated accounting models to new technological phenomena like block chain-based currencies impairs the decision usefulness of financial statements. When digital assets are treated like trademarks or patents rather than cash equivalents or financial instruments, users of financial reports may be misled about the liquidity and financial position of firms engaged in digital transactions. </w:t>
      </w:r>
    </w:p>
    <w:p w14:paraId="6BFDD7AF" w14:textId="77777777" w:rsidR="006A4C18" w:rsidRDefault="00000000">
      <w:pPr>
        <w:ind w:left="-5"/>
      </w:pPr>
      <w:r>
        <w:t xml:space="preserve">Moreover, the volatility of many crypto currencies and the lack of harmonized valuation standards increase the difficulty for investors and analysts in assessing financial risks and performance. Biddle and de Beer (2023) stress that inconsistent reporting of digital currency holdings across jurisdictions undermines the comparability of financial statements, thereby affecting stakeholders' decision-making capacity. The Decision Usefulness Theory emphasizes that accounting information should not only comply with standards but also be reflective of the economic substance of transactions. In light of this, there is a growing call for standard setters such as the International Accounting Standards Board (IASB) and the U.S. Financial Accounting Standards Board (FASB) to revise or introduce new guidelines that enhance the relevance, reliability, and comparability of digital currency reporting. Therefore, in the realm of crossborder transactions involving digital currencies, the Decision Usefulness Theory underscores the urgent need for accounting reforms that accommodate technological advances while preserving the integrity and utility of financial information. The theory remains a critical lens through which the adequacy of current accounting treatments and disclosures can be evaluated in an increasingly digitalized and borderless economic environment. </w:t>
      </w:r>
    </w:p>
    <w:p w14:paraId="04483D1A" w14:textId="77777777" w:rsidR="006A4C18" w:rsidRDefault="00000000">
      <w:pPr>
        <w:spacing w:after="115" w:line="259" w:lineRule="auto"/>
        <w:ind w:left="0" w:firstLine="0"/>
        <w:jc w:val="left"/>
      </w:pPr>
      <w:r>
        <w:rPr>
          <w:b/>
        </w:rPr>
        <w:t xml:space="preserve"> </w:t>
      </w:r>
    </w:p>
    <w:p w14:paraId="625CD0E8" w14:textId="77777777" w:rsidR="006A4C18" w:rsidRDefault="00000000">
      <w:pPr>
        <w:pStyle w:val="Heading1"/>
        <w:ind w:left="-5" w:right="0"/>
      </w:pPr>
      <w:r>
        <w:t>SYSTEMATIC EMPIRICAL REVIEW</w:t>
      </w:r>
      <w:r>
        <w:rPr>
          <w:b w:val="0"/>
        </w:rPr>
        <w:t xml:space="preserve"> </w:t>
      </w:r>
    </w:p>
    <w:p w14:paraId="1DC7328B" w14:textId="77777777" w:rsidR="006A4C18" w:rsidRDefault="00000000">
      <w:pPr>
        <w:ind w:left="-5"/>
      </w:pPr>
      <w:r>
        <w:t xml:space="preserve">Ugochukwu et al. (2024) delves into the emergence and integration of digital currencies within the global economy, focusing on accounting and regulatory challenges. It highlights issues such as volatility, valuation, transaction anonymity, and the pressing need for standardized accounting practices to enhance comparability and transparency in financial reporting. The authors advocate for adaptive regulatory frameworks and international collaboration to harness the potential of digital currencies while safeguarding financial stability. While the study emphasizes the need for standardization, it lacks empirical data on the effectiveness of proposed regulatory frameworks across different jurisdictions. </w:t>
      </w:r>
    </w:p>
    <w:p w14:paraId="7DEAC54D" w14:textId="77777777" w:rsidR="006A4C18" w:rsidRDefault="00000000">
      <w:pPr>
        <w:ind w:left="-5"/>
      </w:pPr>
      <w:r>
        <w:t xml:space="preserve">Podder (2023) contrasts the volatile nature of cryptocurrencies with the stability offered by Central Bank Digital Currencies (CBDCs), emphasizing the regulatory challenges posed by cryptocurrencies' lack of underlying backing and centralized control. The study underscores the necessity for harmonization and coordination among countries to address the global integration of cryptocurrency markets. On its limitation, the study does not provide specific strategies or frameworks for achieving the recommended international coordination. </w:t>
      </w:r>
    </w:p>
    <w:p w14:paraId="32A00DC4" w14:textId="77777777" w:rsidR="006A4C18" w:rsidRDefault="00000000">
      <w:pPr>
        <w:ind w:left="-5"/>
      </w:pPr>
      <w:r>
        <w:t xml:space="preserve">Kalal et al. (2023) offers a comprehensive overview of digital currencies issued by 11 countries, exploring the rationale, implementation mechanisms, adoption rates, and lessons learned. The authors highlight the potential of CBDCs as a safer alternative to cryptocurrencies, emphasizing efforts by numerous countries to develop standardized accounting practices. The study does not analyze the effectiveness of the standardized accounting practices in achieving financial transparency. </w:t>
      </w:r>
    </w:p>
    <w:p w14:paraId="413CD62B" w14:textId="77777777" w:rsidR="006A4C18" w:rsidRDefault="00000000">
      <w:pPr>
        <w:ind w:left="-5"/>
      </w:pPr>
      <w:r>
        <w:t xml:space="preserve">AbdulMajeed (2022) discusses the growing popularity of cryptographic assets and the challenges companies face in accounting for and reporting these assets in financial statements. The lack of formal guidance from the Financial Accounting Standards Board (FASB) leaves companies navigating uncharted waters, highlighting the need for international coordination and standardization. However, the study does not explore the potential impact of emerging accounting standards on the treatment of digital currencies. </w:t>
      </w:r>
    </w:p>
    <w:p w14:paraId="55F111C7" w14:textId="77777777" w:rsidR="006A4C18" w:rsidRDefault="00000000">
      <w:pPr>
        <w:ind w:left="-5"/>
      </w:pPr>
      <w:r>
        <w:t xml:space="preserve">Wu and Zhou (2022) analyzes the impact of digital currency on accounting and management under the blockchain architecture, emphasizing the digital economy's reliance on Internet technogy. The authors propose improvements in regulatory efficiency and accounting treatment to better coordinate the development of the digital economy with digital currency. The study lacks empirical evidence on the effectiveness of the proposed improvements in real-world scenarios. </w:t>
      </w:r>
    </w:p>
    <w:p w14:paraId="1C43D730" w14:textId="77777777" w:rsidR="006A4C18" w:rsidRDefault="00000000">
      <w:pPr>
        <w:ind w:left="-5"/>
      </w:pPr>
      <w:r>
        <w:t xml:space="preserve">Appelbaum et al. (2022) identifies challenges within blockchain accounting, including functionality, data and process integrity, and regulatory concerns. The authors discuss difficulties in auditing blockchain-based assets, leading to resistance within the auditing sector, and highlight the inadequacy of current auditing standards for blockchain technology. The study does not offer solutions or recommendations for updating auditing standards to accommodate blockchain technology. </w:t>
      </w:r>
    </w:p>
    <w:p w14:paraId="71A30262" w14:textId="77777777" w:rsidR="006A4C18" w:rsidRDefault="00000000">
      <w:pPr>
        <w:ind w:left="-5"/>
      </w:pPr>
      <w:r>
        <w:t xml:space="preserve">Al-Yahyaee, Mensi &amp; Yoon (2022) examines the connectedness and hedging effectiveness of digital currencies—particularly Bitcoin and Ethereum—within international financial markets. The findings reveal that cryptocurrencies exhibit higher volatility and weaker hedging characteristics during financial turmoil, which significantly impacts their treatment in accounting for cross-border transactions. The authors suggest that due to their unstable value and speculative use, digital currencies challenge the principles of consistency and faithful representation in financial reporting. While the study outlines financial implications of volatility, it does not address how accounting standards should evolve to accommodate these fluctuations in reporting frameworks for multinational enterprises. </w:t>
      </w:r>
    </w:p>
    <w:p w14:paraId="159F616A" w14:textId="77777777" w:rsidR="006A4C18" w:rsidRDefault="00000000">
      <w:pPr>
        <w:ind w:left="-5"/>
      </w:pPr>
      <w:r>
        <w:t xml:space="preserve">Tapscott and Tapscott (2022) focuses on how blockchain and digital currencies are reshaping financial transparency in global transactions. The authors emphasize that distributed ledger technology enhances traceability, reduces intermediary reliance, and improves audit trails in cross-border exchanges. Their findings indicate that blockchain-backed digital currencies have the potential to streamline accounting processes, especially in multinational corporations dealing with real-time reconciliations. While the study illustrates the transparency benefits, it does not provide guidance on how these technological innovations should be incorporated into existing accounting principles, especially in aligning with IFRS or national standards across jurisdictions. </w:t>
      </w:r>
    </w:p>
    <w:p w14:paraId="1E68E412" w14:textId="77777777" w:rsidR="006A4C18" w:rsidRDefault="00000000">
      <w:pPr>
        <w:ind w:left="-5"/>
      </w:pPr>
      <w:r>
        <w:t xml:space="preserve">Pimentel et al. (2021) explore the challenges in auditing blockchain-based assets, noting the resistance within the auditing sector due to the complexities introduced by blockchain technology. The study emphasizes the need for new audit procedures to address these challenges effectively. The study does not provide a framework for developing the proposed new audit procedures.  </w:t>
      </w:r>
    </w:p>
    <w:p w14:paraId="390241BC" w14:textId="77777777" w:rsidR="006A4C18" w:rsidRDefault="00000000">
      <w:pPr>
        <w:ind w:left="-5"/>
      </w:pPr>
      <w:r>
        <w:t xml:space="preserve">Auer &amp; Böhme (2020) explores the design and implications of Central Bank Digital Currencies (CBDCs) for cross-border payments. It finds that CBDCs have the potential to reduce transaction costs, enhance settlement efficiency, and provide greater traceability, which aligns well with accounting principles such as auditability and verification. The study highlights the opportunity for transparent cross-border reporting, especially when supported by blockchain infrastructure. The study lacks a detailed discussion on how current accounting frameworks (like IFRS or GAAP) can integrate or adapt to the rise of CBDCs in cross-border financial statements.  Yap (2020) highlights the absence of international accounting standards for digital currencies, leading to variations in accounting treatments across different jurisdictions. The study advocates for a shift towards reporting that emphasizes "faithful representation," aligning with neoliberal principles to provide useful information to users. The study does not address how the proposed shift towards "faithful representation" would be implemented across diverse accounting systems. Zetzsche, Buckley &amp; Arner (2021) provides a legal and accounting-focused comparative analysis of how different countries classify and account for digital assets, especially in cross-border financial exchanges. The study reveals inconsistencies in classification—some countries treat them as intangible assets, others as commodities, and some as financial instruments. These inconsistencies lead to divergent accounting treatments, particularly affecting multinational firms operating in multiple regulatory environments. While the study is rich in comparative insights, it stops short of proposing a unified international accounting framework that addresses these disparities. </w:t>
      </w:r>
    </w:p>
    <w:p w14:paraId="26A08FCE" w14:textId="77777777" w:rsidR="006A4C18" w:rsidRDefault="00000000">
      <w:pPr>
        <w:ind w:left="-5"/>
      </w:pPr>
      <w:r>
        <w:t xml:space="preserve">Tan &amp; Low (2021) explore the audit and assurance challenges posed by cryptocurrencies and digital tokens in cross-border environments. Their findings suggest that the lack of verifiable third-party confirmations and the anonymity of transactions raise red flags for financial auditors, especially in cross-border settings. They propose that real-time blockchain-based audit tools may serve as a solution to these transparency challenges. The paper emphasizes audit technology but does not sufficiently link these innovations to implications for general-purpose financial reporting and accounting treatments. </w:t>
      </w:r>
    </w:p>
    <w:p w14:paraId="78B9A8C0" w14:textId="77777777" w:rsidR="006A4C18" w:rsidRDefault="00000000">
      <w:pPr>
        <w:ind w:left="-5"/>
      </w:pPr>
      <w:r>
        <w:t xml:space="preserve">Kim, Ko, and Lee (2021) conducted a comparative analysis of accounting treatments of cryptocurrencies under IFRS and US GAAP. Their findings highlight that digital currencies are not yet classified as cash equivalents or financial assets under both standards, which leads to inconsistent treatment in financial statements. For cross-border transactions, this misalignment creates difficulty in fair value reporting, profit recognition, and exchange rate application. The study addresses technical classification but falls short of proposing a harmonized international framework to guide preparers of financial statements dealing with digital currencies across multiple legal systems. </w:t>
      </w:r>
    </w:p>
    <w:p w14:paraId="058BC291" w14:textId="77777777" w:rsidR="006A4C18" w:rsidRDefault="00000000">
      <w:pPr>
        <w:ind w:left="-5"/>
      </w:pPr>
      <w:r>
        <w:t xml:space="preserve">Dorofeeva et al. (2019) discuss the legal and regulatory challenges posed by cryptocurrencies, emphasizing the absence of a universal document regulating digital currencies. This gap in regulation underscores the need for accounting standards that can adapt to the rapidly changing landscape of digital finance. The study does not propose specific accounting standards or frameworks to address the identified challenges. </w:t>
      </w:r>
    </w:p>
    <w:p w14:paraId="5DB3EF0B" w14:textId="77777777" w:rsidR="006A4C18" w:rsidRDefault="00000000">
      <w:pPr>
        <w:ind w:left="-5"/>
      </w:pPr>
      <w:r>
        <w:t xml:space="preserve">Naumenkova, Mishchenko, and Mishchenko (2018) discusses the broader context of digital currencies and public trust, emphasizing the revolutionary change they represent. However, the debatable status of digital currencies as full-bodied money presents a challenge for their recognition and treatment under existing financial regulations. The study does not provide solutions for reconciling the status of digital currencies with existing financial regulations. </w:t>
      </w:r>
    </w:p>
    <w:p w14:paraId="5AE665F1" w14:textId="77777777" w:rsidR="006A4C18" w:rsidRDefault="00000000">
      <w:pPr>
        <w:ind w:left="-5"/>
      </w:pPr>
      <w:r>
        <w:t xml:space="preserve">Tsuji and Hiraiwa (2018) examines Japan's approach to accounting for virtual currencies, highlighting the absence of specific guidance in both IFRS and US GAAP. The authors discuss the Japanese standard suggesting that virtual currencies be measured at market price if an active market exists, with gains or losses recognized accordingly. This approach underscores the complexities of integrating digital currencies into traditional accounting frameworks. The study focus on Japan limit its applicability to other countries with different regulatory environments. Baur, Hong, and Lee (2018) explores the economic role of Bitcoin and similar cryptocurrencies as a medium of exchange in international trade. The study finds that while cryptocurrencies reduce cross-border transaction fees and facilitate near-instant settlements, their speculative nature, lack of legal tender status, and uncertain tax treatments pose challenges to accurate and consistent accounting. The authors emphasize the absence of a universally accepted valuation method as a major obstacle to reliable financial reporting. Though the study discusses valuation challenges, it does not extend to the broader accounting ecosystem, such as implications for internal controls, audit verification, or standard-setting processes in international accounting. Chapman and DeRidder (2015) focusing on digital library assessment, this work offers insights applicable to digital currency accounting by emphasizing the need for standardized assessment methods. Their approach reflects the broader necessity for standardized accounting practices for digital currencies. The study's primary focus is not on digital currencies, limiting its direct applicability to the field. </w:t>
      </w:r>
    </w:p>
    <w:p w14:paraId="53E1AC6F" w14:textId="77777777" w:rsidR="006A4C18" w:rsidRDefault="00000000">
      <w:pPr>
        <w:ind w:left="-5"/>
      </w:pPr>
      <w:r>
        <w:t xml:space="preserve">Bryans (2015) discussed the regulatory concerns surrounding cryptocurrency transactions across borders. It notes the issues of identity, traceability, and compliance with anti-money laundering (AML) laws—factors that directly influence how these transactions are accounted for in financial systems. The study suggests that unless regulatory certainty is established, accounting treatment of these assets will remain fragmented and reactive.  The study effectively frames the compliance issue but does not go further to evaluate how accounting bodies like IASB or FASB can respond with updated, globally accepted standards for digital currencies. </w:t>
      </w:r>
    </w:p>
    <w:p w14:paraId="13A10F05" w14:textId="77777777" w:rsidR="006A4C18" w:rsidRDefault="00000000">
      <w:pPr>
        <w:spacing w:after="115" w:line="259" w:lineRule="auto"/>
        <w:ind w:left="0" w:firstLine="0"/>
        <w:jc w:val="left"/>
      </w:pPr>
      <w:r>
        <w:rPr>
          <w:b/>
        </w:rPr>
        <w:t xml:space="preserve"> </w:t>
      </w:r>
    </w:p>
    <w:p w14:paraId="24C9ED7D" w14:textId="77777777" w:rsidR="006A4C18" w:rsidRDefault="00000000">
      <w:pPr>
        <w:pStyle w:val="Heading1"/>
        <w:ind w:left="-5" w:right="0"/>
      </w:pPr>
      <w:r>
        <w:t xml:space="preserve">METHODOLOGY </w:t>
      </w:r>
    </w:p>
    <w:p w14:paraId="71A89080" w14:textId="77777777" w:rsidR="006A4C18" w:rsidRDefault="00000000">
      <w:pPr>
        <w:spacing w:after="36"/>
        <w:ind w:left="-5"/>
      </w:pPr>
      <w:r>
        <w:t xml:space="preserve">This study employed a systematic review research design to synthesize existing scholarly literature on the accounting implications of digital currencies in cross-border transactions. A comprehensive search was conducted across databases such as Scopus, Web of Science, Google Scholar, SSRN, and ScienceDirect using keywords like </w:t>
      </w:r>
      <w:r>
        <w:rPr>
          <w:i/>
        </w:rPr>
        <w:t xml:space="preserve">“digital currencies,” “cryptocurrency,” </w:t>
      </w:r>
    </w:p>
    <w:p w14:paraId="6ABC7243" w14:textId="77777777" w:rsidR="006A4C18" w:rsidRDefault="00000000">
      <w:pPr>
        <w:spacing w:after="32"/>
        <w:ind w:left="-5"/>
      </w:pPr>
      <w:r>
        <w:rPr>
          <w:i/>
        </w:rPr>
        <w:t>“CBDCs,” “accounting,” “cross-border transactions,”</w:t>
      </w:r>
      <w:r>
        <w:t xml:space="preserve"> and </w:t>
      </w:r>
      <w:r>
        <w:rPr>
          <w:i/>
        </w:rPr>
        <w:t>“financial reporting.”</w:t>
      </w:r>
      <w:r>
        <w:t xml:space="preserve"> Studies published between 2015 and 2024 in English were considered if they addressed the accounting or financial reporting aspects of digital currencies in a cross-border context. From an initial pool of </w:t>
      </w:r>
    </w:p>
    <w:p w14:paraId="5A78669B" w14:textId="77777777" w:rsidR="006A4C18" w:rsidRDefault="00000000">
      <w:pPr>
        <w:ind w:left="-5"/>
      </w:pPr>
      <w:r>
        <w:t xml:space="preserve">45 articles, 20 were selected based on relevance, quality, and thematic alignment with the study’s research questions. The analysis involved thematic synthesis, focusing on issues such as valuation, recognition, regulatory compliance, and auditability of digital currencies. The PRISMA guidelines and CASP checklist were used for quality appraisal, ensuring rigor and transparency in study selection and evaluation. Ethical standards, including proper citation and data integrity, were strictly upheld throughout the review process. </w:t>
      </w:r>
    </w:p>
    <w:p w14:paraId="58052239" w14:textId="77777777" w:rsidR="006A4C18" w:rsidRDefault="00000000">
      <w:pPr>
        <w:spacing w:after="0" w:line="259" w:lineRule="auto"/>
        <w:ind w:left="0" w:firstLine="0"/>
        <w:jc w:val="left"/>
      </w:pPr>
      <w:r>
        <w:rPr>
          <w:b/>
        </w:rPr>
        <w:t xml:space="preserve"> </w:t>
      </w:r>
      <w:r>
        <w:rPr>
          <w:b/>
        </w:rPr>
        <w:tab/>
        <w:t xml:space="preserve"> </w:t>
      </w:r>
    </w:p>
    <w:p w14:paraId="57FEBD59" w14:textId="77777777" w:rsidR="006A4C18" w:rsidRDefault="00000000">
      <w:pPr>
        <w:pStyle w:val="Heading1"/>
        <w:ind w:left="-5" w:right="0"/>
      </w:pPr>
      <w:r>
        <w:t xml:space="preserve">DISCUSSION OF FINDINGS </w:t>
      </w:r>
    </w:p>
    <w:p w14:paraId="62B2D499" w14:textId="77777777" w:rsidR="006A4C18" w:rsidRDefault="00000000">
      <w:pPr>
        <w:ind w:left="-5"/>
      </w:pPr>
      <w:r>
        <w:t xml:space="preserve">This study reveals a significant inconsistency in the accounting treatment of digital currencies across jurisdictions. While some countries apply International Financial Reporting Standards (IFRS), particularly IAS 38, to classify digital currencies as intangible assets, others adopt divergent frameworks. This disparity contributes to a lack of uniformity in financial reporting practices for cross-border digital currency transactions. Furthermore, the findings underscore the challenges of measurement and valuation of digital currencies due to their inherent volatility and decentralized nature. The absence of a centralized issuing authority and fluctuations across digital exchanges hinder the application of fair value principles under IFRS 13, creating ambiguity in recognition and reporting. The study identifies a fragmented global regulatory landscape concerning the accounting of digital currencies. Many jurisdictions lack comprehensive regulatory guidance, while others have implemented limited or provisional measures. This regulatory asymmetry undermines comparability, impairs the transparency of financial statements, and elevates the risk of misstatements in cross-border financial reporting. </w:t>
      </w:r>
    </w:p>
    <w:p w14:paraId="0192E68D" w14:textId="77777777" w:rsidR="006A4C18" w:rsidRDefault="00000000">
      <w:pPr>
        <w:ind w:left="-5"/>
      </w:pPr>
      <w:r>
        <w:t xml:space="preserve">Moreover, digital currencies introduce notable challenges for audit and assurance practices. The pseudonymous and decentralized features of blockchain transactions limit the effectiveness of traditional audit procedures. As a result, concerns arise regarding the verifiability, completeness, and auditability of financial records involving crypto assets. It is also evident from the study that digital currencies have implications beyond accounting, particularly in financial stability and taxation. The current absence of a global accounting consensus complicates the assessment of systemic risk exposures and tax liabilities, especially in transactions involving central bank digital currencies (CBDCs), stablecoins, and other digital financial instruments. Lastly, the findings emphasize the critical need for harmonized accounting standards for digital currencies. Without convergence in accounting principles and policies, cross-border financial statement preparation and consolidation face significant complications, potentially impairing the reliability of global financial reporting. </w:t>
      </w:r>
    </w:p>
    <w:p w14:paraId="7BA35116" w14:textId="77777777" w:rsidR="006A4C18" w:rsidRDefault="00000000">
      <w:pPr>
        <w:spacing w:after="112" w:line="259" w:lineRule="auto"/>
        <w:ind w:left="0" w:firstLine="0"/>
        <w:jc w:val="left"/>
      </w:pPr>
      <w:r>
        <w:rPr>
          <w:b/>
        </w:rPr>
        <w:t xml:space="preserve"> </w:t>
      </w:r>
    </w:p>
    <w:p w14:paraId="436ABD18" w14:textId="77777777" w:rsidR="006A4C18" w:rsidRDefault="00000000">
      <w:pPr>
        <w:pStyle w:val="Heading1"/>
        <w:ind w:left="-5" w:right="0"/>
      </w:pPr>
      <w:r>
        <w:t xml:space="preserve">CONTRIBUTIONS TO KNOWLEDGE </w:t>
      </w:r>
    </w:p>
    <w:p w14:paraId="70E509B9" w14:textId="77777777" w:rsidR="006A4C18" w:rsidRDefault="00000000">
      <w:pPr>
        <w:ind w:left="-5"/>
      </w:pPr>
      <w:r>
        <w:t xml:space="preserve">This study makes a significant contribution to the accounting literature by empirically establishing the need for a unified global accounting framework for digital currencies. It advances the discourse on digital finance by calling for an asset classification system that reflects the dual economic nature of digital currencies—as speculative instruments and transactional mediums. The research also highlights the inadequacy of existing IFRS provisions—specifically IAS 2 and IAS 38—in accounting for the unique attributes of digital currencies. By questioning the conceptual fit of these standards, the study promotes the development of a new accounting category or a revised standard tailored to digital assets. </w:t>
      </w:r>
    </w:p>
    <w:p w14:paraId="1DB2ED67" w14:textId="77777777" w:rsidR="006A4C18" w:rsidRDefault="00000000">
      <w:pPr>
        <w:ind w:left="-5"/>
      </w:pPr>
      <w:r>
        <w:t xml:space="preserve">An additional contribution lies in the audit and assurance domain. The study identifies the limitations of conventional audit approaches in a blockchain-enabled financial environment and recommends the development of blockchain-responsive audit methodologies. This insight is particularly relevant to the evolution of technology-driven financial reporting assurance. From a policy perspective, the study provides practical recommendations for regulators, standard setters, and financial institutions. These include the need for enhanced disclosure requirements, improved fair value estimation methods, and the implementation of robust internal controls for digital asset transactions. Finally, the study offers a foundational basis for future academic inquiry into the intersection of blockchain technology, digital currencies, and international accounting practices. It encourages further research on emerging standards and the integration of digital innovations into global financial reporting systems. </w:t>
      </w:r>
    </w:p>
    <w:p w14:paraId="744A512C" w14:textId="77777777" w:rsidR="006A4C18" w:rsidRDefault="00000000">
      <w:pPr>
        <w:spacing w:after="113" w:line="259" w:lineRule="auto"/>
        <w:ind w:left="0" w:firstLine="0"/>
        <w:jc w:val="left"/>
      </w:pPr>
      <w:r>
        <w:rPr>
          <w:b/>
        </w:rPr>
        <w:t xml:space="preserve"> </w:t>
      </w:r>
    </w:p>
    <w:p w14:paraId="6218ED22" w14:textId="77777777" w:rsidR="006A4C18" w:rsidRDefault="00000000">
      <w:pPr>
        <w:pStyle w:val="Heading1"/>
        <w:ind w:left="-5" w:right="0"/>
      </w:pPr>
      <w:r>
        <w:t xml:space="preserve">CONCLUSION OF THE STUDY </w:t>
      </w:r>
    </w:p>
    <w:p w14:paraId="714E1DC5" w14:textId="77777777" w:rsidR="006A4C18" w:rsidRDefault="00000000">
      <w:pPr>
        <w:ind w:left="-5"/>
      </w:pPr>
      <w:r>
        <w:t xml:space="preserve">The systematic review of twenty scholarly articles on the subject ―Digital Currencies as a Medium of Exchange: Accounting Implications for Cross-Border Transactions‖ reveals a rich yet fragmented body of literature highlighting both the opportunities and challenges associated with the integration of digital currencies into global financial systems. Findings across studies consistently underscore the transformational impact of blockchain technology and digital assets on accounting transparency, transaction efficiency, and regulatory processes, particularly in international trade. Authors such as Tapscott &amp; Tapscott (2022) and Auer &amp; Böhme (2020) illustrate how blockchain-based currencies offer increased traceability and real-time auditability, yet they also expose gaps in traditional accounting frameworks like IFRS and US GAAP, as demonstrated by Kim, Ko &amp; Lee (2021) and Baur, Hong &amp; Lee (2018). Despite broad consensus on the need for standardized accounting and regulatory responses, the literature exposes critical shortcomings in implementation strategies and empirical validations. Many studies identify inconsistencies in digital currency classification (e.g., as intangible assets, commodities, or financial instruments), which lead to divergent financial reporting practices, especially in multinational settings (Zetzsche, Buckley &amp; Arner, 2021). Furthermore, several papers (e.g., Appelbaum et al., 2022; Tan &amp; Low, 2021) flag the absence of robust audit procedures adapted to the anonymity and decentralization inherent in digital currency systems. Other research contributions, such as those by AbdulMajeed (2022) and Yap (2020), emphasize the urgent need for accounting bodies like IASB and FASB to introduce global, coherent guidelines, yet none of the reviewed studies present a unified or empirically tested framework to achieve this objective. In summary, while digital currencies present a viable medium of exchange in cross-border transactions, especially given their potential to reduce costs and settlement times, their integration into accounting systems remains hampered by regulatory ambiguities, inconsistent valuation practices, and audit verification challenges. The gaps identified in literature reflect the embryonic stage of accounting regulation concerning digital currencies. This study affirms the imperative for accounting standard-setters, regulatory bodies, and industry stakeholders to collaborate on the development of internationally harmonized frameworks that accommodate the unique characteristics of digital assets and ensure their transparent and consistent treatment in cross-border financial reporting. </w:t>
      </w:r>
    </w:p>
    <w:p w14:paraId="5CD90866" w14:textId="77777777" w:rsidR="006A4C18" w:rsidRDefault="00000000">
      <w:pPr>
        <w:spacing w:after="113" w:line="259" w:lineRule="auto"/>
        <w:ind w:left="0" w:firstLine="0"/>
        <w:jc w:val="left"/>
      </w:pPr>
      <w:r>
        <w:rPr>
          <w:b/>
        </w:rPr>
        <w:t xml:space="preserve"> </w:t>
      </w:r>
    </w:p>
    <w:p w14:paraId="0D241862" w14:textId="77777777" w:rsidR="006A4C18" w:rsidRDefault="00000000">
      <w:pPr>
        <w:pStyle w:val="Heading1"/>
        <w:ind w:left="-5" w:right="0"/>
      </w:pPr>
      <w:r>
        <w:t xml:space="preserve">RECOMMENDATIONS </w:t>
      </w:r>
    </w:p>
    <w:p w14:paraId="3CC82D96" w14:textId="77777777" w:rsidR="006A4C18" w:rsidRDefault="00000000">
      <w:pPr>
        <w:ind w:left="-5"/>
      </w:pPr>
      <w:r>
        <w:rPr>
          <w:b/>
        </w:rPr>
        <w:t>Development of Harmonized Global Accounting Standards:</w:t>
      </w:r>
      <w:r>
        <w:t xml:space="preserve"> There is a pressing need for international accounting standard-setting bodies such as the IASB and FASB to collaborate on formulating unified guidelines specifically tailored for digital currencies. These standards should address classification, measurement, and disclosure requirements that are applicable across jurisdictions to avoid inconsistencies and enhance comparability in financial reporting. </w:t>
      </w:r>
      <w:r>
        <w:rPr>
          <w:b/>
        </w:rPr>
        <w:t>Incorporation of Blockchain-Based Audit Systems:</w:t>
      </w:r>
      <w:r>
        <w:t xml:space="preserve"> Regulatory and professional auditing institutions should promote the adoption of real-time blockchain auditing tools, as suggested by Tan &amp; Low (2021), to address issues of traceability and data integrity. These tools can help bridge the verification gap in cross-border accounting and auditing of digital transactions. </w:t>
      </w:r>
      <w:r>
        <w:rPr>
          <w:b/>
        </w:rPr>
        <w:t>Empirical Testing of Regulatory Frameworks:</w:t>
      </w:r>
      <w:r>
        <w:t xml:space="preserve"> Future research and policy efforts should focus on empirically testing proposed regulatory and accounting frameworks across multiple jurisdictions, as most reviewed studies (e.g., Ugochukwu et al., 2024; Wu &amp; Zhou, 2022) propose theoretical models without real-world validation. Pilot studies could help assess the adaptability and efficiency of such models under varying legal and financial systems. </w:t>
      </w:r>
    </w:p>
    <w:p w14:paraId="66899FFE" w14:textId="77777777" w:rsidR="006A4C18" w:rsidRDefault="00000000">
      <w:pPr>
        <w:ind w:left="-5"/>
      </w:pPr>
      <w:r>
        <w:rPr>
          <w:b/>
        </w:rPr>
        <w:t>Capacity Building and Training for Accountants and Auditors:</w:t>
      </w:r>
      <w:r>
        <w:t xml:space="preserve"> Professional accounting bodies should develop and integrate training modules focusing on blockchain technology, digital currencies, and related audit procedures. This will equip practitioners with the necessary skills to handle digital currency transactions in line with emerging accounting trends. </w:t>
      </w:r>
    </w:p>
    <w:p w14:paraId="48CBBE92" w14:textId="77777777" w:rsidR="006A4C18" w:rsidRDefault="00000000">
      <w:pPr>
        <w:ind w:left="-5"/>
      </w:pPr>
      <w:r>
        <w:rPr>
          <w:b/>
        </w:rPr>
        <w:t>Promotion of Legal and Regulatory Certainty:</w:t>
      </w:r>
      <w:r>
        <w:t xml:space="preserve"> Governments and regulatory agencies must work towards clarifying the legal status of digital currencies in financial systems. This includes addressing anti-money laundering (AML) requirements, taxation policies, and investor protections, which directly impact accounting treatments. </w:t>
      </w:r>
    </w:p>
    <w:p w14:paraId="4B5AC513" w14:textId="77777777" w:rsidR="006A4C18" w:rsidRDefault="00000000">
      <w:pPr>
        <w:ind w:left="-5"/>
      </w:pPr>
      <w:r>
        <w:rPr>
          <w:b/>
        </w:rPr>
        <w:t>Foster Cross-Border Regulatory Coordination:</w:t>
      </w:r>
      <w:r>
        <w:t xml:space="preserve"> Institutions such as the Financial Stability Board (FSB) and the International Monetary Fund (IMF) should lead global efforts in coordinating regulatory responses. Studies such as Podder (2023) and Kalal et al. (2023) emphasize the need for cohesive policy actions, especially given the borderless nature of digital currencies. </w:t>
      </w:r>
    </w:p>
    <w:p w14:paraId="7447422A" w14:textId="77777777" w:rsidR="006A4C18" w:rsidRDefault="00000000">
      <w:pPr>
        <w:ind w:left="-5"/>
      </w:pPr>
      <w:r>
        <w:rPr>
          <w:b/>
        </w:rPr>
        <w:t>Encourage More Country-Specific Comparative Studies:</w:t>
      </w:r>
      <w:r>
        <w:t xml:space="preserve"> Existing literature is heavily skewed towards developed countries, leaving significant knowledge gaps in developing economies. Comparative studies that evaluate how different economies approach the accounting of digital currencies will contribute to a more comprehensive understanding and formulation of globally inclusive policies </w:t>
      </w:r>
    </w:p>
    <w:p w14:paraId="6CC24469" w14:textId="77777777" w:rsidR="006A4C18" w:rsidRDefault="00000000">
      <w:pPr>
        <w:spacing w:after="110" w:line="259" w:lineRule="auto"/>
        <w:ind w:left="0" w:firstLine="0"/>
        <w:jc w:val="left"/>
      </w:pPr>
      <w:r>
        <w:rPr>
          <w:b/>
        </w:rPr>
        <w:t xml:space="preserve"> </w:t>
      </w:r>
    </w:p>
    <w:p w14:paraId="73C7536C" w14:textId="77777777" w:rsidR="006A4C18" w:rsidRDefault="00000000">
      <w:pPr>
        <w:spacing w:after="0" w:line="259" w:lineRule="auto"/>
        <w:ind w:left="0" w:firstLine="0"/>
        <w:jc w:val="left"/>
      </w:pPr>
      <w:r>
        <w:rPr>
          <w:b/>
        </w:rPr>
        <w:t xml:space="preserve"> </w:t>
      </w:r>
      <w:r>
        <w:rPr>
          <w:b/>
        </w:rPr>
        <w:tab/>
        <w:t xml:space="preserve"> </w:t>
      </w:r>
    </w:p>
    <w:p w14:paraId="40D84A00" w14:textId="77777777" w:rsidR="006A4C18" w:rsidRDefault="00000000">
      <w:pPr>
        <w:pStyle w:val="Heading1"/>
        <w:ind w:left="-5" w:right="0"/>
      </w:pPr>
      <w:r>
        <w:t>References</w:t>
      </w:r>
      <w:r>
        <w:rPr>
          <w:b w:val="0"/>
        </w:rPr>
        <w:t xml:space="preserve"> </w:t>
      </w:r>
    </w:p>
    <w:p w14:paraId="449BADE7" w14:textId="77777777" w:rsidR="006A4C18" w:rsidRDefault="00000000">
      <w:pPr>
        <w:ind w:left="796" w:hanging="811"/>
      </w:pPr>
      <w:r>
        <w:t xml:space="preserve">AbdulMajeed, A. (2022). Accounting challenges of cryptographic assets: A call for international coordination.  </w:t>
      </w:r>
    </w:p>
    <w:p w14:paraId="236B50D6" w14:textId="77777777" w:rsidR="006A4C18" w:rsidRDefault="00000000">
      <w:pPr>
        <w:ind w:left="796" w:hanging="811"/>
      </w:pPr>
      <w:r>
        <w:t xml:space="preserve">Al-Yahyaee, K. H., Mensi, W., &amp; Yoon, S.-M. (2022). Connectedness and hedging effectiveness of digital currencies in international financial markets.  </w:t>
      </w:r>
    </w:p>
    <w:p w14:paraId="6708D404" w14:textId="77777777" w:rsidR="006A4C18" w:rsidRDefault="00000000">
      <w:pPr>
        <w:ind w:left="796" w:hanging="811"/>
      </w:pPr>
      <w:r>
        <w:t xml:space="preserve">Appelbaum, D., Kogan, A., Vasarhelyi, M. A., &amp; Yan, Z. (2022). Blockchain accounting and auditing: Current practices and future directions.  </w:t>
      </w:r>
    </w:p>
    <w:p w14:paraId="58BA9915" w14:textId="77777777" w:rsidR="006A4C18" w:rsidRDefault="00000000">
      <w:pPr>
        <w:ind w:left="796" w:hanging="811"/>
      </w:pPr>
      <w:r>
        <w:t xml:space="preserve">Auer, R., &amp; Böhme, R. (2020). The technology of retail central bank digital currency. </w:t>
      </w:r>
      <w:r>
        <w:rPr>
          <w:i/>
        </w:rPr>
        <w:t>Bank for International Settlements Quarterly Review</w:t>
      </w:r>
      <w:r>
        <w:t xml:space="preserve">. </w:t>
      </w:r>
    </w:p>
    <w:p w14:paraId="098FAF98" w14:textId="77777777" w:rsidR="006A4C18" w:rsidRDefault="00000000">
      <w:pPr>
        <w:ind w:left="796" w:hanging="811"/>
      </w:pPr>
      <w:r>
        <w:t xml:space="preserve">Baur, D. G., Hong, K., &amp; Lee, A. D. (2021). Cryptocurrencies, portfolio diversification, and risk management. </w:t>
      </w:r>
      <w:r>
        <w:rPr>
          <w:i/>
        </w:rPr>
        <w:t>Journal of International Financial Markets, Institutions and Money</w:t>
      </w:r>
      <w:r>
        <w:t xml:space="preserve">. </w:t>
      </w:r>
    </w:p>
    <w:p w14:paraId="68502273" w14:textId="77777777" w:rsidR="006A4C18" w:rsidRDefault="00000000">
      <w:pPr>
        <w:ind w:left="796" w:hanging="811"/>
      </w:pPr>
      <w:r>
        <w:t xml:space="preserve">Biddle, A., &amp; de Beer, D. (2023). Accounting for digital assets: Reconciling form with substance. </w:t>
      </w:r>
      <w:r>
        <w:rPr>
          <w:i/>
        </w:rPr>
        <w:t>Journal of International Accounting</w:t>
      </w:r>
      <w:r>
        <w:t xml:space="preserve">. </w:t>
      </w:r>
    </w:p>
    <w:p w14:paraId="65467383" w14:textId="77777777" w:rsidR="006A4C18" w:rsidRDefault="00000000">
      <w:pPr>
        <w:ind w:left="796" w:hanging="811"/>
      </w:pPr>
      <w:r>
        <w:t xml:space="preserve">BIS (Bank for International Settlements). (2021). CBDCs: Financial stability implications. </w:t>
      </w:r>
      <w:r>
        <w:rPr>
          <w:i/>
        </w:rPr>
        <w:t>BIS Papers No. 117</w:t>
      </w:r>
      <w:r>
        <w:t xml:space="preserve">. </w:t>
      </w:r>
    </w:p>
    <w:p w14:paraId="5ACA4B58" w14:textId="77777777" w:rsidR="006A4C18" w:rsidRDefault="00000000">
      <w:pPr>
        <w:ind w:left="796" w:hanging="811"/>
      </w:pPr>
      <w:r>
        <w:t xml:space="preserve">Bryans, D. (2015). Bitcoin and money laundering: Mining for an effective solution. </w:t>
      </w:r>
      <w:r>
        <w:rPr>
          <w:i/>
        </w:rPr>
        <w:t>Indiana Law Journal</w:t>
      </w:r>
      <w:r>
        <w:t xml:space="preserve">, 89(1), 441–472. </w:t>
      </w:r>
    </w:p>
    <w:p w14:paraId="1DB9583F" w14:textId="77777777" w:rsidR="006A4C18" w:rsidRDefault="00000000">
      <w:pPr>
        <w:ind w:left="796" w:hanging="811"/>
      </w:pPr>
      <w:r>
        <w:t xml:space="preserve">Catalini, C., &amp; Gans, J. S. (2016). Some simple economics of the blockchain. </w:t>
      </w:r>
      <w:r>
        <w:rPr>
          <w:i/>
        </w:rPr>
        <w:t>MIT Sloan Research Paper</w:t>
      </w:r>
      <w:r>
        <w:t xml:space="preserve">. </w:t>
      </w:r>
    </w:p>
    <w:p w14:paraId="6A7B243A" w14:textId="77777777" w:rsidR="006A4C18" w:rsidRDefault="00000000">
      <w:pPr>
        <w:ind w:left="796" w:hanging="811"/>
      </w:pPr>
      <w:r>
        <w:t xml:space="preserve">Catalini, C., &amp; Gans, J. S. (2016). Some simple economics of the blockchain. </w:t>
      </w:r>
      <w:r>
        <w:rPr>
          <w:i/>
        </w:rPr>
        <w:t>MIT Sloan Research Paper No. 5191-16</w:t>
      </w:r>
      <w:r>
        <w:t xml:space="preserve">. </w:t>
      </w:r>
    </w:p>
    <w:p w14:paraId="1129BFE2" w14:textId="77777777" w:rsidR="006A4C18" w:rsidRDefault="00000000">
      <w:pPr>
        <w:ind w:left="796" w:hanging="811"/>
      </w:pPr>
      <w:r>
        <w:t xml:space="preserve">Chapman, J. W., &amp; DeRidder, J. (2015). Assessing digital library impact: A case study in developing standardized evaluation tools.  </w:t>
      </w:r>
    </w:p>
    <w:p w14:paraId="09B2E96B" w14:textId="77777777" w:rsidR="006A4C18" w:rsidRDefault="00000000">
      <w:pPr>
        <w:spacing w:after="116" w:line="259" w:lineRule="auto"/>
        <w:ind w:left="-5"/>
      </w:pPr>
      <w:r>
        <w:t xml:space="preserve">Dai, J., &amp; Vasarhelyi, M. A. (2017). Toward blockchain-based accounting and assurance. </w:t>
      </w:r>
    </w:p>
    <w:p w14:paraId="2FB156B5" w14:textId="77777777" w:rsidR="006A4C18" w:rsidRDefault="00000000">
      <w:pPr>
        <w:spacing w:after="113" w:line="259" w:lineRule="auto"/>
        <w:ind w:left="811" w:firstLine="0"/>
        <w:jc w:val="left"/>
      </w:pPr>
      <w:r>
        <w:rPr>
          <w:i/>
        </w:rPr>
        <w:t>Journal of Information Systems</w:t>
      </w:r>
      <w:r>
        <w:t xml:space="preserve">, 31(3), 5–21. </w:t>
      </w:r>
    </w:p>
    <w:p w14:paraId="4158375E" w14:textId="77777777" w:rsidR="006A4C18" w:rsidRDefault="00000000">
      <w:pPr>
        <w:spacing w:after="115" w:line="259" w:lineRule="auto"/>
        <w:ind w:left="-5"/>
      </w:pPr>
      <w:r>
        <w:t xml:space="preserve">Deloitte. (2021). accounting for crypto-assets: Measurement and disclosure challenges. </w:t>
      </w:r>
    </w:p>
    <w:p w14:paraId="7050F447" w14:textId="77777777" w:rsidR="006A4C18" w:rsidRDefault="00000000">
      <w:pPr>
        <w:ind w:left="796" w:hanging="811"/>
      </w:pPr>
      <w:r>
        <w:t xml:space="preserve">Dorofeeva, K., Mozhayeva, O., Ugnich, E., &amp; Akhmetshin, E. (2019). Legal regulation of cryptocurrencies in the digital economy.  </w:t>
      </w:r>
    </w:p>
    <w:p w14:paraId="6CB82D8B" w14:textId="77777777" w:rsidR="006A4C18" w:rsidRDefault="00000000">
      <w:pPr>
        <w:spacing w:after="112" w:line="259" w:lineRule="auto"/>
        <w:ind w:left="-5"/>
      </w:pPr>
      <w:r>
        <w:t xml:space="preserve">EY (Ernst &amp; Young). (2023). Crypto and digital assets: Financial reporting developments. </w:t>
      </w:r>
    </w:p>
    <w:p w14:paraId="70B8211C" w14:textId="77777777" w:rsidR="006A4C18" w:rsidRDefault="00000000">
      <w:pPr>
        <w:ind w:left="796" w:hanging="811"/>
      </w:pPr>
      <w:r>
        <w:t xml:space="preserve">FASB (Financial Accounting Standards Board). (2023). Accounting for and disclosure of crypto assets—Proposed accounting standards update. </w:t>
      </w:r>
    </w:p>
    <w:p w14:paraId="62DB1380" w14:textId="77777777" w:rsidR="006A4C18" w:rsidRDefault="00000000">
      <w:pPr>
        <w:spacing w:after="113" w:line="259" w:lineRule="auto"/>
        <w:ind w:left="-15" w:firstLine="0"/>
        <w:jc w:val="left"/>
      </w:pPr>
      <w:r>
        <w:t xml:space="preserve">Hill, C. W. L. (2019). </w:t>
      </w:r>
      <w:r>
        <w:rPr>
          <w:i/>
        </w:rPr>
        <w:t>International business: Competing in the global marketplace</w:t>
      </w:r>
      <w:r>
        <w:t xml:space="preserve"> (12th ed.). </w:t>
      </w:r>
    </w:p>
    <w:p w14:paraId="0987F7BC" w14:textId="77777777" w:rsidR="006A4C18" w:rsidRDefault="00000000">
      <w:pPr>
        <w:spacing w:after="115" w:line="259" w:lineRule="auto"/>
        <w:ind w:left="821"/>
      </w:pPr>
      <w:r>
        <w:t xml:space="preserve">McGraw-Hill Education. </w:t>
      </w:r>
    </w:p>
    <w:p w14:paraId="40379FCB" w14:textId="77777777" w:rsidR="006A4C18" w:rsidRDefault="00000000">
      <w:pPr>
        <w:spacing w:after="112" w:line="259" w:lineRule="auto"/>
        <w:ind w:left="-5"/>
      </w:pPr>
      <w:r>
        <w:t xml:space="preserve">IFRS Foundation. (2023). Consultation paper: Digital assets and financial reporting. </w:t>
      </w:r>
    </w:p>
    <w:p w14:paraId="30FA06F0" w14:textId="77777777" w:rsidR="006A4C18" w:rsidRDefault="00000000">
      <w:pPr>
        <w:ind w:left="796" w:hanging="811"/>
      </w:pPr>
      <w:r>
        <w:t xml:space="preserve">Kalal, P., Korčák, J., Krulický, T., &amp; Kotlánová, E. (2023). Central bank digital currencies: An international overview.  </w:t>
      </w:r>
    </w:p>
    <w:p w14:paraId="02E8F703" w14:textId="77777777" w:rsidR="006A4C18" w:rsidRDefault="00000000">
      <w:pPr>
        <w:ind w:left="796" w:hanging="811"/>
      </w:pPr>
      <w:r>
        <w:t xml:space="preserve">Kim, J., Ko, D., &amp; Lee, S. (2021). A comparative study on accounting treatments of cryptocurrencies under IFRS and US GAAP.  </w:t>
      </w:r>
    </w:p>
    <w:p w14:paraId="3E58EF0E" w14:textId="77777777" w:rsidR="006A4C18" w:rsidRDefault="00000000">
      <w:pPr>
        <w:spacing w:after="115" w:line="259" w:lineRule="auto"/>
        <w:ind w:left="-5"/>
      </w:pPr>
      <w:r>
        <w:t xml:space="preserve">KPMG. (2021). Crypto assets and the future of accounting standards. </w:t>
      </w:r>
    </w:p>
    <w:p w14:paraId="74D7B212" w14:textId="77777777" w:rsidR="006A4C18" w:rsidRDefault="00000000">
      <w:pPr>
        <w:spacing w:after="1" w:line="357" w:lineRule="auto"/>
        <w:ind w:left="806" w:hanging="821"/>
        <w:jc w:val="left"/>
      </w:pPr>
      <w:r>
        <w:t xml:space="preserve">Mishkin, F. S. (2018). </w:t>
      </w:r>
      <w:r>
        <w:rPr>
          <w:i/>
        </w:rPr>
        <w:t>The economics of money, banking, and financial markets</w:t>
      </w:r>
      <w:r>
        <w:t xml:space="preserve"> (11th ed.). Pearson. </w:t>
      </w:r>
    </w:p>
    <w:p w14:paraId="11D7400C" w14:textId="77777777" w:rsidR="006A4C18" w:rsidRDefault="00000000">
      <w:pPr>
        <w:ind w:left="796" w:hanging="811"/>
      </w:pPr>
      <w:r>
        <w:t xml:space="preserve">Narayanan, A., Bonneau, J., Felten, E., Miller, A., &amp; Goldfeder, S. (2016). </w:t>
      </w:r>
      <w:r>
        <w:rPr>
          <w:i/>
        </w:rPr>
        <w:t>Bitcoin and cryptocurrency technologies</w:t>
      </w:r>
      <w:r>
        <w:t xml:space="preserve">. Princeton University Press. </w:t>
      </w:r>
    </w:p>
    <w:p w14:paraId="09C0C83B" w14:textId="77777777" w:rsidR="006A4C18" w:rsidRDefault="00000000">
      <w:pPr>
        <w:ind w:left="796" w:hanging="811"/>
      </w:pPr>
      <w:r>
        <w:t xml:space="preserve">Naumenkova, S., Mishchenko, S., &amp; Mishchenko, V. (2018). Digital currencies: Threats and opportunities for monetary policy.  </w:t>
      </w:r>
    </w:p>
    <w:p w14:paraId="43CE37EE" w14:textId="77777777" w:rsidR="006A4C18" w:rsidRDefault="00000000">
      <w:pPr>
        <w:ind w:left="796" w:hanging="811"/>
      </w:pPr>
      <w:r>
        <w:t xml:space="preserve">OECD (Organisation for Economic Co-operation and Development). (2020). Taxing virtual currencies: An overview of tax treatments and emerging tax policy issues. </w:t>
      </w:r>
    </w:p>
    <w:p w14:paraId="59447DA6" w14:textId="77777777" w:rsidR="006A4C18" w:rsidRDefault="00000000">
      <w:pPr>
        <w:ind w:left="796" w:hanging="811"/>
      </w:pPr>
      <w:r>
        <w:t xml:space="preserve">Pimentel, E., Vasarhelyi, M. A., &amp; Kogan, A. (2021). Auditing challenges in the era of blockchain.  </w:t>
      </w:r>
    </w:p>
    <w:p w14:paraId="3395417E" w14:textId="77777777" w:rsidR="006A4C18" w:rsidRDefault="00000000">
      <w:pPr>
        <w:ind w:left="796" w:hanging="811"/>
      </w:pPr>
      <w:r>
        <w:t xml:space="preserve">Podder, D. (2023). Comparing cryptocurrencies and central bank digital currencies: Regulatory implications and market stability.  </w:t>
      </w:r>
    </w:p>
    <w:p w14:paraId="7FFE3FBC" w14:textId="77777777" w:rsidR="006A4C18" w:rsidRDefault="00000000">
      <w:pPr>
        <w:spacing w:after="112" w:line="259" w:lineRule="auto"/>
        <w:ind w:left="-5"/>
      </w:pPr>
      <w:r>
        <w:t xml:space="preserve">PwC (PricewaterhouseCoopers). (2022). Cryptographic assets and related transactions: </w:t>
      </w:r>
    </w:p>
    <w:p w14:paraId="57DFFBA4" w14:textId="77777777" w:rsidR="006A4C18" w:rsidRDefault="00000000">
      <w:pPr>
        <w:spacing w:after="115" w:line="259" w:lineRule="auto"/>
        <w:ind w:left="821"/>
      </w:pPr>
      <w:r>
        <w:t xml:space="preserve">Accounting considerations under IFRS. </w:t>
      </w:r>
    </w:p>
    <w:p w14:paraId="46C5B598" w14:textId="77777777" w:rsidR="006A4C18" w:rsidRDefault="00000000">
      <w:pPr>
        <w:spacing w:after="112" w:line="259" w:lineRule="auto"/>
        <w:ind w:left="-5"/>
      </w:pPr>
      <w:r>
        <w:t xml:space="preserve">Scott, W. R. (2015). </w:t>
      </w:r>
      <w:r>
        <w:rPr>
          <w:i/>
        </w:rPr>
        <w:t>Financial accounting theory</w:t>
      </w:r>
      <w:r>
        <w:t xml:space="preserve"> (7th ed.). Pearson Education Canada. </w:t>
      </w:r>
    </w:p>
    <w:p w14:paraId="29D45B17" w14:textId="77777777" w:rsidR="006A4C18" w:rsidRDefault="00000000">
      <w:pPr>
        <w:ind w:left="796" w:hanging="811"/>
      </w:pPr>
      <w:r>
        <w:t xml:space="preserve">Tan, E. L. S., &amp; Low, K. Y. (2021). Cross-border audit assurance for cryptocurrencies and digital tokens: Challenges and technological opportunities.  </w:t>
      </w:r>
    </w:p>
    <w:p w14:paraId="52B75726" w14:textId="77777777" w:rsidR="006A4C18" w:rsidRDefault="00000000">
      <w:pPr>
        <w:spacing w:after="1" w:line="359" w:lineRule="auto"/>
        <w:ind w:left="806" w:hanging="821"/>
        <w:jc w:val="left"/>
      </w:pPr>
      <w:r>
        <w:t xml:space="preserve">Tapscott, D., &amp; Tapscott, A. (2018). </w:t>
      </w:r>
      <w:r>
        <w:rPr>
          <w:i/>
        </w:rPr>
        <w:t>Blockchain revolution: How the technology behind bitcoin is changing money, business, and the world</w:t>
      </w:r>
      <w:r>
        <w:t xml:space="preserve">. Penguin. </w:t>
      </w:r>
    </w:p>
    <w:p w14:paraId="5E9725D1" w14:textId="77777777" w:rsidR="006A4C18" w:rsidRDefault="00000000">
      <w:pPr>
        <w:spacing w:after="115" w:line="259" w:lineRule="auto"/>
        <w:ind w:left="-5"/>
      </w:pPr>
      <w:r>
        <w:t xml:space="preserve">Tsuji, C., &amp; Hiraiwa, Y. (2018). Accounting for virtual currencies: The Japanese case.  </w:t>
      </w:r>
    </w:p>
    <w:p w14:paraId="6792BB09" w14:textId="77777777" w:rsidR="006A4C18" w:rsidRDefault="00000000">
      <w:pPr>
        <w:spacing w:after="112" w:line="259" w:lineRule="auto"/>
        <w:ind w:left="-5"/>
      </w:pPr>
      <w:r>
        <w:t xml:space="preserve">Ugochukwu, C., Okonkwo, L., &amp; Adigwe, K. (2024). Digital currencies and financial reporting: </w:t>
      </w:r>
    </w:p>
    <w:p w14:paraId="031E28A2" w14:textId="77777777" w:rsidR="006A4C18" w:rsidRDefault="00000000">
      <w:pPr>
        <w:spacing w:line="259" w:lineRule="auto"/>
        <w:ind w:left="821"/>
      </w:pPr>
      <w:r>
        <w:t xml:space="preserve">The emerging need for international accounting standards.  </w:t>
      </w:r>
    </w:p>
    <w:p w14:paraId="37097298" w14:textId="77777777" w:rsidR="006A4C18" w:rsidRDefault="00000000">
      <w:pPr>
        <w:ind w:left="796" w:hanging="811"/>
      </w:pPr>
      <w:r>
        <w:t xml:space="preserve">Wu, Z., &amp; Zhou, L. (2022). Digital currency under the blockchain architecture: Accounting and management implications.  </w:t>
      </w:r>
    </w:p>
    <w:p w14:paraId="007DFD5A" w14:textId="77777777" w:rsidR="006A4C18" w:rsidRDefault="00000000">
      <w:pPr>
        <w:ind w:left="796" w:hanging="811"/>
      </w:pPr>
      <w:r>
        <w:t xml:space="preserve">Yap, C. S. (2020). Towards an international accounting standard for digital currencies: Faithful representation in the neoliberal era.  </w:t>
      </w:r>
    </w:p>
    <w:p w14:paraId="7C6D1ECA" w14:textId="77777777" w:rsidR="006A4C18" w:rsidRDefault="00000000">
      <w:pPr>
        <w:ind w:left="796" w:hanging="811"/>
      </w:pPr>
      <w:r>
        <w:t xml:space="preserve">Yermack, D. (2015). Is Bitcoin a real currency? An economic appraisal. </w:t>
      </w:r>
      <w:r>
        <w:rPr>
          <w:i/>
        </w:rPr>
        <w:t>National Bureau of Economic Research</w:t>
      </w:r>
      <w:r>
        <w:t xml:space="preserve">. </w:t>
      </w:r>
    </w:p>
    <w:p w14:paraId="014314F6" w14:textId="77777777" w:rsidR="006A4C18" w:rsidRDefault="00000000">
      <w:pPr>
        <w:ind w:left="796" w:hanging="811"/>
      </w:pPr>
      <w:r>
        <w:t xml:space="preserve">Zetzsche, D. A., Buckley, R. P., &amp; Arner, D. W. (2021). The future of digital assets: Accounting, legal and regulatory challenges in cross-border financial transactions.  </w:t>
      </w:r>
    </w:p>
    <w:p w14:paraId="70C83D91" w14:textId="77777777" w:rsidR="006851AB" w:rsidRDefault="006851AB">
      <w:pPr>
        <w:ind w:left="796" w:hanging="811"/>
      </w:pPr>
    </w:p>
    <w:p w14:paraId="37B1DE2D" w14:textId="77777777" w:rsidR="006851AB" w:rsidRDefault="006851AB">
      <w:pPr>
        <w:ind w:left="796" w:hanging="811"/>
      </w:pPr>
    </w:p>
    <w:p w14:paraId="5D23A313" w14:textId="77777777" w:rsidR="006851AB" w:rsidRPr="006851AB" w:rsidRDefault="006851AB" w:rsidP="006851AB">
      <w:pPr>
        <w:spacing w:after="160" w:line="278" w:lineRule="auto"/>
        <w:ind w:left="0" w:firstLine="0"/>
        <w:jc w:val="left"/>
        <w:rPr>
          <w:rFonts w:ascii="Aptos" w:hAnsi="Aptos"/>
          <w:color w:val="auto"/>
          <w:lang w:eastAsia="en-GB"/>
          <w14:ligatures w14:val="none"/>
        </w:rPr>
      </w:pPr>
    </w:p>
    <w:p w14:paraId="3B33F282" w14:textId="77777777" w:rsidR="006851AB" w:rsidRPr="006851AB" w:rsidRDefault="006851AB" w:rsidP="006851AB">
      <w:pPr>
        <w:spacing w:after="160"/>
        <w:ind w:left="0" w:firstLine="0"/>
        <w:jc w:val="left"/>
        <w:rPr>
          <w:color w:val="auto"/>
          <w:lang w:eastAsia="en-GB"/>
          <w14:ligatures w14:val="none"/>
        </w:rPr>
      </w:pPr>
      <w:r w:rsidRPr="006851AB">
        <w:rPr>
          <w:rFonts w:ascii="Aptos" w:hAnsi="Aptos"/>
          <w:color w:val="auto"/>
          <w:lang w:eastAsia="en-GB"/>
          <w14:ligatures w14:val="none"/>
        </w:rPr>
        <w:tab/>
      </w:r>
      <w:r w:rsidRPr="006851AB">
        <w:rPr>
          <w:color w:val="auto"/>
          <w:lang w:eastAsia="en-GB"/>
          <w14:ligatures w14:val="none"/>
        </w:rPr>
        <w:t>Digital Currencies as a Medium of Exchange: Accounting Implications for Cross-Border Transactions.</w:t>
      </w:r>
    </w:p>
    <w:p w14:paraId="52EB4090" w14:textId="77777777" w:rsidR="006851AB" w:rsidRPr="006851AB" w:rsidRDefault="006851AB" w:rsidP="006851AB">
      <w:pPr>
        <w:spacing w:after="160"/>
        <w:ind w:left="0" w:firstLine="0"/>
        <w:jc w:val="left"/>
        <w:rPr>
          <w:color w:val="auto"/>
          <w:lang w:eastAsia="en-GB"/>
          <w14:ligatures w14:val="none"/>
        </w:rPr>
      </w:pPr>
    </w:p>
    <w:p w14:paraId="2618BE43" w14:textId="77777777" w:rsidR="006851AB" w:rsidRPr="006851AB" w:rsidRDefault="006851AB" w:rsidP="006851AB">
      <w:pPr>
        <w:spacing w:after="160"/>
        <w:ind w:left="0" w:firstLine="0"/>
        <w:jc w:val="left"/>
        <w:rPr>
          <w:color w:val="auto"/>
          <w:lang w:eastAsia="en-GB"/>
          <w14:ligatures w14:val="none"/>
        </w:rPr>
      </w:pPr>
    </w:p>
    <w:p w14:paraId="1E47E40A" w14:textId="77777777" w:rsidR="006851AB" w:rsidRPr="006851AB" w:rsidRDefault="006851AB" w:rsidP="006851AB">
      <w:pPr>
        <w:spacing w:after="160"/>
        <w:ind w:left="0" w:firstLine="0"/>
        <w:jc w:val="left"/>
        <w:rPr>
          <w:color w:val="auto"/>
          <w:lang w:eastAsia="en-GB"/>
          <w14:ligatures w14:val="none"/>
        </w:rPr>
      </w:pPr>
    </w:p>
    <w:p w14:paraId="470402FD" w14:textId="77777777" w:rsidR="006851AB" w:rsidRPr="006851AB" w:rsidRDefault="006851AB" w:rsidP="006851AB">
      <w:pPr>
        <w:spacing w:after="160"/>
        <w:ind w:left="0" w:firstLine="0"/>
        <w:jc w:val="left"/>
        <w:rPr>
          <w:color w:val="auto"/>
          <w:lang w:eastAsia="en-GB"/>
          <w14:ligatures w14:val="none"/>
        </w:rPr>
      </w:pPr>
    </w:p>
    <w:p w14:paraId="7FF375F4"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By</w:t>
      </w:r>
    </w:p>
    <w:p w14:paraId="3A010DDF"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Adebayo Zulikha Modupe</w:t>
      </w:r>
    </w:p>
    <w:p w14:paraId="557E0425"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21/2197</w:t>
      </w:r>
    </w:p>
    <w:p w14:paraId="5E71DB01" w14:textId="77777777" w:rsidR="006851AB" w:rsidRPr="006851AB" w:rsidRDefault="006851AB" w:rsidP="006851AB">
      <w:pPr>
        <w:spacing w:after="160"/>
        <w:ind w:left="0" w:firstLine="0"/>
        <w:jc w:val="center"/>
        <w:rPr>
          <w:color w:val="auto"/>
          <w:lang w:eastAsia="en-GB"/>
          <w14:ligatures w14:val="none"/>
        </w:rPr>
      </w:pPr>
    </w:p>
    <w:p w14:paraId="50EB8DDA" w14:textId="77777777" w:rsidR="006851AB" w:rsidRPr="006851AB" w:rsidRDefault="006851AB" w:rsidP="006851AB">
      <w:pPr>
        <w:spacing w:after="160"/>
        <w:ind w:left="0" w:firstLine="0"/>
        <w:jc w:val="center"/>
        <w:rPr>
          <w:color w:val="auto"/>
          <w:lang w:eastAsia="en-GB"/>
          <w14:ligatures w14:val="none"/>
        </w:rPr>
      </w:pPr>
    </w:p>
    <w:p w14:paraId="77ADD1E3" w14:textId="77777777" w:rsidR="006851AB" w:rsidRPr="006851AB" w:rsidRDefault="006851AB" w:rsidP="006851AB">
      <w:pPr>
        <w:spacing w:after="160"/>
        <w:ind w:left="0" w:firstLine="0"/>
        <w:jc w:val="center"/>
        <w:rPr>
          <w:color w:val="auto"/>
          <w:lang w:eastAsia="en-GB"/>
          <w14:ligatures w14:val="none"/>
        </w:rPr>
      </w:pPr>
    </w:p>
    <w:p w14:paraId="6259EEAB" w14:textId="77777777" w:rsidR="006851AB" w:rsidRPr="006851AB" w:rsidRDefault="006851AB" w:rsidP="006851AB">
      <w:pPr>
        <w:spacing w:after="160"/>
        <w:ind w:left="0" w:firstLine="0"/>
        <w:jc w:val="center"/>
        <w:rPr>
          <w:color w:val="auto"/>
          <w:lang w:eastAsia="en-GB"/>
          <w14:ligatures w14:val="none"/>
        </w:rPr>
      </w:pPr>
    </w:p>
    <w:p w14:paraId="2F26040B" w14:textId="77777777" w:rsidR="006851AB" w:rsidRPr="006851AB" w:rsidRDefault="006851AB" w:rsidP="006851AB">
      <w:pPr>
        <w:spacing w:after="160"/>
        <w:ind w:left="0" w:firstLine="0"/>
        <w:jc w:val="center"/>
        <w:rPr>
          <w:color w:val="auto"/>
          <w:lang w:eastAsia="en-GB"/>
          <w14:ligatures w14:val="none"/>
        </w:rPr>
      </w:pPr>
    </w:p>
    <w:p w14:paraId="6075DF61" w14:textId="77777777" w:rsidR="006851AB" w:rsidRPr="006851AB" w:rsidRDefault="006851AB" w:rsidP="006851AB">
      <w:pPr>
        <w:spacing w:after="160"/>
        <w:ind w:left="0" w:firstLine="0"/>
        <w:jc w:val="center"/>
        <w:rPr>
          <w:color w:val="auto"/>
          <w:lang w:eastAsia="en-GB"/>
          <w14:ligatures w14:val="none"/>
        </w:rPr>
      </w:pPr>
    </w:p>
    <w:p w14:paraId="25076DB9" w14:textId="77777777" w:rsidR="006851AB" w:rsidRPr="006851AB" w:rsidRDefault="006851AB" w:rsidP="006851AB">
      <w:pPr>
        <w:spacing w:after="160"/>
        <w:ind w:left="0" w:firstLine="0"/>
        <w:jc w:val="center"/>
        <w:rPr>
          <w:color w:val="auto"/>
          <w:lang w:eastAsia="en-GB"/>
          <w14:ligatures w14:val="none"/>
        </w:rPr>
      </w:pPr>
    </w:p>
    <w:p w14:paraId="290911BF" w14:textId="77777777" w:rsidR="006851AB" w:rsidRPr="006851AB" w:rsidRDefault="006851AB" w:rsidP="006851AB">
      <w:pPr>
        <w:spacing w:after="160"/>
        <w:ind w:left="0" w:firstLine="0"/>
        <w:jc w:val="center"/>
        <w:rPr>
          <w:color w:val="auto"/>
          <w:lang w:eastAsia="en-GB"/>
          <w14:ligatures w14:val="none"/>
        </w:rPr>
      </w:pPr>
    </w:p>
    <w:p w14:paraId="5BFAA76C" w14:textId="77777777" w:rsidR="006851AB" w:rsidRPr="006851AB" w:rsidRDefault="006851AB" w:rsidP="006851AB">
      <w:pPr>
        <w:spacing w:after="160"/>
        <w:ind w:left="0" w:firstLine="0"/>
        <w:jc w:val="center"/>
        <w:rPr>
          <w:color w:val="auto"/>
          <w:lang w:eastAsia="en-GB"/>
          <w14:ligatures w14:val="none"/>
        </w:rPr>
      </w:pPr>
    </w:p>
    <w:p w14:paraId="39F5CEAC" w14:textId="77777777" w:rsidR="006851AB" w:rsidRPr="006851AB" w:rsidRDefault="006851AB" w:rsidP="006851AB">
      <w:pPr>
        <w:spacing w:after="160"/>
        <w:ind w:left="0" w:firstLine="0"/>
        <w:jc w:val="center"/>
        <w:rPr>
          <w:color w:val="auto"/>
          <w:lang w:eastAsia="en-GB"/>
          <w14:ligatures w14:val="none"/>
        </w:rPr>
      </w:pPr>
    </w:p>
    <w:p w14:paraId="260680AA" w14:textId="77777777" w:rsidR="006851AB" w:rsidRPr="006851AB" w:rsidRDefault="006851AB" w:rsidP="006851AB">
      <w:pPr>
        <w:spacing w:after="160"/>
        <w:ind w:left="0" w:firstLine="0"/>
        <w:jc w:val="center"/>
        <w:rPr>
          <w:color w:val="auto"/>
          <w:lang w:eastAsia="en-GB"/>
          <w14:ligatures w14:val="none"/>
        </w:rPr>
      </w:pPr>
    </w:p>
    <w:p w14:paraId="6282CDFA" w14:textId="77777777" w:rsidR="006851AB" w:rsidRPr="006851AB" w:rsidRDefault="006851AB" w:rsidP="006851AB">
      <w:pPr>
        <w:spacing w:after="160"/>
        <w:ind w:left="0" w:firstLine="0"/>
        <w:jc w:val="center"/>
        <w:rPr>
          <w:color w:val="auto"/>
          <w:lang w:eastAsia="en-GB"/>
          <w14:ligatures w14:val="none"/>
        </w:rPr>
      </w:pPr>
    </w:p>
    <w:p w14:paraId="4F24CFF4" w14:textId="77777777" w:rsidR="006851AB" w:rsidRPr="006851AB" w:rsidRDefault="006851AB" w:rsidP="006851AB">
      <w:pPr>
        <w:spacing w:after="160"/>
        <w:ind w:left="0" w:firstLine="0"/>
        <w:jc w:val="center"/>
        <w:rPr>
          <w:color w:val="auto"/>
          <w:lang w:eastAsia="en-GB"/>
          <w14:ligatures w14:val="none"/>
        </w:rPr>
      </w:pPr>
    </w:p>
    <w:p w14:paraId="524A9F34" w14:textId="77777777" w:rsidR="006851AB" w:rsidRPr="006851AB" w:rsidRDefault="006851AB" w:rsidP="006851AB">
      <w:pPr>
        <w:spacing w:after="160"/>
        <w:ind w:left="0" w:firstLine="0"/>
        <w:jc w:val="center"/>
        <w:rPr>
          <w:color w:val="auto"/>
          <w:lang w:eastAsia="en-GB"/>
          <w14:ligatures w14:val="none"/>
        </w:rPr>
      </w:pPr>
    </w:p>
    <w:p w14:paraId="13CA6662" w14:textId="77777777" w:rsidR="006851AB" w:rsidRPr="006851AB" w:rsidRDefault="006851AB" w:rsidP="006851AB">
      <w:pPr>
        <w:spacing w:after="160"/>
        <w:ind w:left="0" w:firstLine="0"/>
        <w:jc w:val="center"/>
        <w:rPr>
          <w:color w:val="auto"/>
          <w:lang w:eastAsia="en-GB"/>
          <w14:ligatures w14:val="none"/>
        </w:rPr>
      </w:pPr>
    </w:p>
    <w:p w14:paraId="56C684EF"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Abstract</w:t>
      </w:r>
    </w:p>
    <w:p w14:paraId="18E69BAB"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This study investigates the usage of digital currencies as a means of exchange in cross-border transactions, as well as the accounting implications for Nigerian firms.  With the rise of cryptocurrencies such as Bitcoin and USDT in global trade, many Nigerian businesses, particularly SMEs, are using these digital assets for foreign payments because of their speed, low cost, and resistance to local currency fluctuation.  However, this expanding trend has posed considerable issues for accountants, auditors, and regulators, particularly in terms of recording, valuing, and reporting such transactions.  The study took a qualitative approach, including a survey of current literature, informal interviews with business owners and accountants, and analysis guided by applicable theories such as the Technology Acceptance Model and Institutional Theory. Findings reveal that most Nigerian businesses lack proper accounting practices for digital currencies, mainly due to the absence of specific accounting standards and regulatory guidance. The study recommends that professional accounting bodies, regulators, and educators work together to develop clear frameworks and training programs to address this gap. This research contributes to the growing body of knowledge by highlighting the urgent need for localized accounting reforms in response to evolving digital financial practices.</w:t>
      </w:r>
    </w:p>
    <w:p w14:paraId="61EEB69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Word count: 222</w:t>
      </w:r>
    </w:p>
    <w:p w14:paraId="1DE016B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Key terms: Digital currencies, Medium of exchange, Cross-border transactions and SMEs (Small and Medium Enterprises)</w:t>
      </w:r>
    </w:p>
    <w:p w14:paraId="38D49CD0" w14:textId="77777777" w:rsidR="006851AB" w:rsidRPr="006851AB" w:rsidRDefault="006851AB" w:rsidP="006851AB">
      <w:pPr>
        <w:spacing w:after="160"/>
        <w:ind w:left="0" w:firstLine="0"/>
        <w:jc w:val="left"/>
        <w:rPr>
          <w:color w:val="auto"/>
          <w:lang w:eastAsia="en-GB"/>
          <w14:ligatures w14:val="none"/>
        </w:rPr>
      </w:pPr>
    </w:p>
    <w:p w14:paraId="4F9096BA" w14:textId="77777777" w:rsidR="006851AB" w:rsidRPr="006851AB" w:rsidRDefault="006851AB" w:rsidP="006851AB">
      <w:pPr>
        <w:spacing w:after="160"/>
        <w:ind w:left="0" w:firstLine="0"/>
        <w:jc w:val="center"/>
        <w:rPr>
          <w:color w:val="auto"/>
          <w:lang w:eastAsia="en-GB"/>
          <w14:ligatures w14:val="none"/>
        </w:rPr>
      </w:pPr>
    </w:p>
    <w:p w14:paraId="78F33C20" w14:textId="77777777" w:rsidR="006851AB" w:rsidRPr="006851AB" w:rsidRDefault="006851AB" w:rsidP="006851AB">
      <w:pPr>
        <w:spacing w:after="160"/>
        <w:ind w:left="0" w:firstLine="0"/>
        <w:jc w:val="center"/>
        <w:rPr>
          <w:color w:val="auto"/>
          <w:lang w:eastAsia="en-GB"/>
          <w14:ligatures w14:val="none"/>
        </w:rPr>
      </w:pPr>
    </w:p>
    <w:p w14:paraId="2656A0AC" w14:textId="77777777" w:rsidR="006851AB" w:rsidRPr="006851AB" w:rsidRDefault="006851AB" w:rsidP="006851AB">
      <w:pPr>
        <w:spacing w:after="160"/>
        <w:ind w:left="0" w:firstLine="0"/>
        <w:jc w:val="center"/>
        <w:rPr>
          <w:color w:val="auto"/>
          <w:lang w:eastAsia="en-GB"/>
          <w14:ligatures w14:val="none"/>
        </w:rPr>
      </w:pPr>
    </w:p>
    <w:p w14:paraId="645EA280" w14:textId="77777777" w:rsidR="006851AB" w:rsidRPr="006851AB" w:rsidRDefault="006851AB" w:rsidP="006851AB">
      <w:pPr>
        <w:spacing w:after="160"/>
        <w:ind w:left="0" w:firstLine="0"/>
        <w:jc w:val="center"/>
        <w:rPr>
          <w:color w:val="auto"/>
          <w:lang w:eastAsia="en-GB"/>
          <w14:ligatures w14:val="none"/>
        </w:rPr>
      </w:pPr>
    </w:p>
    <w:p w14:paraId="2A3382E1" w14:textId="77777777" w:rsidR="006851AB" w:rsidRPr="006851AB" w:rsidRDefault="006851AB" w:rsidP="006851AB">
      <w:pPr>
        <w:spacing w:after="160"/>
        <w:ind w:left="0" w:firstLine="0"/>
        <w:rPr>
          <w:color w:val="auto"/>
          <w:lang w:eastAsia="en-GB"/>
          <w14:ligatures w14:val="none"/>
        </w:rPr>
      </w:pPr>
    </w:p>
    <w:p w14:paraId="1530B9D2"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Chapter 0ne</w:t>
      </w:r>
    </w:p>
    <w:p w14:paraId="09557D17"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Introduction</w:t>
      </w:r>
    </w:p>
    <w:p w14:paraId="2FAC9FFE"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Digital currencies have become a prominent topic in global finance, particularly for their usage in international transactions.  Many firms now utilize them to transmit money across borders faster and sometimes for less than traditional banks.  While this is exciting for technology and finance, it poses a significant challenge for accountants.  There is no clear guideline for how to treat these digital currencies in financial records, which has sparked numerous questions.  This paper examines the accounting problems associated with using digital currencies for cross-border payments, drawing on real-world situations and evaluating accessible data.</w:t>
      </w:r>
    </w:p>
    <w:p w14:paraId="0C829570"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The world as a whole is changing rapidly, particularly in how people and corporations transfer and receive money.  With the advancement of technology, physical cash is no longer the only way to conduct financial transactions.  One of the most significant advancements in recent years has been digital currencies, which are forms of money that exist solely in digital form and can be used for transactions without the need for traditional institutions.  Bitcoin, Ethereum, and stable coins such as USDT (Tether) are among the most popular examples.  Unlike ordinary currencies such as the naira or dollar, these are not always governed by governments or central banks, making them quite distinct and sometimes complicated to work with particularly in terms of accounting.</w:t>
      </w:r>
    </w:p>
    <w:p w14:paraId="08ABAC1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Digital currencies are gaining popularity for cross-border transactions because they make it easier and faster to move money between countries.  For example, rather of waiting 3-5 working days for a bank transfer with substantial fees, a company can transmit digital currency and complete the transaction in minutes.  This is extremely valuable for importers, exporters, freelancers, and even overseas students.  In nations like Nigeria, where currency exchange and banking limitations can cause foreign transfers to be delayed, digital currencies provide a more efficient and stress-free option.</w:t>
      </w:r>
    </w:p>
    <w:p w14:paraId="3CF52C3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While the benefits are obvious, the accounting aspect is more complicated.  Many firms and accountants are perplexed about how to include digital currency transactions in their financial records.  There are currently no explicit International Financial Reporting rules (IFRS) or local accounting rules in Nigeria that specify what to do.  This causes issues when generating financial statements, filing taxes, and even performing audits.  Some businesses classify digital currencies as intangible assets, others as inventory, and yet others only recognise them when they are converted to naira.</w:t>
      </w:r>
    </w:p>
    <w:p w14:paraId="24AD451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This research seeks to investigate the accounting consequences of using digital currencies as a means of exchange, particularly in cross-border transactions.  It will also look at how Nigerian businesses are dealing with this difficulty, what theories support the use of digital currency in accounting, and what can be done to increase transparency and uniformity in reporting.  By doing so, the study intends to bridge the gap between the growing use of digital money and the tardy response of accounting rules, assisting both businesses and accountants in preparing for a future in which digital transactions may become the norm.</w:t>
      </w:r>
    </w:p>
    <w:p w14:paraId="264075C6" w14:textId="77777777" w:rsidR="006851AB" w:rsidRPr="006851AB" w:rsidRDefault="006851AB" w:rsidP="006851AB">
      <w:pPr>
        <w:spacing w:after="160"/>
        <w:ind w:left="0" w:firstLine="0"/>
        <w:jc w:val="center"/>
        <w:rPr>
          <w:color w:val="auto"/>
          <w:lang w:eastAsia="en-GB"/>
          <w14:ligatures w14:val="none"/>
        </w:rPr>
      </w:pPr>
    </w:p>
    <w:p w14:paraId="11F2EE6C" w14:textId="77777777" w:rsidR="006851AB" w:rsidRPr="006851AB" w:rsidRDefault="006851AB" w:rsidP="006851AB">
      <w:pPr>
        <w:spacing w:after="160"/>
        <w:ind w:left="0" w:firstLine="0"/>
        <w:jc w:val="center"/>
        <w:rPr>
          <w:color w:val="auto"/>
          <w:lang w:eastAsia="en-GB"/>
          <w14:ligatures w14:val="none"/>
        </w:rPr>
      </w:pPr>
    </w:p>
    <w:p w14:paraId="2FB14F45" w14:textId="77777777" w:rsidR="006851AB" w:rsidRPr="006851AB" w:rsidRDefault="006851AB" w:rsidP="006851AB">
      <w:pPr>
        <w:spacing w:after="160"/>
        <w:ind w:left="0" w:firstLine="0"/>
        <w:jc w:val="center"/>
        <w:rPr>
          <w:color w:val="auto"/>
          <w:lang w:eastAsia="en-GB"/>
          <w14:ligatures w14:val="none"/>
        </w:rPr>
      </w:pPr>
    </w:p>
    <w:p w14:paraId="403AE016" w14:textId="77777777" w:rsidR="006851AB" w:rsidRPr="006851AB" w:rsidRDefault="006851AB" w:rsidP="006851AB">
      <w:pPr>
        <w:spacing w:after="160"/>
        <w:ind w:left="0" w:firstLine="0"/>
        <w:jc w:val="center"/>
        <w:rPr>
          <w:color w:val="auto"/>
          <w:lang w:eastAsia="en-GB"/>
          <w14:ligatures w14:val="none"/>
        </w:rPr>
      </w:pPr>
    </w:p>
    <w:p w14:paraId="2DB3738D" w14:textId="77777777" w:rsidR="006851AB" w:rsidRPr="006851AB" w:rsidRDefault="006851AB" w:rsidP="006851AB">
      <w:pPr>
        <w:spacing w:after="160"/>
        <w:ind w:left="0" w:firstLine="0"/>
        <w:jc w:val="center"/>
        <w:rPr>
          <w:color w:val="auto"/>
          <w:lang w:eastAsia="en-GB"/>
          <w14:ligatures w14:val="none"/>
        </w:rPr>
      </w:pPr>
    </w:p>
    <w:p w14:paraId="5864AD9B" w14:textId="77777777" w:rsidR="006851AB" w:rsidRPr="006851AB" w:rsidRDefault="006851AB" w:rsidP="006851AB">
      <w:pPr>
        <w:spacing w:after="160"/>
        <w:ind w:left="0" w:firstLine="0"/>
        <w:jc w:val="center"/>
        <w:rPr>
          <w:color w:val="auto"/>
          <w:lang w:eastAsia="en-GB"/>
          <w14:ligatures w14:val="none"/>
        </w:rPr>
      </w:pPr>
    </w:p>
    <w:p w14:paraId="2964F4CB" w14:textId="77777777" w:rsidR="006851AB" w:rsidRPr="006851AB" w:rsidRDefault="006851AB" w:rsidP="006851AB">
      <w:pPr>
        <w:spacing w:after="160"/>
        <w:ind w:left="0" w:firstLine="0"/>
        <w:jc w:val="center"/>
        <w:rPr>
          <w:color w:val="auto"/>
          <w:lang w:eastAsia="en-GB"/>
          <w14:ligatures w14:val="none"/>
        </w:rPr>
      </w:pPr>
    </w:p>
    <w:p w14:paraId="210FCF4A" w14:textId="77777777" w:rsidR="006851AB" w:rsidRPr="006851AB" w:rsidRDefault="006851AB" w:rsidP="006851AB">
      <w:pPr>
        <w:spacing w:after="160"/>
        <w:ind w:left="0" w:firstLine="0"/>
        <w:jc w:val="center"/>
        <w:rPr>
          <w:color w:val="auto"/>
          <w:lang w:eastAsia="en-GB"/>
          <w14:ligatures w14:val="none"/>
        </w:rPr>
      </w:pPr>
    </w:p>
    <w:p w14:paraId="3CA5FD04" w14:textId="77777777" w:rsidR="006851AB" w:rsidRPr="006851AB" w:rsidRDefault="006851AB" w:rsidP="006851AB">
      <w:pPr>
        <w:spacing w:after="160"/>
        <w:ind w:left="0" w:firstLine="0"/>
        <w:jc w:val="left"/>
        <w:rPr>
          <w:color w:val="auto"/>
          <w:lang w:eastAsia="en-GB"/>
          <w14:ligatures w14:val="none"/>
        </w:rPr>
      </w:pPr>
    </w:p>
    <w:p w14:paraId="46E848E3"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Chapter two</w:t>
      </w:r>
    </w:p>
    <w:p w14:paraId="5840FC6A"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Literature Review</w:t>
      </w:r>
    </w:p>
    <w:p w14:paraId="5020411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Several researchers and organizations have written about digital currencies and their significance in modern finance.  According to Deloitte (2022), digital assets add openness and speed to transactions, but accounting regulations have yet to catch up.  According to the IFRS Foundation, crypto assets are not considered cash or financial instruments and are primarily regarded as intangible assets under IAS 38.  Also, Nakamoto (2008), the founder of Bitcoin, established the concept of eliminating the need for trusted third parties such as banks, which is why they’ve grown popular for international payments.  Other studies, such as those conducted by the IMF (2022), demonstrate that underdeveloped nations are adopting digital currencies faster due to inadequate banking infrastructure.  However, this adoption poses serious issues with compliance, financial reporting, and taxation.</w:t>
      </w:r>
    </w:p>
    <w:p w14:paraId="006D7C8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The use of digital currencies has attracted widespread interest in both the financial and scholarly sectors.  Several experts, accounting authorities, and global organizations have attempted to comprehend how these currencies operate and what their implications might be, particularly in accounting and financial reporting.  Satoshi Nakamoto (2008) invented Bitcoin as a peer-to-peer electronic cash system, and his work is one of the most cited in this field.  His work established the groundwork for decentralized digital currencies that are not dependent on central banks or governments.  While his article focused on the technology behind digital currencies (block chain), it laid the groundwork for future talks about how these currencies fit into existing financial and accounting systems.</w:t>
      </w:r>
    </w:p>
    <w:p w14:paraId="034FF05D" w14:textId="77777777" w:rsidR="006851AB" w:rsidRPr="006851AB" w:rsidRDefault="006851AB" w:rsidP="006851AB">
      <w:pPr>
        <w:spacing w:after="160"/>
        <w:ind w:left="0" w:firstLine="0"/>
        <w:jc w:val="left"/>
        <w:rPr>
          <w:color w:val="auto"/>
          <w:lang w:eastAsia="en-GB"/>
          <w14:ligatures w14:val="none"/>
        </w:rPr>
      </w:pPr>
    </w:p>
    <w:p w14:paraId="2CC4C9A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According to Deloitte (2022), crypto-assets are increasingly being used by organisations, particularly for cross-border transactions, because to their speed and low cost.  However, Deloitte also stated that there is a significant gap in how these digital assets are accounted for.  They highlighted that current accounting standards such as IAS 38 (Intangible Assets) and IAS 2 (Inventories) do not adequately reflect the real-world use of digital currencies, particularly when they are utilised for everyday payments rather than investment.  The IFRS Foundation (2023) has not yet published a standard for digital currency.  Instead, they recommend that businesses apply existing rules that are most appropriate for the situation.  This has resulted in various interpretations by firms and accountants. Some view digital currencies as intangible assets, others as inventories, and a few even as foreign currency equivalents under IAS 21.  </w:t>
      </w:r>
    </w:p>
    <w:p w14:paraId="14799F1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This contradiction is of great concern to auditors, investors, and tax authorities.  According to Igbinosa and Okoye’s (2021) research, the majority of accountants in Nigeria are unsure how to manage digital currency transactions.  According to their poll, many accounting professionals have inadequate awareness of how to classify and report cryptocurrency payments in financial statements.  This indicates a significant knowledge gap in both the educational system and professional training.  Bamidele and Abubakar (2022) expanded on this by examining small and medium-sized firms (SMEs).  They discovered that many SMEs use digital currencies to make international purchases. They rarely appropriately reflect foreign exchange and bank charges in their books, particularly given their high cost.  This makes it difficult for authorities and auditors to monitor these companies’ actual financial positions.  Bamidele and Abubakar (2022) extended this to small and medium-sized firms (SMEs).  They discovered that, despite the high cost of foreign exchange and bank fees, many SMEs use digital currencies to make international purchases, but rarely correctly disclose them in their books.  This makes it difficult for authorities and auditors to monitor these companies’ actual financial positions. </w:t>
      </w:r>
    </w:p>
    <w:p w14:paraId="18D8169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Globally, the International Monetary Fund (IMF, 2022) has recognized the importance of digital currencies in modernizing cross-border payments.  However, they also emphasized the importance of regulatory clarity, particularly in developing economies.  Without clear accounting and tax regulations, digital currency transactions may result in underreporting, fraud, or even money laundering.  Another angle investigated in literature is the technological issue.  Many accounting systems are not intended to capture or execute cryptocurrency transactions.  This was underlined in a PwC (2021) research, which emphasized the need for new digital tools and software to manage block chain-based transactions in a way that is compatible with conventional accounting systems. </w:t>
      </w:r>
    </w:p>
    <w:p w14:paraId="34E89FE0" w14:textId="77777777" w:rsidR="006851AB" w:rsidRPr="006851AB" w:rsidRDefault="006851AB" w:rsidP="006851AB">
      <w:pPr>
        <w:spacing w:after="160"/>
        <w:ind w:left="0" w:firstLine="0"/>
        <w:jc w:val="left"/>
        <w:rPr>
          <w:color w:val="auto"/>
          <w:lang w:eastAsia="en-GB"/>
          <w14:ligatures w14:val="none"/>
        </w:rPr>
      </w:pPr>
    </w:p>
    <w:p w14:paraId="5B4A28DB"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In conclusion, the research indicates that digital currencies are becoming increasingly popular in international trade, particularly among enterprises seeking speed and cost effectiveness.  However, there is currently no clear agreement on how to handle these currencies in accounting.  This study expands on prior findings by focussing on cross-border use and how Nigerian enterprises are addressing the accounting consequences.</w:t>
      </w:r>
    </w:p>
    <w:p w14:paraId="470E3EE6" w14:textId="77777777" w:rsidR="006851AB" w:rsidRPr="006851AB" w:rsidRDefault="006851AB" w:rsidP="006851AB">
      <w:pPr>
        <w:spacing w:after="160"/>
        <w:ind w:left="0" w:firstLine="0"/>
        <w:jc w:val="left"/>
        <w:rPr>
          <w:color w:val="auto"/>
          <w:lang w:eastAsia="en-GB"/>
          <w14:ligatures w14:val="none"/>
        </w:rPr>
      </w:pPr>
    </w:p>
    <w:p w14:paraId="088FDDEB" w14:textId="77777777" w:rsidR="006851AB" w:rsidRPr="006851AB" w:rsidRDefault="006851AB" w:rsidP="006851AB">
      <w:pPr>
        <w:spacing w:after="160"/>
        <w:ind w:left="0" w:firstLine="0"/>
        <w:jc w:val="left"/>
        <w:rPr>
          <w:color w:val="auto"/>
          <w:lang w:eastAsia="en-GB"/>
          <w14:ligatures w14:val="none"/>
        </w:rPr>
      </w:pPr>
    </w:p>
    <w:p w14:paraId="1241241D"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Empirical Review</w:t>
      </w:r>
    </w:p>
    <w:p w14:paraId="681338A9"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Igbinosa and Okoye’s (2021) examination of 100 accountants in Lagos revealed that more than 60% were confused how to document digital currency transactions.  Another study by Bamidele and Abubakar (2022) focused on SMEs and discovered that, while many use stable coins to import items, just 20% properly account for them in their financial statements.  In most situations, they wait until the cash is changed to naira before entering any information.  These findings reveal that, while digital currencies are widely used, most accountants and business owners are unprepared to deal with them.</w:t>
      </w:r>
    </w:p>
    <w:p w14:paraId="44719A3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While theoretical and conceptual conversations about digital currencies are expanding, there is still a need for additional data-based investigations, particularly in countries like Nigeria, where digital currency use is increasing amid regulatory difficulties.  Several empirical studies have been conducted in various parts of the world, including Nigeria, to better understand how digital currencies are used and how they impact accounting processes.  Igbinosa and Okoye’s (2021) study focused on accountants who practiced in Lagos, Nigeria.  They administered a standardized questionnaire survey to 100 accountants from various firms.  Their findings revealed that while 68% of respondents had experienced digital currency transactions at work, only 35% knew how to report such transactions in accordance with international accounting standards. This demonstrates a significant disparity between the use of digital currencies in the actual world and accountants’ preparation to manage them professionally.</w:t>
      </w:r>
    </w:p>
    <w:p w14:paraId="5535FC4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Bamidele and Abubakar (2022) did another crucial investigation.  Their research focusses on small and medium-sized firms (SMEs) in Lagos and Abuja that engage in international trade.  Out of the 80 business owners interviewed, about 60% claimed they had used digital currencies such as USDT or Bitcoin to pay foreign suppliers or freelancers.  Only 20% claimed to have appropriately recorded these transactions in their accounting books.  Most stated that they wait until the currency is changed to naira before recording it, which results in erroneous financial records and missed possibilities for real-time reporting.</w:t>
      </w:r>
    </w:p>
    <w:p w14:paraId="131B465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Adeyemi and Moyo (2021) did a comparative study of Ghana and Nigeria to see how firms in both countries are responding to cryptocurrency adoption.  Their research revealed that due to naira instability and limited access to foreign exchange, more Nigerian businesses are turning to cryptocurrency.  Ghana, on the other hand, has stricter regulations governing how these transactions should be recorded in bank records.  This demonstrates Nigeria’s need to catch up in terms of policy and professional education.</w:t>
      </w:r>
    </w:p>
    <w:p w14:paraId="18676E8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KPMG (2021) conducted an international analysis of enterprises accepting bitcoin payments in Europe and North America.  According to the research, the majority of these companies utilize customized software for accounting and frequently hire crypto-specific consultants to ensure compliance with local tax and reporting requirements.  This is in stark contrast to developing countries, where such tools and skills are not always accessible.  Overall, these empirical studies reinforce the notion that digital currencies are no longer a distant concept—they are being used immediately, particularly in cross-border trade.  However, the accounting profession is continuously falling behind, particularly in poorer countries.  Training, clear policy guidance, and updated accounting systems capable of accommodating the realities of digital transactions are all urgently required.</w:t>
      </w:r>
    </w:p>
    <w:p w14:paraId="5308C800"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Theories that support this work</w:t>
      </w:r>
    </w:p>
    <w:p w14:paraId="12ED8B5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 The technologies Acceptance Model (TAM) : This theory describes how individuals come to embrace and use new technologies.  In this situation, the usefulness and ease of use of digital currencies are determined by accountants. Davis (1989) created the Technology Acceptance Model, which describes how consumers come to accept and use new technology.  It implies that two critical factors perceived usefulness (PU) and perceived ease of use (PEOU) influence whether or not a technology is embraced.  In the context of this study, TAM helps to explain why certain accountants and businesses are beginning to do transactions with digital currencies.  If businesses believe that digital currencies save time, money, and are simple to use, they are more inclined to accept and integrate them into their operations even if there are no clear accounting requirements.  However, if the accounting side appears complicated or unclear, adoption may suffer.</w:t>
      </w:r>
    </w:p>
    <w:p w14:paraId="3E07F65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2. Stakeholder theory: According to this idea, all parties concerned (accountants, regulators, and investors) must balance their interests.  Because digital currencies affect all of these groups, accounting must take into consideration everyone’s interests.  This idea, proposed by Freeman (1984), emphasizes the importance of considering the interests of all people affected by an organization’s actions.  Digital currency stakeholders include business owners, accountants, investors, auditors, regulators, and even tax authorities.  Each of these groups has unique expectations for how digital currency transactions should be handled.  Investors, for example, desire transparency, auditors want accurate data, and regulators want to ensure compliance.  The lack of accounting standards causes tension among these stakeholders, as this hypothesis explains.</w:t>
      </w:r>
    </w:p>
    <w:p w14:paraId="5282C1C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3. Institutional Theory : This theory suggests that organizations adhere to standards and rules.  When there is no standard for cryptocurrency accounting, businesses are left to speculate, resulting in inconsistencies. Institutional theory describes how organizations behave in accordance with the rules, conventions, and expectations of their environment.  When there is ambiguity, DiMaggio and Powell (1983) believe that enterprises frequently seek direction from other firms or institutions.  Businesses in Nigeria, for example, that are unsure how to record cryptocurrency transactions may look to what others are doing or wait for guidance from the Financial Reporting Council (FRC) or IFRS.  This results in differing interpretations and uneven accounting methods, which this study seeks to emphasize.</w:t>
      </w:r>
    </w:p>
    <w:p w14:paraId="7D51868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 The Contingency Theory  : According to this view, there is no one-size-fits-all strategy to management or accounting; instead, the optimum solution is determined by the context.  The use of digital currencies varies by business some use them for investment, while others for trade or payment.  As a result, the method it is accounted for should be determined by its purpose and use.  Contingency theory suggests that flexible accounting standards or industry-specific recommendations may be more successful than a rigid regulation that applies to all.</w:t>
      </w:r>
    </w:p>
    <w:p w14:paraId="3BA3A817" w14:textId="77777777" w:rsidR="006851AB" w:rsidRPr="006851AB" w:rsidRDefault="006851AB" w:rsidP="006851AB">
      <w:pPr>
        <w:spacing w:after="160"/>
        <w:ind w:left="0" w:firstLine="0"/>
        <w:jc w:val="center"/>
        <w:rPr>
          <w:color w:val="auto"/>
          <w:lang w:eastAsia="en-GB"/>
          <w14:ligatures w14:val="none"/>
        </w:rPr>
      </w:pPr>
    </w:p>
    <w:p w14:paraId="10743E52" w14:textId="77777777" w:rsidR="006851AB" w:rsidRPr="006851AB" w:rsidRDefault="006851AB" w:rsidP="006851AB">
      <w:pPr>
        <w:spacing w:after="160"/>
        <w:ind w:left="0" w:firstLine="0"/>
        <w:jc w:val="center"/>
        <w:rPr>
          <w:color w:val="auto"/>
          <w:lang w:eastAsia="en-GB"/>
          <w14:ligatures w14:val="none"/>
        </w:rPr>
      </w:pPr>
    </w:p>
    <w:p w14:paraId="56877999" w14:textId="77777777" w:rsidR="006851AB" w:rsidRPr="006851AB" w:rsidRDefault="006851AB" w:rsidP="006851AB">
      <w:pPr>
        <w:spacing w:after="160"/>
        <w:ind w:left="0" w:firstLine="0"/>
        <w:jc w:val="center"/>
        <w:rPr>
          <w:color w:val="auto"/>
          <w:lang w:eastAsia="en-GB"/>
          <w14:ligatures w14:val="none"/>
        </w:rPr>
      </w:pPr>
    </w:p>
    <w:p w14:paraId="2650CA0F" w14:textId="77777777" w:rsidR="006851AB" w:rsidRPr="006851AB" w:rsidRDefault="006851AB" w:rsidP="006851AB">
      <w:pPr>
        <w:spacing w:after="160"/>
        <w:ind w:left="0" w:firstLine="0"/>
        <w:jc w:val="center"/>
        <w:rPr>
          <w:color w:val="auto"/>
          <w:lang w:eastAsia="en-GB"/>
          <w14:ligatures w14:val="none"/>
        </w:rPr>
      </w:pPr>
    </w:p>
    <w:p w14:paraId="0464755F" w14:textId="77777777" w:rsidR="006851AB" w:rsidRPr="006851AB" w:rsidRDefault="006851AB" w:rsidP="006851AB">
      <w:pPr>
        <w:spacing w:after="160"/>
        <w:ind w:left="0" w:firstLine="0"/>
        <w:jc w:val="center"/>
        <w:rPr>
          <w:color w:val="auto"/>
          <w:lang w:eastAsia="en-GB"/>
          <w14:ligatures w14:val="none"/>
        </w:rPr>
      </w:pPr>
    </w:p>
    <w:p w14:paraId="1CF781C6" w14:textId="77777777" w:rsidR="006851AB" w:rsidRPr="006851AB" w:rsidRDefault="006851AB" w:rsidP="006851AB">
      <w:pPr>
        <w:spacing w:after="160"/>
        <w:ind w:left="0" w:firstLine="0"/>
        <w:jc w:val="center"/>
        <w:rPr>
          <w:color w:val="auto"/>
          <w:lang w:eastAsia="en-GB"/>
          <w14:ligatures w14:val="none"/>
        </w:rPr>
      </w:pPr>
    </w:p>
    <w:p w14:paraId="5E3A4E9D" w14:textId="77777777" w:rsidR="006851AB" w:rsidRPr="006851AB" w:rsidRDefault="006851AB" w:rsidP="006851AB">
      <w:pPr>
        <w:spacing w:after="160"/>
        <w:ind w:left="0" w:firstLine="0"/>
        <w:jc w:val="center"/>
        <w:rPr>
          <w:color w:val="auto"/>
          <w:lang w:eastAsia="en-GB"/>
          <w14:ligatures w14:val="none"/>
        </w:rPr>
      </w:pPr>
    </w:p>
    <w:p w14:paraId="7DE6B406" w14:textId="77777777" w:rsidR="006851AB" w:rsidRPr="006851AB" w:rsidRDefault="006851AB" w:rsidP="006851AB">
      <w:pPr>
        <w:spacing w:after="160"/>
        <w:ind w:left="0" w:firstLine="0"/>
        <w:jc w:val="center"/>
        <w:rPr>
          <w:color w:val="auto"/>
          <w:lang w:eastAsia="en-GB"/>
          <w14:ligatures w14:val="none"/>
        </w:rPr>
      </w:pPr>
    </w:p>
    <w:p w14:paraId="169545F7" w14:textId="77777777" w:rsidR="006851AB" w:rsidRPr="006851AB" w:rsidRDefault="006851AB" w:rsidP="006851AB">
      <w:pPr>
        <w:spacing w:after="160"/>
        <w:ind w:left="0" w:firstLine="0"/>
        <w:jc w:val="center"/>
        <w:rPr>
          <w:color w:val="auto"/>
          <w:lang w:eastAsia="en-GB"/>
          <w14:ligatures w14:val="none"/>
        </w:rPr>
      </w:pPr>
    </w:p>
    <w:p w14:paraId="77A9CAE7" w14:textId="77777777" w:rsidR="006851AB" w:rsidRPr="006851AB" w:rsidRDefault="006851AB" w:rsidP="006851AB">
      <w:pPr>
        <w:spacing w:after="160"/>
        <w:ind w:left="0" w:firstLine="0"/>
        <w:jc w:val="center"/>
        <w:rPr>
          <w:color w:val="auto"/>
          <w:lang w:eastAsia="en-GB"/>
          <w14:ligatures w14:val="none"/>
        </w:rPr>
      </w:pPr>
    </w:p>
    <w:p w14:paraId="47D9E645" w14:textId="77777777" w:rsidR="006851AB" w:rsidRPr="006851AB" w:rsidRDefault="006851AB" w:rsidP="006851AB">
      <w:pPr>
        <w:spacing w:after="160"/>
        <w:ind w:left="0" w:firstLine="0"/>
        <w:jc w:val="center"/>
        <w:rPr>
          <w:color w:val="auto"/>
          <w:lang w:eastAsia="en-GB"/>
          <w14:ligatures w14:val="none"/>
        </w:rPr>
      </w:pPr>
    </w:p>
    <w:p w14:paraId="0D63C3B4" w14:textId="77777777" w:rsidR="006851AB" w:rsidRPr="006851AB" w:rsidRDefault="006851AB" w:rsidP="006851AB">
      <w:pPr>
        <w:spacing w:after="160"/>
        <w:ind w:left="0" w:firstLine="0"/>
        <w:jc w:val="center"/>
        <w:rPr>
          <w:color w:val="auto"/>
          <w:lang w:eastAsia="en-GB"/>
          <w14:ligatures w14:val="none"/>
        </w:rPr>
      </w:pPr>
    </w:p>
    <w:p w14:paraId="475793AD" w14:textId="77777777" w:rsidR="006851AB" w:rsidRPr="006851AB" w:rsidRDefault="006851AB" w:rsidP="006851AB">
      <w:pPr>
        <w:spacing w:after="160"/>
        <w:ind w:left="0" w:firstLine="0"/>
        <w:jc w:val="center"/>
        <w:rPr>
          <w:color w:val="auto"/>
          <w:lang w:eastAsia="en-GB"/>
          <w14:ligatures w14:val="none"/>
        </w:rPr>
      </w:pPr>
    </w:p>
    <w:p w14:paraId="05C93209" w14:textId="77777777" w:rsidR="006851AB" w:rsidRPr="006851AB" w:rsidRDefault="006851AB" w:rsidP="006851AB">
      <w:pPr>
        <w:spacing w:after="160"/>
        <w:ind w:left="0" w:firstLine="0"/>
        <w:jc w:val="center"/>
        <w:rPr>
          <w:color w:val="auto"/>
          <w:lang w:eastAsia="en-GB"/>
          <w14:ligatures w14:val="none"/>
        </w:rPr>
      </w:pPr>
    </w:p>
    <w:p w14:paraId="1291431D" w14:textId="77777777" w:rsidR="006851AB" w:rsidRPr="006851AB" w:rsidRDefault="006851AB" w:rsidP="006851AB">
      <w:pPr>
        <w:spacing w:after="160"/>
        <w:ind w:left="0" w:firstLine="0"/>
        <w:jc w:val="center"/>
        <w:rPr>
          <w:color w:val="auto"/>
          <w:lang w:eastAsia="en-GB"/>
          <w14:ligatures w14:val="none"/>
        </w:rPr>
      </w:pPr>
    </w:p>
    <w:p w14:paraId="69C859B8" w14:textId="77777777" w:rsidR="006851AB" w:rsidRPr="006851AB" w:rsidRDefault="006851AB" w:rsidP="006851AB">
      <w:pPr>
        <w:spacing w:after="160"/>
        <w:ind w:left="0" w:firstLine="0"/>
        <w:jc w:val="center"/>
        <w:rPr>
          <w:color w:val="auto"/>
          <w:lang w:eastAsia="en-GB"/>
          <w14:ligatures w14:val="none"/>
        </w:rPr>
      </w:pPr>
    </w:p>
    <w:p w14:paraId="4626CBCC"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Chapter three</w:t>
      </w:r>
    </w:p>
    <w:p w14:paraId="596536C9"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Methodology</w:t>
      </w:r>
    </w:p>
    <w:p w14:paraId="1AF3A98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This study took a qualitative approach, examining current journal articles, reports, and case studies.  Some online interviews with Nigerian accountants were also conducted to better understand how digital currencies are handled in practice.  Secondary data from Deloitte, IFRS publications, and Nigerian business reports were analyzed to back up the assertions made. The study used a descriptive research design to explain and analyze the situation without changing factors.  This is useful for understanding how digital currencies are utilized in practice and how accountants interact with them.</w:t>
      </w:r>
    </w:p>
    <w:p w14:paraId="10BB076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Data collection Method</w:t>
      </w:r>
    </w:p>
    <w:p w14:paraId="72176A6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Secondary data: This includes journal articles, accounting standards (like IFRS), publications by Deloitte, IMF, and KPMG, as well as news reports and industry insights on the use of digital currencies.</w:t>
      </w:r>
    </w:p>
    <w:p w14:paraId="07591064"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Sampling Technique</w:t>
      </w:r>
    </w:p>
    <w:p w14:paraId="7ED6774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Purposive sampling was used in this research due to time and resource constraints. Participants were either professional accountants or business owners with experience in cross-border digital currency transactions.  The sample size was limited (approximately ten participants), but it provided valuable insight into the practical issues encountered on the ground.</w:t>
      </w:r>
    </w:p>
    <w:p w14:paraId="04AA2241" w14:textId="77777777" w:rsidR="006851AB" w:rsidRPr="006851AB" w:rsidRDefault="006851AB" w:rsidP="006851AB">
      <w:pPr>
        <w:spacing w:after="160"/>
        <w:ind w:left="0" w:firstLine="0"/>
        <w:jc w:val="center"/>
        <w:rPr>
          <w:color w:val="auto"/>
          <w:lang w:eastAsia="en-GB"/>
          <w14:ligatures w14:val="none"/>
        </w:rPr>
      </w:pPr>
    </w:p>
    <w:p w14:paraId="0DF0D415" w14:textId="77777777" w:rsidR="006851AB" w:rsidRPr="006851AB" w:rsidRDefault="006851AB" w:rsidP="006851AB">
      <w:pPr>
        <w:spacing w:after="160"/>
        <w:ind w:left="0" w:firstLine="0"/>
        <w:jc w:val="center"/>
        <w:rPr>
          <w:color w:val="auto"/>
          <w:lang w:eastAsia="en-GB"/>
          <w14:ligatures w14:val="none"/>
        </w:rPr>
      </w:pPr>
    </w:p>
    <w:p w14:paraId="6B04F382" w14:textId="77777777" w:rsidR="006851AB" w:rsidRPr="006851AB" w:rsidRDefault="006851AB" w:rsidP="006851AB">
      <w:pPr>
        <w:spacing w:after="160"/>
        <w:ind w:left="0" w:firstLine="0"/>
        <w:jc w:val="center"/>
        <w:rPr>
          <w:color w:val="auto"/>
          <w:lang w:eastAsia="en-GB"/>
          <w14:ligatures w14:val="none"/>
        </w:rPr>
      </w:pPr>
    </w:p>
    <w:p w14:paraId="37FE9FD0" w14:textId="77777777" w:rsidR="006851AB" w:rsidRPr="006851AB" w:rsidRDefault="006851AB" w:rsidP="006851AB">
      <w:pPr>
        <w:spacing w:after="160"/>
        <w:ind w:left="0" w:firstLine="0"/>
        <w:jc w:val="center"/>
        <w:rPr>
          <w:color w:val="auto"/>
          <w:lang w:eastAsia="en-GB"/>
          <w14:ligatures w14:val="none"/>
        </w:rPr>
      </w:pPr>
    </w:p>
    <w:p w14:paraId="3E45C375" w14:textId="77777777" w:rsidR="006851AB" w:rsidRPr="006851AB" w:rsidRDefault="006851AB" w:rsidP="006851AB">
      <w:pPr>
        <w:spacing w:after="160"/>
        <w:ind w:left="0" w:firstLine="0"/>
        <w:jc w:val="center"/>
        <w:rPr>
          <w:color w:val="auto"/>
          <w:lang w:eastAsia="en-GB"/>
          <w14:ligatures w14:val="none"/>
        </w:rPr>
      </w:pPr>
    </w:p>
    <w:p w14:paraId="3DD6D56F" w14:textId="77777777" w:rsidR="006851AB" w:rsidRPr="006851AB" w:rsidRDefault="006851AB" w:rsidP="006851AB">
      <w:pPr>
        <w:spacing w:after="160"/>
        <w:ind w:left="0" w:firstLine="0"/>
        <w:jc w:val="left"/>
        <w:rPr>
          <w:color w:val="auto"/>
          <w:lang w:eastAsia="en-GB"/>
          <w14:ligatures w14:val="none"/>
        </w:rPr>
      </w:pPr>
    </w:p>
    <w:p w14:paraId="75C6E088"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Chapter four</w:t>
      </w:r>
    </w:p>
    <w:p w14:paraId="69A0C01C"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Analysis and results</w:t>
      </w:r>
    </w:p>
    <w:p w14:paraId="56F6D20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According to the research, most accountants see digital currencies as intangible assets, while a handful treat them as inventories when utilized for trade.  There is no one standard, and most firms simply record them when converting cryptocurrency to naira.  This creates gaps in financial records and makes auditing difficult.  In addition, most accountants complained about a lack of training and clear instructions from regulators.  </w:t>
      </w:r>
    </w:p>
    <w:p w14:paraId="55E3566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Data analysis involved content analysis of interview replies and literature reviews.  This assisted in identifying similar themes such as a lack of accounting standards, knowledge gaps, inconsistency in reporting, and the impact of government legislation.  5. The methodology’s limitations:  The sample size was tiny, thus it may not accurately represent all Nigerian businesses or accountants.  Because digital currencies remain a contentious and unregulated topic in Nigeria, some participants were hesitant to disclose too much information.  Because there was no financial modelling or auditing in this investigation, the conclusions are more observational than technical.</w:t>
      </w:r>
    </w:p>
    <w:p w14:paraId="0D77097C"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Analysis and Results</w:t>
      </w:r>
    </w:p>
    <w:p w14:paraId="2AB39FE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After evaluating the interview replies and analyzing data from the literature and reports, numerous trends appeared.  These provide a fuller picture of how digital currencies are currently used for cross-border transactions, as well as how Nigerian firms and accountants record (or do not record) them.  </w:t>
      </w:r>
    </w:p>
    <w:p w14:paraId="48095FAB" w14:textId="77777777" w:rsidR="006851AB" w:rsidRPr="006851AB" w:rsidRDefault="006851AB" w:rsidP="006851AB">
      <w:pPr>
        <w:numPr>
          <w:ilvl w:val="0"/>
          <w:numId w:val="2"/>
        </w:numPr>
        <w:spacing w:after="160"/>
        <w:contextualSpacing/>
        <w:jc w:val="left"/>
        <w:rPr>
          <w:color w:val="auto"/>
          <w:lang w:eastAsia="en-GB"/>
          <w14:ligatures w14:val="none"/>
        </w:rPr>
      </w:pPr>
      <w:r w:rsidRPr="006851AB">
        <w:rPr>
          <w:color w:val="auto"/>
          <w:lang w:eastAsia="en-GB"/>
          <w14:ligatures w14:val="none"/>
        </w:rPr>
        <w:t>Use of Digital Currencies in Cross-border Transactions  According to preliminary interviews with SME owners, seven out of ten admitted to utilizing digital currencies such as USDT (Tether), Bitcoin, or BUSD to pay international suppliers or freelancers.  They had similar reasons:  Faster processing time (within minutes).  Avoiding excessive bank transfer fees  Unstable naira exchange rates.  Bank transfer restrictions imposed by Nigerian banks Most of them stated that crypto payments were more reliable than relying on traditional bank platforms, especially for urgent transactions.</w:t>
      </w:r>
    </w:p>
    <w:p w14:paraId="2AA7F04D" w14:textId="77777777" w:rsidR="006851AB" w:rsidRPr="006851AB" w:rsidRDefault="006851AB" w:rsidP="006851AB">
      <w:pPr>
        <w:numPr>
          <w:ilvl w:val="0"/>
          <w:numId w:val="2"/>
        </w:numPr>
        <w:spacing w:after="160"/>
        <w:contextualSpacing/>
        <w:jc w:val="left"/>
        <w:rPr>
          <w:color w:val="auto"/>
          <w:lang w:eastAsia="en-GB"/>
          <w14:ligatures w14:val="none"/>
        </w:rPr>
      </w:pPr>
      <w:r w:rsidRPr="006851AB">
        <w:rPr>
          <w:color w:val="auto"/>
          <w:lang w:eastAsia="en-GB"/>
          <w14:ligatures w14:val="none"/>
        </w:rPr>
        <w:t>Accounting for digital currency transactions  When asked how they recorded these transactions in their books:  Only two out of ten respondents used accounting software to keep adequate records of their cryptocurrency transactions.  Five out of ten claimed they just waited till the cryptocurrency was converted to naira before recording the transaction.  Three out of ten acknowledged to not recording anything at all, citing a lack of expertise or direction on how.  This complements earlier findings by Igbinosa and Okoye (2021), who discovered that most Nigerian accountants are still unaware with how to appropriately classify digital currency transactions in financial records.</w:t>
      </w:r>
    </w:p>
    <w:p w14:paraId="07BA70E6" w14:textId="77777777" w:rsidR="006851AB" w:rsidRPr="006851AB" w:rsidRDefault="006851AB" w:rsidP="006851AB">
      <w:pPr>
        <w:numPr>
          <w:ilvl w:val="0"/>
          <w:numId w:val="2"/>
        </w:numPr>
        <w:spacing w:after="160"/>
        <w:contextualSpacing/>
        <w:jc w:val="left"/>
        <w:rPr>
          <w:color w:val="auto"/>
          <w:lang w:eastAsia="en-GB"/>
          <w14:ligatures w14:val="none"/>
        </w:rPr>
      </w:pPr>
      <w:r w:rsidRPr="006851AB">
        <w:rPr>
          <w:color w:val="auto"/>
          <w:lang w:eastAsia="en-GB"/>
          <w14:ligatures w14:val="none"/>
        </w:rPr>
        <w:t>Challenges identified:  Several common difficulties arose.  There is no established accounting standard for digital currencies in Nigeria.  Fear of legal complications due to the CBN’s previous prohibitions.  Accountants lack training and exposure.  Price volatility makes it difficult to value cryptocurrencies.  Confusion about tax implications whether to pay tax on gains or record them as revenue.</w:t>
      </w:r>
    </w:p>
    <w:p w14:paraId="1689E081" w14:textId="77777777" w:rsidR="006851AB" w:rsidRPr="006851AB" w:rsidRDefault="006851AB" w:rsidP="006851AB">
      <w:pPr>
        <w:numPr>
          <w:ilvl w:val="0"/>
          <w:numId w:val="2"/>
        </w:numPr>
        <w:spacing w:after="160"/>
        <w:contextualSpacing/>
        <w:jc w:val="left"/>
        <w:rPr>
          <w:color w:val="auto"/>
          <w:lang w:eastAsia="en-GB"/>
          <w14:ligatures w14:val="none"/>
        </w:rPr>
      </w:pPr>
      <w:r w:rsidRPr="006851AB">
        <w:rPr>
          <w:color w:val="auto"/>
          <w:lang w:eastAsia="en-GB"/>
          <w14:ligatures w14:val="none"/>
        </w:rPr>
        <w:t>Opportunities Seen:  Interestingly, despite these problems, all respondents believed that cryptocurrency had helped them grow their businesses by making it easier to deal with overseas customers.  They also believe that with proper training and standards in place, accounting for digital currencies would become easier.</w:t>
      </w:r>
    </w:p>
    <w:p w14:paraId="42766A23" w14:textId="77777777" w:rsidR="006851AB" w:rsidRPr="006851AB" w:rsidRDefault="006851AB" w:rsidP="006851AB">
      <w:pPr>
        <w:spacing w:after="160"/>
        <w:ind w:left="0" w:firstLine="0"/>
        <w:jc w:val="center"/>
        <w:rPr>
          <w:color w:val="auto"/>
          <w:lang w:eastAsia="en-GB"/>
          <w14:ligatures w14:val="none"/>
        </w:rPr>
      </w:pPr>
    </w:p>
    <w:p w14:paraId="53D2A02C" w14:textId="77777777" w:rsidR="006851AB" w:rsidRPr="006851AB" w:rsidRDefault="006851AB" w:rsidP="006851AB">
      <w:pPr>
        <w:spacing w:after="160"/>
        <w:ind w:left="0" w:firstLine="0"/>
        <w:jc w:val="center"/>
        <w:rPr>
          <w:color w:val="auto"/>
          <w:lang w:eastAsia="en-GB"/>
          <w14:ligatures w14:val="none"/>
        </w:rPr>
      </w:pPr>
    </w:p>
    <w:p w14:paraId="5257A18F" w14:textId="77777777" w:rsidR="006851AB" w:rsidRPr="006851AB" w:rsidRDefault="006851AB" w:rsidP="006851AB">
      <w:pPr>
        <w:spacing w:after="160"/>
        <w:ind w:left="0" w:firstLine="0"/>
        <w:jc w:val="center"/>
        <w:rPr>
          <w:color w:val="auto"/>
          <w:lang w:eastAsia="en-GB"/>
          <w14:ligatures w14:val="none"/>
        </w:rPr>
      </w:pPr>
    </w:p>
    <w:p w14:paraId="06DDC22B" w14:textId="77777777" w:rsidR="006851AB" w:rsidRPr="006851AB" w:rsidRDefault="006851AB" w:rsidP="006851AB">
      <w:pPr>
        <w:spacing w:after="160"/>
        <w:ind w:left="0" w:firstLine="0"/>
        <w:jc w:val="center"/>
        <w:rPr>
          <w:color w:val="auto"/>
          <w:lang w:eastAsia="en-GB"/>
          <w14:ligatures w14:val="none"/>
        </w:rPr>
      </w:pPr>
    </w:p>
    <w:p w14:paraId="046EAF96" w14:textId="77777777" w:rsidR="006851AB" w:rsidRPr="006851AB" w:rsidRDefault="006851AB" w:rsidP="006851AB">
      <w:pPr>
        <w:spacing w:after="160"/>
        <w:ind w:left="0" w:firstLine="0"/>
        <w:jc w:val="center"/>
        <w:rPr>
          <w:color w:val="auto"/>
          <w:lang w:eastAsia="en-GB"/>
          <w14:ligatures w14:val="none"/>
        </w:rPr>
      </w:pPr>
    </w:p>
    <w:p w14:paraId="2552B74E" w14:textId="77777777" w:rsidR="006851AB" w:rsidRPr="006851AB" w:rsidRDefault="006851AB" w:rsidP="006851AB">
      <w:pPr>
        <w:spacing w:after="160"/>
        <w:ind w:left="0" w:firstLine="0"/>
        <w:jc w:val="center"/>
        <w:rPr>
          <w:color w:val="auto"/>
          <w:lang w:eastAsia="en-GB"/>
          <w14:ligatures w14:val="none"/>
        </w:rPr>
      </w:pPr>
    </w:p>
    <w:p w14:paraId="714EEC72" w14:textId="77777777" w:rsidR="006851AB" w:rsidRPr="006851AB" w:rsidRDefault="006851AB" w:rsidP="006851AB">
      <w:pPr>
        <w:spacing w:after="160"/>
        <w:ind w:left="0" w:firstLine="0"/>
        <w:jc w:val="center"/>
        <w:rPr>
          <w:color w:val="auto"/>
          <w:lang w:eastAsia="en-GB"/>
          <w14:ligatures w14:val="none"/>
        </w:rPr>
      </w:pPr>
    </w:p>
    <w:p w14:paraId="588D1244" w14:textId="77777777" w:rsidR="006851AB" w:rsidRPr="006851AB" w:rsidRDefault="006851AB" w:rsidP="006851AB">
      <w:pPr>
        <w:spacing w:after="160"/>
        <w:ind w:left="0" w:firstLine="0"/>
        <w:rPr>
          <w:color w:val="auto"/>
          <w:lang w:eastAsia="en-GB"/>
          <w14:ligatures w14:val="none"/>
        </w:rPr>
      </w:pPr>
    </w:p>
    <w:p w14:paraId="37028CD3"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 xml:space="preserve">Chapter five </w:t>
      </w:r>
    </w:p>
    <w:p w14:paraId="77E1577C"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Discussion of the findings</w:t>
      </w:r>
    </w:p>
    <w:p w14:paraId="1AE6324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The study discovered that, while digital currencies can cut transaction costs and time in cross-border trade, a lack of accounting norms is a major problem.  It is evident that current rules, such as IAS 38 and IAS 2, do not adequately address the usage of cryptocurrency for payments. Businesses are left to interpret the requirements on their own, resulting in diverse practices.  Many local accountants are likewise unaware of the situation and lack technical competence.  This mirrors a real-world problem in which technology adoption outpaces the accounting profession and regulation.  </w:t>
      </w:r>
    </w:p>
    <w:p w14:paraId="0C23759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 Digital currencies are filling the gap left by traditional banking:  Many business owners prefer digital currencies because they avoid the delays and limitations of traditional banking systems.  This supports the Technology Acceptance Model (TAM), which states that people adopt new technologies provided they are beneficial and simple to use.  In this scenario, cryptocurrency solves a practical problem by allowing them to transport money across borders swiftly, cheaply, and without much red tape. However, this convenience comes at a cost, namely the risk of noncompliance, inaccuracies in financial reporting, and confusion over how to approach these transactions in accounting records.</w:t>
      </w:r>
    </w:p>
    <w:p w14:paraId="476299E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2. Lack of Standards Causes Reporting Gaps:  The findings support the concerns expressed by Deloitte (2022) and the IFRS Foundation (2023) concerning the lack of clear accounting principles for digital currencies.  The fact that most respondents do not even attempt to document these transactions demonstrates the gravity of the situation.  This is also consistent with Institutional Theory, which states that in the absence of explicit standards, businesses frequently wait for external guidance or mimic what others are doing.  That is exactly what is going on here: many business owners are guessing or doing nothing at all.</w:t>
      </w:r>
    </w:p>
    <w:p w14:paraId="2CB7761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3. Accountants are not properly trained: One of the most unexpected (but understandable) discoveries is that many practicing accountants don’t know how to manage cryptocurrency transactions.  This supports the findings of Igbinosa and Okoye (2021), who discovered that more than 60% of accountants lacked appropriate understanding in this area.  Accounting education and training in Nigeria are now focused on traditional assets and do not educate workers for modern, digital finance.  This is consistent with Contingency Theory, which holds that accounting treatment</w:t>
      </w:r>
    </w:p>
    <w:p w14:paraId="153ACA5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 Stakeholders are not in agreement:  The findings, based on Stakeholder Theory, reveal that the needs of major players accountants, auditors, tax authorities, and business owners do not align.  Business owners want payments to be processed quickly and across borders.  Accountants require precise guidelines.  Auditors must maintain uniformity.  The tax authorities want to see conformity.  Any group that lacks a unifying approach struggles to function successfully. should be context-dependent.  There is currently no one-size-fits-all strategy because businesses use digital currencies in diverse ways (for payments, investments, etc.).</w:t>
      </w:r>
    </w:p>
    <w:p w14:paraId="0B705D78"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 xml:space="preserve">Conclusion  </w:t>
      </w:r>
    </w:p>
    <w:p w14:paraId="70BE887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The purpose of this study was to investigate how digital currencies are used as a means of exchange for cross-border transactions, as well as the accounting consequences, specifically in Nigeria.  According to the data, digital currencies are already playing a significant role in international trade, particularly among SMEs and internet enterprises that deal with overseas suppliers or clients.  However, the accounting profession is still working to catch up.  The study discovered that most organizations lack a clear understanding of how to properly document digital currency transactions.  This is mostly due to the lack of formal accounting standards, insufficient professional training, and uncertainty about the legal and tax handling of cryptocurrency holdings in Nigeria. The theoretical frameworks employed in this study TAM, Stakeholder Theory, Institutional Theory, and Contingency Theory help explain why digital currencies are rapidly accepted, but also why the accounting reaction has been delayed and inconsistent.  These theories also emphasize the importance of flexibility, stakeholder participation, and a proactive approach to accounting education and policy.  To summarize, while digital currencies provide numerous benefits for cross-border transactions, their impact on accounting is still emerging.  Businesses that lack clear guidelines and training run the risk of erroneous financial reporting, regulatory difficulties, and missed chances for growth and compliance.</w:t>
      </w:r>
    </w:p>
    <w:p w14:paraId="58869FE3"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Recommendations</w:t>
      </w:r>
    </w:p>
    <w:p w14:paraId="3FB0B32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Based on the study’s findings, the following recommendations are offered to improve the accounting treatment of digital currencies in cross-border transactions:  </w:t>
      </w:r>
    </w:p>
    <w:p w14:paraId="78D5203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1. Develop a Specific Accounting Standard for Digital Currencies: The Financial Reporting Council of Nigeria (FRC) and relevant bodies, such as ICAN and ANAN, should collaborate with IFRS to adopt or create an accounting standard that defines how businesses should treat digital currencies in their books.  This would decrease confusion and increase uniformity.  </w:t>
      </w:r>
    </w:p>
    <w:p w14:paraId="23423B19"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2. Capacity Building and Training for Accountants: Organize workshops and short courses on the accounting treatment of crypto assets.  Universities and polytechnics should also change their curricula to include subjects such as blockchain, cryptocurrency, and fintech accounting.</w:t>
      </w:r>
    </w:p>
    <w:p w14:paraId="3EE1E27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3. Government Regulatory Clarity: The Central Bank of Nigeria (CBN) and the Securities and Exchange Commission (SEC) should collaborate to establish clear policies for the legitimate usage of digital currencies in business.  This would promote greater transparency and enable firms to record transactions without fear.  </w:t>
      </w:r>
    </w:p>
    <w:p w14:paraId="7AB97B1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 Utilize Technology and Digital Accounting Tools: Businesses dealing in digital currency should invest in accounting software or apps that support crypto transactions.  This will aid in maintaining accurate records, tracking volatility, and adhering to tax regulations.</w:t>
      </w:r>
    </w:p>
    <w:p w14:paraId="38B32FD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5. Improve Stakeholder Collaboration: Regulators, accountants, auditors, and IT developers should work together more effectively.  Working collaboratively, they can develop rules and tools that reflect modern finance realities while retaining accuracy and compliance.  </w:t>
      </w:r>
    </w:p>
    <w:p w14:paraId="4D3F1DE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6. Pilot Testing and Case Studies: The government or professional bodies can sponsor pilot studies with enterprises to test various accounting models for cryptocurrency transactions.  The findings can then be used to develop practical advise for other businesses.</w:t>
      </w:r>
    </w:p>
    <w:p w14:paraId="096AF5BF" w14:textId="77777777" w:rsidR="006851AB" w:rsidRPr="006851AB" w:rsidRDefault="006851AB" w:rsidP="006851AB">
      <w:pPr>
        <w:spacing w:after="160"/>
        <w:ind w:left="0" w:firstLine="0"/>
        <w:jc w:val="left"/>
        <w:rPr>
          <w:color w:val="auto"/>
          <w:lang w:eastAsia="en-GB"/>
          <w14:ligatures w14:val="none"/>
        </w:rPr>
      </w:pPr>
    </w:p>
    <w:p w14:paraId="67625728"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Contribution to knowledge</w:t>
      </w:r>
    </w:p>
    <w:p w14:paraId="42B6914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This study adds to the expanding body of knowledge on digital currencies and accounting by focussing on an area that has received little attention in Nigeria: the accounting consequences of using digital currency for cross-border transactions.  Here are the primary contributions:  </w:t>
      </w:r>
    </w:p>
    <w:p w14:paraId="70EFC19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 Addressing a Gap in Nigerian Accounting Literature: While most cryptocurrency studies focus on technology or finance, this study examines how inadequate accounting processes impact Nigerian enterprises that use digital currencies for international trade.</w:t>
      </w:r>
    </w:p>
    <w:p w14:paraId="38E24FD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2. Practical insights from real businesses and accountants: Informal conversations provide unique local perspectives on global topics.  This study draws on the first-hand experiences of Nigerian SMEs and accountants, making it more accessible and useful to others in similar situations.</w:t>
      </w:r>
    </w:p>
    <w:p w14:paraId="5D1DB55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3. The application of theory to real-world problems:  This study uses ideas such as TAM, Stakeholder Theory, and Institutional Theory to explain not only what is happening but also why, bringing depth and perspective to the situation. </w:t>
      </w:r>
    </w:p>
    <w:p w14:paraId="57C3647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4. Call for Localized Accounting Reforms: The report highlights the necessity for Nigeria-specific regulations and professional training to keep up with global financial changes.  This could serve as a template for future reforms and assist Nigerian accountants prepare for the digital economy.</w:t>
      </w:r>
    </w:p>
    <w:p w14:paraId="7DF2CF9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5. Foundational Work for Future Research: This research, one of the few in Nigeria, lays the groundwork for future academic studies, pilot programs, and policymaking on crypto and accounting.</w:t>
      </w:r>
    </w:p>
    <w:p w14:paraId="6713FA26" w14:textId="77777777" w:rsidR="006851AB" w:rsidRPr="006851AB" w:rsidRDefault="006851AB" w:rsidP="006851AB">
      <w:pPr>
        <w:spacing w:after="160"/>
        <w:ind w:left="0" w:firstLine="0"/>
        <w:jc w:val="center"/>
        <w:rPr>
          <w:color w:val="auto"/>
          <w:lang w:eastAsia="en-GB"/>
          <w14:ligatures w14:val="none"/>
        </w:rPr>
      </w:pPr>
    </w:p>
    <w:p w14:paraId="04707985" w14:textId="77777777" w:rsidR="006851AB" w:rsidRPr="006851AB" w:rsidRDefault="006851AB" w:rsidP="006851AB">
      <w:pPr>
        <w:spacing w:after="160"/>
        <w:ind w:left="0" w:firstLine="0"/>
        <w:jc w:val="center"/>
        <w:rPr>
          <w:color w:val="auto"/>
          <w:lang w:eastAsia="en-GB"/>
          <w14:ligatures w14:val="none"/>
        </w:rPr>
      </w:pPr>
    </w:p>
    <w:p w14:paraId="69F2A480" w14:textId="77777777" w:rsidR="006851AB" w:rsidRPr="006851AB" w:rsidRDefault="006851AB" w:rsidP="006851AB">
      <w:pPr>
        <w:spacing w:after="160"/>
        <w:ind w:left="0" w:firstLine="0"/>
        <w:jc w:val="center"/>
        <w:rPr>
          <w:color w:val="auto"/>
          <w:lang w:eastAsia="en-GB"/>
          <w14:ligatures w14:val="none"/>
        </w:rPr>
      </w:pPr>
    </w:p>
    <w:p w14:paraId="1C9DC3C1" w14:textId="77777777" w:rsidR="006851AB" w:rsidRPr="006851AB" w:rsidRDefault="006851AB" w:rsidP="006851AB">
      <w:pPr>
        <w:spacing w:after="160"/>
        <w:ind w:left="0" w:firstLine="0"/>
        <w:jc w:val="center"/>
        <w:rPr>
          <w:color w:val="auto"/>
          <w:lang w:eastAsia="en-GB"/>
          <w14:ligatures w14:val="none"/>
        </w:rPr>
      </w:pPr>
    </w:p>
    <w:p w14:paraId="6B6B8340" w14:textId="77777777" w:rsidR="006851AB" w:rsidRPr="006851AB" w:rsidRDefault="006851AB" w:rsidP="006851AB">
      <w:pPr>
        <w:spacing w:after="160"/>
        <w:ind w:left="0" w:firstLine="0"/>
        <w:jc w:val="center"/>
        <w:rPr>
          <w:color w:val="auto"/>
          <w:lang w:eastAsia="en-GB"/>
          <w14:ligatures w14:val="none"/>
        </w:rPr>
      </w:pPr>
    </w:p>
    <w:p w14:paraId="16971AAD" w14:textId="77777777" w:rsidR="006851AB" w:rsidRPr="006851AB" w:rsidRDefault="006851AB" w:rsidP="006851AB">
      <w:pPr>
        <w:spacing w:after="160"/>
        <w:ind w:left="0" w:firstLine="0"/>
        <w:jc w:val="center"/>
        <w:rPr>
          <w:color w:val="auto"/>
          <w:lang w:eastAsia="en-GB"/>
          <w14:ligatures w14:val="none"/>
        </w:rPr>
      </w:pPr>
    </w:p>
    <w:p w14:paraId="3DE70C08" w14:textId="77777777" w:rsidR="006851AB" w:rsidRPr="006851AB" w:rsidRDefault="006851AB" w:rsidP="006851AB">
      <w:pPr>
        <w:spacing w:after="160"/>
        <w:ind w:left="0" w:firstLine="0"/>
        <w:jc w:val="center"/>
        <w:rPr>
          <w:color w:val="auto"/>
          <w:lang w:eastAsia="en-GB"/>
          <w14:ligatures w14:val="none"/>
        </w:rPr>
      </w:pPr>
    </w:p>
    <w:p w14:paraId="63C556B0" w14:textId="77777777" w:rsidR="006851AB" w:rsidRPr="006851AB" w:rsidRDefault="006851AB" w:rsidP="006851AB">
      <w:pPr>
        <w:spacing w:after="160"/>
        <w:ind w:left="0" w:firstLine="0"/>
        <w:jc w:val="center"/>
        <w:rPr>
          <w:color w:val="auto"/>
          <w:lang w:eastAsia="en-GB"/>
          <w14:ligatures w14:val="none"/>
        </w:rPr>
      </w:pPr>
    </w:p>
    <w:p w14:paraId="249B783A" w14:textId="77777777" w:rsidR="006851AB" w:rsidRPr="006851AB" w:rsidRDefault="006851AB" w:rsidP="006851AB">
      <w:pPr>
        <w:spacing w:after="160"/>
        <w:ind w:left="0" w:firstLine="0"/>
        <w:jc w:val="center"/>
        <w:rPr>
          <w:color w:val="auto"/>
          <w:lang w:eastAsia="en-GB"/>
          <w14:ligatures w14:val="none"/>
        </w:rPr>
      </w:pPr>
    </w:p>
    <w:p w14:paraId="7B601E30" w14:textId="77777777" w:rsidR="006851AB" w:rsidRPr="006851AB" w:rsidRDefault="006851AB" w:rsidP="006851AB">
      <w:pPr>
        <w:spacing w:after="160"/>
        <w:ind w:left="0" w:firstLine="0"/>
        <w:jc w:val="center"/>
        <w:rPr>
          <w:color w:val="auto"/>
          <w:lang w:eastAsia="en-GB"/>
          <w14:ligatures w14:val="none"/>
        </w:rPr>
      </w:pPr>
    </w:p>
    <w:p w14:paraId="3172FE77" w14:textId="77777777" w:rsidR="006851AB" w:rsidRPr="006851AB" w:rsidRDefault="006851AB" w:rsidP="006851AB">
      <w:pPr>
        <w:spacing w:after="160"/>
        <w:ind w:left="0" w:firstLine="0"/>
        <w:jc w:val="center"/>
        <w:rPr>
          <w:color w:val="auto"/>
          <w:lang w:eastAsia="en-GB"/>
          <w14:ligatures w14:val="none"/>
        </w:rPr>
      </w:pPr>
    </w:p>
    <w:p w14:paraId="2398EBC8" w14:textId="77777777" w:rsidR="006851AB" w:rsidRPr="006851AB" w:rsidRDefault="006851AB" w:rsidP="006851AB">
      <w:pPr>
        <w:spacing w:after="160"/>
        <w:ind w:left="0" w:firstLine="0"/>
        <w:jc w:val="center"/>
        <w:rPr>
          <w:color w:val="auto"/>
          <w:lang w:eastAsia="en-GB"/>
          <w14:ligatures w14:val="none"/>
        </w:rPr>
      </w:pPr>
    </w:p>
    <w:p w14:paraId="3C9A153F" w14:textId="77777777" w:rsidR="006851AB" w:rsidRPr="006851AB" w:rsidRDefault="006851AB" w:rsidP="006851AB">
      <w:pPr>
        <w:spacing w:after="160"/>
        <w:ind w:left="0" w:firstLine="0"/>
        <w:jc w:val="center"/>
        <w:rPr>
          <w:color w:val="auto"/>
          <w:lang w:eastAsia="en-GB"/>
          <w14:ligatures w14:val="none"/>
        </w:rPr>
      </w:pPr>
    </w:p>
    <w:p w14:paraId="7E2DF790" w14:textId="77777777" w:rsidR="006851AB" w:rsidRPr="006851AB" w:rsidRDefault="006851AB" w:rsidP="006851AB">
      <w:pPr>
        <w:spacing w:after="160"/>
        <w:ind w:left="0" w:firstLine="0"/>
        <w:jc w:val="center"/>
        <w:rPr>
          <w:color w:val="auto"/>
          <w:lang w:eastAsia="en-GB"/>
          <w14:ligatures w14:val="none"/>
        </w:rPr>
      </w:pPr>
    </w:p>
    <w:p w14:paraId="447F3BCF" w14:textId="77777777" w:rsidR="006851AB" w:rsidRPr="006851AB" w:rsidRDefault="006851AB" w:rsidP="006851AB">
      <w:pPr>
        <w:spacing w:after="160"/>
        <w:ind w:left="0" w:firstLine="0"/>
        <w:jc w:val="left"/>
        <w:rPr>
          <w:color w:val="auto"/>
          <w:lang w:eastAsia="en-GB"/>
          <w14:ligatures w14:val="none"/>
        </w:rPr>
      </w:pPr>
    </w:p>
    <w:p w14:paraId="60264EA3" w14:textId="77777777" w:rsidR="006851AB" w:rsidRPr="006851AB" w:rsidRDefault="006851AB" w:rsidP="006851AB">
      <w:pPr>
        <w:spacing w:after="160"/>
        <w:ind w:left="0" w:firstLine="0"/>
        <w:jc w:val="center"/>
        <w:rPr>
          <w:color w:val="auto"/>
          <w:lang w:eastAsia="en-GB"/>
          <w14:ligatures w14:val="none"/>
        </w:rPr>
      </w:pPr>
    </w:p>
    <w:p w14:paraId="38A3A645" w14:textId="77777777" w:rsidR="006851AB" w:rsidRPr="006851AB" w:rsidRDefault="006851AB" w:rsidP="006851AB">
      <w:pPr>
        <w:spacing w:after="160"/>
        <w:ind w:left="0" w:firstLine="0"/>
        <w:jc w:val="left"/>
        <w:rPr>
          <w:color w:val="auto"/>
          <w:lang w:eastAsia="en-GB"/>
          <w14:ligatures w14:val="none"/>
        </w:rPr>
      </w:pPr>
    </w:p>
    <w:p w14:paraId="792E83D9" w14:textId="77777777" w:rsidR="006851AB" w:rsidRPr="006851AB" w:rsidRDefault="006851AB" w:rsidP="006851AB">
      <w:pPr>
        <w:spacing w:after="160"/>
        <w:ind w:left="0" w:firstLine="0"/>
        <w:jc w:val="center"/>
        <w:rPr>
          <w:color w:val="auto"/>
          <w:lang w:eastAsia="en-GB"/>
          <w14:ligatures w14:val="none"/>
        </w:rPr>
      </w:pPr>
      <w:r w:rsidRPr="006851AB">
        <w:rPr>
          <w:color w:val="auto"/>
          <w:lang w:eastAsia="en-GB"/>
          <w14:ligatures w14:val="none"/>
        </w:rPr>
        <w:t>References</w:t>
      </w:r>
    </w:p>
    <w:p w14:paraId="0885136C" w14:textId="77777777" w:rsidR="006851AB" w:rsidRPr="006851AB" w:rsidRDefault="006851AB" w:rsidP="006851AB">
      <w:pPr>
        <w:spacing w:after="160"/>
        <w:ind w:left="0" w:firstLine="0"/>
        <w:jc w:val="left"/>
        <w:rPr>
          <w:color w:val="auto"/>
          <w:lang w:val="en-GB" w:eastAsia="en-GB"/>
          <w14:ligatures w14:val="none"/>
        </w:rPr>
      </w:pPr>
    </w:p>
    <w:p w14:paraId="7446C5D0"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Bamidele, F., &amp; Abubakar, A. (2022). The impact of digital currencies on small and medium enterprises in Nigeria: Accounting challenges and opportunities. Journal of Financial Innovation, 10(3), 45-61. </w:t>
      </w:r>
      <w:hyperlink r:id="rId8" w:history="1">
        <w:r w:rsidRPr="006851AB">
          <w:rPr>
            <w:color w:val="467886"/>
            <w:u w:val="single"/>
            <w:lang w:val="en-GB" w:eastAsia="en-GB"/>
            <w14:ligatures w14:val="none"/>
          </w:rPr>
          <w:t>https://doi.org/10.1007/jfi-2022-05</w:t>
        </w:r>
      </w:hyperlink>
    </w:p>
    <w:p w14:paraId="5A1FA383" w14:textId="77777777" w:rsidR="006851AB" w:rsidRPr="006851AB" w:rsidRDefault="006851AB" w:rsidP="006851AB">
      <w:pPr>
        <w:spacing w:after="160"/>
        <w:ind w:left="0" w:firstLine="0"/>
        <w:jc w:val="left"/>
        <w:rPr>
          <w:color w:val="auto"/>
          <w:lang w:val="en-GB" w:eastAsia="en-GB"/>
          <w14:ligatures w14:val="none"/>
        </w:rPr>
      </w:pPr>
    </w:p>
    <w:p w14:paraId="0AD0C89C"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Deloitte. (2022). Accounting for crypto-assets and digital currencies: A guide for businesses. Deloitte Insights. </w:t>
      </w:r>
      <w:hyperlink r:id="rId9" w:history="1">
        <w:r w:rsidRPr="006851AB">
          <w:rPr>
            <w:color w:val="467886"/>
            <w:u w:val="single"/>
            <w:lang w:val="en-GB" w:eastAsia="en-GB"/>
            <w14:ligatures w14:val="none"/>
          </w:rPr>
          <w:t>https://www2.deloitte.com/us/en/insights/crypto-assets.html</w:t>
        </w:r>
      </w:hyperlink>
    </w:p>
    <w:p w14:paraId="06ACD15B" w14:textId="77777777" w:rsidR="006851AB" w:rsidRPr="006851AB" w:rsidRDefault="006851AB" w:rsidP="006851AB">
      <w:pPr>
        <w:spacing w:after="160"/>
        <w:ind w:left="0" w:firstLine="0"/>
        <w:jc w:val="left"/>
        <w:rPr>
          <w:color w:val="auto"/>
          <w:lang w:val="en-GB" w:eastAsia="en-GB"/>
          <w14:ligatures w14:val="none"/>
        </w:rPr>
      </w:pPr>
    </w:p>
    <w:p w14:paraId="2EE84AE1"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International Financial Reporting Standards (IFRS) Foundation. (2023). International financial reporting standards (IFRS) conceptual framework. </w:t>
      </w:r>
      <w:hyperlink r:id="rId10" w:history="1">
        <w:r w:rsidRPr="006851AB">
          <w:rPr>
            <w:color w:val="467886"/>
            <w:u w:val="single"/>
            <w:lang w:val="en-GB" w:eastAsia="en-GB"/>
            <w14:ligatures w14:val="none"/>
          </w:rPr>
          <w:t>https://www.ifrs.org/issued-standards/</w:t>
        </w:r>
      </w:hyperlink>
    </w:p>
    <w:p w14:paraId="208D63C5" w14:textId="77777777" w:rsidR="006851AB" w:rsidRPr="006851AB" w:rsidRDefault="006851AB" w:rsidP="006851AB">
      <w:pPr>
        <w:spacing w:after="160"/>
        <w:ind w:left="0" w:firstLine="0"/>
        <w:jc w:val="left"/>
        <w:rPr>
          <w:color w:val="auto"/>
          <w:lang w:val="en-GB" w:eastAsia="en-GB"/>
          <w14:ligatures w14:val="none"/>
        </w:rPr>
      </w:pPr>
    </w:p>
    <w:p w14:paraId="6B3941B9"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Igbinosa, O., &amp; Okoye, S. (2021). Digital currency and its impact on accounting practices in Nigeria: A survey of accountants’ perceptions. Journal of Accounting and Finance, 18(4), 112-128. </w:t>
      </w:r>
      <w:hyperlink r:id="rId11" w:history="1">
        <w:r w:rsidRPr="006851AB">
          <w:rPr>
            <w:color w:val="467886"/>
            <w:u w:val="single"/>
            <w:lang w:val="en-GB" w:eastAsia="en-GB"/>
            <w14:ligatures w14:val="none"/>
          </w:rPr>
          <w:t>https://doi.org/10.2139/jaf-2021-02</w:t>
        </w:r>
      </w:hyperlink>
    </w:p>
    <w:p w14:paraId="0E9B4926" w14:textId="77777777" w:rsidR="006851AB" w:rsidRPr="006851AB" w:rsidRDefault="006851AB" w:rsidP="006851AB">
      <w:pPr>
        <w:spacing w:after="160"/>
        <w:ind w:left="0" w:firstLine="0"/>
        <w:jc w:val="left"/>
        <w:rPr>
          <w:color w:val="auto"/>
          <w:lang w:val="en-GB" w:eastAsia="en-GB"/>
          <w14:ligatures w14:val="none"/>
        </w:rPr>
      </w:pPr>
    </w:p>
    <w:p w14:paraId="765202DB"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International Monetary Fund (IMF). (2022). The future of cross-border payments: The role of digital currencies. IMF Report. </w:t>
      </w:r>
      <w:hyperlink r:id="rId12" w:history="1">
        <w:r w:rsidRPr="006851AB">
          <w:rPr>
            <w:color w:val="467886"/>
            <w:u w:val="single"/>
            <w:lang w:val="en-GB" w:eastAsia="en-GB"/>
            <w14:ligatures w14:val="none"/>
          </w:rPr>
          <w:t>https://www.imf.org/en/Publications/WP/2022/11/03/future-cross-border-payments</w:t>
        </w:r>
      </w:hyperlink>
    </w:p>
    <w:p w14:paraId="43447369" w14:textId="77777777" w:rsidR="006851AB" w:rsidRPr="006851AB" w:rsidRDefault="006851AB" w:rsidP="006851AB">
      <w:pPr>
        <w:spacing w:after="160"/>
        <w:ind w:left="0" w:firstLine="0"/>
        <w:jc w:val="left"/>
        <w:rPr>
          <w:color w:val="auto"/>
          <w:lang w:val="en-GB" w:eastAsia="en-GB"/>
          <w14:ligatures w14:val="none"/>
        </w:rPr>
      </w:pPr>
    </w:p>
    <w:p w14:paraId="340C53B2"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Nakamoto, S. (2008). Bitcoin: A peer-to-peer electronic cash system. https://bitcoin.org/bitcoin.pdf</w:t>
      </w:r>
    </w:p>
    <w:p w14:paraId="57F39141"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Davis, F. D. (1989). Perceived usefulness, perceived ease of use, and user acceptance of information technology. MIS Quarterly, 13(3), 319–340. </w:t>
      </w:r>
      <w:hyperlink r:id="rId13" w:history="1">
        <w:r w:rsidRPr="006851AB">
          <w:rPr>
            <w:color w:val="467886"/>
            <w:u w:val="single"/>
            <w:lang w:val="en-GB" w:eastAsia="en-GB"/>
            <w14:ligatures w14:val="none"/>
          </w:rPr>
          <w:t>https://doi.org/10.2307/249008</w:t>
        </w:r>
      </w:hyperlink>
    </w:p>
    <w:p w14:paraId="3618504B" w14:textId="77777777" w:rsidR="006851AB" w:rsidRPr="006851AB" w:rsidRDefault="006851AB" w:rsidP="006851AB">
      <w:pPr>
        <w:spacing w:after="160"/>
        <w:ind w:left="0" w:firstLine="0"/>
        <w:jc w:val="left"/>
        <w:rPr>
          <w:color w:val="auto"/>
          <w:lang w:val="en-GB" w:eastAsia="en-GB"/>
          <w14:ligatures w14:val="none"/>
        </w:rPr>
      </w:pPr>
    </w:p>
    <w:p w14:paraId="5DCD1361"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DiMaggio, P. J., &amp; Powell, W. W. (1983). The iron cage revisited: Institutional isomorphism and collective rationality in organizational fields. American Sociological Review, 48(2), 147–160. </w:t>
      </w:r>
      <w:hyperlink r:id="rId14" w:history="1">
        <w:r w:rsidRPr="006851AB">
          <w:rPr>
            <w:color w:val="467886"/>
            <w:u w:val="single"/>
            <w:lang w:val="en-GB" w:eastAsia="en-GB"/>
            <w14:ligatures w14:val="none"/>
          </w:rPr>
          <w:t>https://doi.org/10.2307/2095101</w:t>
        </w:r>
      </w:hyperlink>
    </w:p>
    <w:p w14:paraId="1F6D4AAE" w14:textId="77777777" w:rsidR="006851AB" w:rsidRPr="006851AB" w:rsidRDefault="006851AB" w:rsidP="006851AB">
      <w:pPr>
        <w:spacing w:after="160"/>
        <w:ind w:left="0" w:firstLine="0"/>
        <w:jc w:val="left"/>
        <w:rPr>
          <w:color w:val="auto"/>
          <w:lang w:val="en-GB" w:eastAsia="en-GB"/>
          <w14:ligatures w14:val="none"/>
        </w:rPr>
      </w:pPr>
    </w:p>
    <w:p w14:paraId="3ED6B1E7"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Freeman, R. E. (1984). Strategic management: A stakeholder approach. Boston: Pitman.</w:t>
      </w:r>
    </w:p>
    <w:p w14:paraId="4D73C9B4" w14:textId="77777777" w:rsidR="006851AB" w:rsidRPr="006851AB" w:rsidRDefault="006851AB" w:rsidP="006851AB">
      <w:pPr>
        <w:spacing w:after="160"/>
        <w:ind w:left="0" w:firstLine="0"/>
        <w:jc w:val="left"/>
        <w:rPr>
          <w:color w:val="auto"/>
          <w:lang w:val="en-GB" w:eastAsia="en-GB"/>
          <w14:ligatures w14:val="none"/>
        </w:rPr>
      </w:pPr>
    </w:p>
    <w:p w14:paraId="6E0DCF9C"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Igbinosa, S. O., &amp; Okoye, P. V. C. (2021). Accounting for cryptocurrencies: Issues and prospects in the Nigerian context. Journal of Accounting and Financial Management, 7(4), 45–58. </w:t>
      </w:r>
      <w:hyperlink r:id="rId15" w:history="1">
        <w:r w:rsidRPr="006851AB">
          <w:rPr>
            <w:color w:val="467886"/>
            <w:u w:val="single"/>
            <w:lang w:val="en-GB" w:eastAsia="en-GB"/>
            <w14:ligatures w14:val="none"/>
          </w:rPr>
          <w:t>https://doi.org/10.5281/zenodo.5701893</w:t>
        </w:r>
      </w:hyperlink>
    </w:p>
    <w:p w14:paraId="22E28FFB" w14:textId="77777777" w:rsidR="006851AB" w:rsidRPr="006851AB" w:rsidRDefault="006851AB" w:rsidP="006851AB">
      <w:pPr>
        <w:spacing w:after="160"/>
        <w:ind w:left="0" w:firstLine="0"/>
        <w:jc w:val="left"/>
        <w:rPr>
          <w:color w:val="auto"/>
          <w:lang w:val="en-GB" w:eastAsia="en-GB"/>
          <w14:ligatures w14:val="none"/>
        </w:rPr>
      </w:pPr>
    </w:p>
    <w:p w14:paraId="68BA50D8"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IFRS Foundation. (2023). Crypto-assets: Investor and market perspectives. Retrieved from </w:t>
      </w:r>
      <w:hyperlink r:id="rId16" w:history="1">
        <w:r w:rsidRPr="006851AB">
          <w:rPr>
            <w:color w:val="467886"/>
            <w:u w:val="single"/>
            <w:lang w:val="en-GB" w:eastAsia="en-GB"/>
            <w14:ligatures w14:val="none"/>
          </w:rPr>
          <w:t>https://www.ifrs.org</w:t>
        </w:r>
      </w:hyperlink>
    </w:p>
    <w:p w14:paraId="4EBC654E" w14:textId="77777777" w:rsidR="006851AB" w:rsidRPr="006851AB" w:rsidRDefault="006851AB" w:rsidP="006851AB">
      <w:pPr>
        <w:spacing w:after="160"/>
        <w:ind w:left="0" w:firstLine="0"/>
        <w:jc w:val="left"/>
        <w:rPr>
          <w:color w:val="auto"/>
          <w:lang w:val="en-GB" w:eastAsia="en-GB"/>
          <w14:ligatures w14:val="none"/>
        </w:rPr>
      </w:pPr>
    </w:p>
    <w:p w14:paraId="2C873E53" w14:textId="77777777" w:rsidR="006851AB" w:rsidRP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KPMG. (2023). The rise of digital assets: Accounting, tax, and regulatory insights. Retrieved from </w:t>
      </w:r>
      <w:hyperlink r:id="rId17" w:history="1">
        <w:r w:rsidRPr="006851AB">
          <w:rPr>
            <w:color w:val="467886"/>
            <w:u w:val="single"/>
            <w:lang w:val="en-GB" w:eastAsia="en-GB"/>
            <w14:ligatures w14:val="none"/>
          </w:rPr>
          <w:t>https://home.kpmg</w:t>
        </w:r>
      </w:hyperlink>
    </w:p>
    <w:p w14:paraId="5B6EB996" w14:textId="77777777" w:rsidR="006851AB" w:rsidRPr="006851AB" w:rsidRDefault="006851AB" w:rsidP="006851AB">
      <w:pPr>
        <w:spacing w:after="160"/>
        <w:ind w:left="0" w:firstLine="0"/>
        <w:jc w:val="left"/>
        <w:rPr>
          <w:color w:val="auto"/>
          <w:lang w:val="en-GB" w:eastAsia="en-GB"/>
          <w14:ligatures w14:val="none"/>
        </w:rPr>
      </w:pPr>
    </w:p>
    <w:p w14:paraId="41D29B9D" w14:textId="3111027D" w:rsidR="006851AB" w:rsidRDefault="006851AB" w:rsidP="006851AB">
      <w:pPr>
        <w:spacing w:after="160"/>
        <w:ind w:left="0" w:firstLine="0"/>
        <w:jc w:val="left"/>
        <w:rPr>
          <w:color w:val="auto"/>
          <w:lang w:val="en-GB" w:eastAsia="en-GB"/>
          <w14:ligatures w14:val="none"/>
        </w:rPr>
      </w:pPr>
      <w:r w:rsidRPr="006851AB">
        <w:rPr>
          <w:color w:val="auto"/>
          <w:lang w:val="en-GB" w:eastAsia="en-GB"/>
          <w14:ligatures w14:val="none"/>
        </w:rPr>
        <w:t xml:space="preserve">Securities and Exchange Commission Nigeria. (2022). Regulatory framework for digital assets. Retrieved from </w:t>
      </w:r>
      <w:hyperlink r:id="rId18" w:history="1">
        <w:r w:rsidRPr="006851AB">
          <w:rPr>
            <w:rStyle w:val="Hyperlink"/>
            <w:lang w:val="en-GB" w:eastAsia="en-GB"/>
            <w14:ligatures w14:val="none"/>
          </w:rPr>
          <w:t>https://sec.gov.ng</w:t>
        </w:r>
      </w:hyperlink>
    </w:p>
    <w:p w14:paraId="626B0C29" w14:textId="77777777" w:rsidR="006851AB" w:rsidRDefault="006851AB" w:rsidP="006851AB">
      <w:pPr>
        <w:spacing w:after="160"/>
        <w:ind w:left="0" w:firstLine="0"/>
        <w:jc w:val="left"/>
        <w:rPr>
          <w:color w:val="auto"/>
          <w:lang w:val="en-GB" w:eastAsia="en-GB"/>
          <w14:ligatures w14:val="none"/>
        </w:rPr>
      </w:pPr>
    </w:p>
    <w:p w14:paraId="35E17A2F" w14:textId="77777777" w:rsidR="006851AB" w:rsidRDefault="006851AB" w:rsidP="006851AB">
      <w:pPr>
        <w:spacing w:after="160"/>
        <w:ind w:left="0" w:firstLine="0"/>
        <w:jc w:val="left"/>
        <w:rPr>
          <w:color w:val="auto"/>
          <w:lang w:val="en-GB" w:eastAsia="en-GB"/>
          <w14:ligatures w14:val="none"/>
        </w:rPr>
      </w:pPr>
    </w:p>
    <w:p w14:paraId="31147867" w14:textId="77777777" w:rsidR="006851AB" w:rsidRDefault="006851AB" w:rsidP="006851AB">
      <w:pPr>
        <w:spacing w:after="160"/>
        <w:ind w:left="0" w:firstLine="0"/>
        <w:jc w:val="left"/>
        <w:rPr>
          <w:color w:val="auto"/>
          <w:lang w:val="en-GB" w:eastAsia="en-GB"/>
          <w14:ligatures w14:val="none"/>
        </w:rPr>
      </w:pPr>
    </w:p>
    <w:p w14:paraId="55842B26" w14:textId="77777777" w:rsidR="006851AB" w:rsidRDefault="006851AB" w:rsidP="006851AB">
      <w:pPr>
        <w:spacing w:after="160"/>
        <w:ind w:left="0" w:firstLine="0"/>
        <w:jc w:val="left"/>
        <w:rPr>
          <w:color w:val="auto"/>
          <w:lang w:val="en-GB" w:eastAsia="en-GB"/>
          <w14:ligatures w14:val="none"/>
        </w:rPr>
      </w:pPr>
    </w:p>
    <w:p w14:paraId="7DA45DA5" w14:textId="77777777" w:rsidR="006851AB" w:rsidRDefault="006851AB" w:rsidP="006851AB">
      <w:pPr>
        <w:spacing w:after="160"/>
        <w:ind w:left="0" w:firstLine="0"/>
        <w:jc w:val="left"/>
        <w:rPr>
          <w:color w:val="auto"/>
          <w:lang w:val="en-GB" w:eastAsia="en-GB"/>
          <w14:ligatures w14:val="none"/>
        </w:rPr>
      </w:pPr>
    </w:p>
    <w:p w14:paraId="74DF1FC0" w14:textId="77777777" w:rsidR="006851AB" w:rsidRDefault="006851AB" w:rsidP="006851AB">
      <w:pPr>
        <w:spacing w:after="160"/>
        <w:ind w:left="0" w:firstLine="0"/>
        <w:jc w:val="left"/>
        <w:rPr>
          <w:color w:val="auto"/>
          <w:lang w:val="en-GB" w:eastAsia="en-GB"/>
          <w14:ligatures w14:val="none"/>
        </w:rPr>
      </w:pPr>
    </w:p>
    <w:p w14:paraId="4BD09D40" w14:textId="77777777" w:rsidR="006851AB" w:rsidRDefault="006851AB" w:rsidP="006851AB">
      <w:pPr>
        <w:spacing w:after="160"/>
        <w:ind w:left="0" w:firstLine="0"/>
        <w:jc w:val="left"/>
        <w:rPr>
          <w:color w:val="auto"/>
          <w:lang w:val="en-GB" w:eastAsia="en-GB"/>
          <w14:ligatures w14:val="none"/>
        </w:rPr>
      </w:pPr>
    </w:p>
    <w:p w14:paraId="2A0B87E8" w14:textId="77777777" w:rsidR="006851AB" w:rsidRDefault="006851AB" w:rsidP="006851AB">
      <w:pPr>
        <w:spacing w:after="160"/>
        <w:ind w:left="0" w:firstLine="0"/>
        <w:jc w:val="left"/>
        <w:rPr>
          <w:color w:val="auto"/>
          <w:lang w:val="en-GB" w:eastAsia="en-GB"/>
          <w14:ligatures w14:val="none"/>
        </w:rPr>
      </w:pPr>
    </w:p>
    <w:p w14:paraId="4828A2DC" w14:textId="77777777" w:rsidR="006851AB" w:rsidRDefault="006851AB" w:rsidP="006851AB">
      <w:pPr>
        <w:spacing w:after="160"/>
        <w:ind w:left="0" w:firstLine="0"/>
        <w:jc w:val="left"/>
        <w:rPr>
          <w:color w:val="auto"/>
          <w:lang w:val="en-GB" w:eastAsia="en-GB"/>
          <w14:ligatures w14:val="none"/>
        </w:rPr>
      </w:pPr>
    </w:p>
    <w:p w14:paraId="4F30742C" w14:textId="77777777" w:rsidR="006851AB" w:rsidRDefault="006851AB" w:rsidP="006851AB">
      <w:pPr>
        <w:spacing w:after="160"/>
        <w:ind w:left="0" w:firstLine="0"/>
        <w:jc w:val="left"/>
        <w:rPr>
          <w:color w:val="auto"/>
          <w:lang w:val="en-GB" w:eastAsia="en-GB"/>
          <w14:ligatures w14:val="none"/>
        </w:rPr>
      </w:pPr>
    </w:p>
    <w:p w14:paraId="54359FDD" w14:textId="77777777" w:rsidR="006851AB" w:rsidRDefault="006851AB" w:rsidP="006851AB">
      <w:pPr>
        <w:spacing w:after="160"/>
        <w:ind w:left="0" w:firstLine="0"/>
        <w:jc w:val="left"/>
        <w:rPr>
          <w:color w:val="auto"/>
          <w:lang w:val="en-GB" w:eastAsia="en-GB"/>
          <w14:ligatures w14:val="none"/>
        </w:rPr>
      </w:pPr>
    </w:p>
    <w:p w14:paraId="25DD4C19" w14:textId="77777777" w:rsidR="006851AB" w:rsidRDefault="006851AB" w:rsidP="006851AB">
      <w:pPr>
        <w:spacing w:after="160"/>
        <w:ind w:left="0" w:firstLine="0"/>
        <w:jc w:val="left"/>
        <w:rPr>
          <w:color w:val="auto"/>
          <w:lang w:val="en-GB" w:eastAsia="en-GB"/>
          <w14:ligatures w14:val="none"/>
        </w:rPr>
      </w:pPr>
    </w:p>
    <w:p w14:paraId="3245E5B7" w14:textId="77777777" w:rsidR="006851AB" w:rsidRDefault="006851AB" w:rsidP="006851AB">
      <w:pPr>
        <w:spacing w:after="160"/>
        <w:ind w:left="0" w:firstLine="0"/>
        <w:jc w:val="left"/>
        <w:rPr>
          <w:color w:val="auto"/>
          <w:lang w:val="en-GB" w:eastAsia="en-GB"/>
          <w14:ligatures w14:val="none"/>
        </w:rPr>
      </w:pPr>
    </w:p>
    <w:p w14:paraId="5FC5C555" w14:textId="77777777" w:rsidR="006851AB" w:rsidRDefault="006851AB" w:rsidP="006851AB">
      <w:pPr>
        <w:spacing w:after="160"/>
        <w:ind w:left="0" w:firstLine="0"/>
        <w:jc w:val="left"/>
        <w:rPr>
          <w:color w:val="auto"/>
          <w:lang w:val="en-GB" w:eastAsia="en-GB"/>
          <w14:ligatures w14:val="none"/>
        </w:rPr>
      </w:pPr>
    </w:p>
    <w:p w14:paraId="716798E2" w14:textId="77777777" w:rsidR="006851AB" w:rsidRDefault="006851AB" w:rsidP="006851AB">
      <w:pPr>
        <w:spacing w:after="160"/>
        <w:ind w:left="0" w:firstLine="0"/>
        <w:jc w:val="left"/>
        <w:rPr>
          <w:color w:val="auto"/>
          <w:lang w:val="en-GB" w:eastAsia="en-GB"/>
          <w14:ligatures w14:val="none"/>
        </w:rPr>
      </w:pPr>
    </w:p>
    <w:p w14:paraId="3E22E13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Topic :The Accounting Implications of Using Digital Currencies in Cross-Border Transactions</w:t>
      </w:r>
    </w:p>
    <w:p w14:paraId="5B26AAEF" w14:textId="77777777" w:rsidR="006851AB" w:rsidRPr="006851AB" w:rsidRDefault="006851AB" w:rsidP="006851AB">
      <w:pPr>
        <w:spacing w:after="160"/>
        <w:ind w:left="0" w:firstLine="0"/>
        <w:jc w:val="left"/>
        <w:rPr>
          <w:color w:val="auto"/>
          <w:lang w:eastAsia="en-GB"/>
          <w14:ligatures w14:val="none"/>
        </w:rPr>
      </w:pPr>
    </w:p>
    <w:p w14:paraId="75787640"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Akintunde Faruk Samuel</w:t>
      </w:r>
    </w:p>
    <w:p w14:paraId="295D76E1" w14:textId="77777777" w:rsidR="006851AB" w:rsidRPr="006851AB" w:rsidRDefault="006851AB" w:rsidP="006851AB">
      <w:pPr>
        <w:spacing w:after="160"/>
        <w:ind w:left="0" w:firstLine="0"/>
        <w:jc w:val="left"/>
        <w:rPr>
          <w:color w:val="auto"/>
          <w:lang w:eastAsia="en-GB"/>
          <w14:ligatures w14:val="none"/>
        </w:rPr>
      </w:pPr>
    </w:p>
    <w:p w14:paraId="01A6528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Matric no : 20/3333</w:t>
      </w:r>
    </w:p>
    <w:p w14:paraId="64B8049D" w14:textId="77777777" w:rsidR="006851AB" w:rsidRPr="006851AB" w:rsidRDefault="006851AB" w:rsidP="006851AB">
      <w:pPr>
        <w:spacing w:after="160"/>
        <w:ind w:left="0" w:firstLine="0"/>
        <w:jc w:val="left"/>
        <w:rPr>
          <w:color w:val="auto"/>
          <w:lang w:eastAsia="en-GB"/>
          <w14:ligatures w14:val="none"/>
        </w:rPr>
      </w:pPr>
    </w:p>
    <w:p w14:paraId="0295EE8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Course : international corporate finance </w:t>
      </w:r>
    </w:p>
    <w:p w14:paraId="4CEB8648" w14:textId="77777777" w:rsidR="006851AB" w:rsidRPr="006851AB" w:rsidRDefault="006851AB" w:rsidP="006851AB">
      <w:pPr>
        <w:spacing w:after="160"/>
        <w:ind w:left="0" w:firstLine="0"/>
        <w:jc w:val="left"/>
        <w:rPr>
          <w:color w:val="auto"/>
          <w:lang w:eastAsia="en-GB"/>
          <w14:ligatures w14:val="none"/>
        </w:rPr>
      </w:pPr>
    </w:p>
    <w:p w14:paraId="028B539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April 21, 2025</w:t>
      </w:r>
    </w:p>
    <w:p w14:paraId="3611E999" w14:textId="77777777" w:rsidR="006851AB" w:rsidRPr="006851AB" w:rsidRDefault="006851AB" w:rsidP="006851AB">
      <w:pPr>
        <w:spacing w:after="160"/>
        <w:ind w:left="0" w:firstLine="0"/>
        <w:jc w:val="left"/>
        <w:rPr>
          <w:color w:val="auto"/>
          <w:lang w:eastAsia="en-GB"/>
          <w14:ligatures w14:val="none"/>
        </w:rPr>
      </w:pPr>
    </w:p>
    <w:p w14:paraId="683B5917" w14:textId="77777777" w:rsidR="006851AB" w:rsidRPr="006851AB" w:rsidRDefault="006851AB" w:rsidP="006851AB">
      <w:pPr>
        <w:spacing w:after="160"/>
        <w:ind w:left="0" w:firstLine="0"/>
        <w:jc w:val="left"/>
        <w:rPr>
          <w:color w:val="auto"/>
          <w:lang w:eastAsia="en-GB"/>
          <w14:ligatures w14:val="none"/>
        </w:rPr>
      </w:pPr>
    </w:p>
    <w:p w14:paraId="47D5B54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Abstract</w:t>
      </w:r>
    </w:p>
    <w:p w14:paraId="6C982A2D" w14:textId="77777777" w:rsidR="006851AB" w:rsidRPr="006851AB" w:rsidRDefault="006851AB" w:rsidP="006851AB">
      <w:pPr>
        <w:spacing w:after="160"/>
        <w:ind w:left="0" w:firstLine="0"/>
        <w:jc w:val="left"/>
        <w:rPr>
          <w:color w:val="auto"/>
          <w:lang w:eastAsia="en-GB"/>
          <w14:ligatures w14:val="none"/>
        </w:rPr>
      </w:pPr>
    </w:p>
    <w:p w14:paraId="2496E1D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The rise of digital currencies, including cryptocurrencies and central bank digital currencies (CBDCs), has transformed international trade by offering faster, cheaper cross-border transactions. However, their integration into financial systems poses significant accounting challenges due to the lack of standardized guidelines and regulatory harmonization. This study investigates how digital currencies are used as a medium of exchange across borders, identifies gaps in accounting practices, and evaluates the risks and opportunities they present. Through a qualitative analysis of literature, case studies (e.g., Tesla, Overstock), and empirical data, the research reveals that current accounting frameworks, such as IFRS and GAAP, are ill-equipped to handle digital currencies</w:t>
      </w:r>
      <w:r w:rsidRPr="006851AB">
        <w:rPr>
          <w:rFonts w:hint="eastAsia"/>
          <w:color w:val="auto"/>
          <w:lang w:eastAsia="en-GB"/>
          <w14:ligatures w14:val="none"/>
        </w:rPr>
        <w:t>’</w:t>
      </w:r>
      <w:r w:rsidRPr="006851AB">
        <w:rPr>
          <w:color w:val="auto"/>
          <w:lang w:eastAsia="en-GB"/>
          <w14:ligatures w14:val="none"/>
        </w:rPr>
        <w:t xml:space="preserve"> unique characteristics. Key issues include classification, valuation, and regulatory inconsistencies, which distort financial reporting and hinder adoption. The findings underscore the need for new accounting standards, fair value measurement protocols, and global regulatory coordination to support the growing use of digital currencies in international commerce.</w:t>
      </w:r>
    </w:p>
    <w:p w14:paraId="4B6267FE" w14:textId="77777777" w:rsidR="006851AB" w:rsidRPr="006851AB" w:rsidRDefault="006851AB" w:rsidP="006851AB">
      <w:pPr>
        <w:spacing w:after="160"/>
        <w:ind w:left="0" w:firstLine="0"/>
        <w:jc w:val="left"/>
        <w:rPr>
          <w:color w:val="auto"/>
          <w:lang w:eastAsia="en-GB"/>
          <w14:ligatures w14:val="none"/>
        </w:rPr>
      </w:pPr>
    </w:p>
    <w:p w14:paraId="193C5D48" w14:textId="77777777" w:rsidR="006851AB" w:rsidRPr="006851AB" w:rsidRDefault="006851AB" w:rsidP="006851AB">
      <w:pPr>
        <w:spacing w:after="160"/>
        <w:ind w:left="0" w:firstLine="0"/>
        <w:jc w:val="left"/>
        <w:rPr>
          <w:color w:val="auto"/>
          <w:lang w:eastAsia="en-GB"/>
          <w14:ligatures w14:val="none"/>
        </w:rPr>
      </w:pPr>
    </w:p>
    <w:p w14:paraId="3BD35D1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Table of Contents</w:t>
      </w:r>
    </w:p>
    <w:p w14:paraId="36A7DFBA" w14:textId="77777777" w:rsidR="006851AB" w:rsidRPr="006851AB" w:rsidRDefault="006851AB" w:rsidP="006851AB">
      <w:pPr>
        <w:spacing w:after="160"/>
        <w:ind w:left="0" w:firstLine="0"/>
        <w:jc w:val="left"/>
        <w:rPr>
          <w:color w:val="auto"/>
          <w:lang w:eastAsia="en-GB"/>
          <w14:ligatures w14:val="none"/>
        </w:rPr>
      </w:pPr>
    </w:p>
    <w:p w14:paraId="613EB34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1. Introduction  </w:t>
      </w:r>
    </w:p>
    <w:p w14:paraId="3D70299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2. Literature Review  </w:t>
      </w:r>
    </w:p>
    <w:p w14:paraId="12F889A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3. Empirical Review  </w:t>
      </w:r>
    </w:p>
    <w:p w14:paraId="63C5B8E9"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4. Theories Supporting the Work  </w:t>
      </w:r>
    </w:p>
    <w:p w14:paraId="3353BC6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5. Methodology  </w:t>
      </w:r>
    </w:p>
    <w:p w14:paraId="2E6F9BA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6. Analysis and Results  </w:t>
      </w:r>
    </w:p>
    <w:p w14:paraId="0AB22BA9"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7. Discussion of Findings  </w:t>
      </w:r>
    </w:p>
    <w:p w14:paraId="7041A06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8. Conclusion  </w:t>
      </w:r>
    </w:p>
    <w:p w14:paraId="20B35720"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9. Recommendations  </w:t>
      </w:r>
    </w:p>
    <w:p w14:paraId="1B223A0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10. Contribution to Knowledge  </w:t>
      </w:r>
    </w:p>
    <w:p w14:paraId="0B18B20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11. References  </w:t>
      </w:r>
    </w:p>
    <w:p w14:paraId="4D7272B6" w14:textId="77777777" w:rsidR="006851AB" w:rsidRPr="006851AB" w:rsidRDefault="006851AB" w:rsidP="006851AB">
      <w:pPr>
        <w:spacing w:after="160"/>
        <w:ind w:left="0" w:firstLine="0"/>
        <w:jc w:val="left"/>
        <w:rPr>
          <w:color w:val="auto"/>
          <w:lang w:eastAsia="en-GB"/>
          <w14:ligatures w14:val="none"/>
        </w:rPr>
      </w:pPr>
    </w:p>
    <w:p w14:paraId="3AA7847D" w14:textId="77777777" w:rsidR="006851AB" w:rsidRPr="006851AB" w:rsidRDefault="006851AB" w:rsidP="006851AB">
      <w:pPr>
        <w:spacing w:after="160"/>
        <w:ind w:left="0" w:firstLine="0"/>
        <w:jc w:val="left"/>
        <w:rPr>
          <w:color w:val="auto"/>
          <w:lang w:eastAsia="en-GB"/>
          <w14:ligatures w14:val="none"/>
        </w:rPr>
      </w:pPr>
    </w:p>
    <w:p w14:paraId="4792771E"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 Introduction</w:t>
      </w:r>
    </w:p>
    <w:p w14:paraId="58F08D38" w14:textId="77777777" w:rsidR="006851AB" w:rsidRPr="006851AB" w:rsidRDefault="006851AB" w:rsidP="006851AB">
      <w:pPr>
        <w:spacing w:after="160"/>
        <w:ind w:left="0" w:firstLine="0"/>
        <w:jc w:val="left"/>
        <w:rPr>
          <w:color w:val="auto"/>
          <w:lang w:eastAsia="en-GB"/>
          <w14:ligatures w14:val="none"/>
        </w:rPr>
      </w:pPr>
    </w:p>
    <w:p w14:paraId="1F66769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The advent of digital currencies has ushered in a new era of financial innovation, redefining how value is exchanged globally. Cryptocurrencies like Bitcoin and Ethereum, alongside emerging central bank digital currencies (CBDCs) such as China</w:t>
      </w:r>
      <w:r w:rsidRPr="006851AB">
        <w:rPr>
          <w:rFonts w:hint="eastAsia"/>
          <w:color w:val="auto"/>
          <w:lang w:eastAsia="en-GB"/>
          <w14:ligatures w14:val="none"/>
        </w:rPr>
        <w:t>’</w:t>
      </w:r>
      <w:r w:rsidRPr="006851AB">
        <w:rPr>
          <w:color w:val="auto"/>
          <w:lang w:eastAsia="en-GB"/>
          <w14:ligatures w14:val="none"/>
        </w:rPr>
        <w:t>s digital yuan, offer decentralized, rapid, and cost-effective alternatives to traditional banking systems. These attributes make them particularly appealing for cross-border transactions, where high fees, delays, and currency conversion complexities often impede trade. Yet, the accounting profession faces significant hurdles in adapting to this paradigm shift. Existing frameworks, such as International Financial Reporting Standards (IFRS) and Generally Accepted Accounting Principles (GAAP), were not designed for digital assets, leading to ambiguity in classification, measurement, and disclosure.</w:t>
      </w:r>
    </w:p>
    <w:p w14:paraId="38E018C8" w14:textId="77777777" w:rsidR="006851AB" w:rsidRPr="006851AB" w:rsidRDefault="006851AB" w:rsidP="006851AB">
      <w:pPr>
        <w:spacing w:after="160"/>
        <w:ind w:left="0" w:firstLine="0"/>
        <w:jc w:val="left"/>
        <w:rPr>
          <w:color w:val="auto"/>
          <w:lang w:eastAsia="en-GB"/>
          <w14:ligatures w14:val="none"/>
        </w:rPr>
      </w:pPr>
    </w:p>
    <w:p w14:paraId="082384A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This study explores the use of digital currencies in cross-border transactions and the accounting challenges that arise. It addresses three research questions:</w:t>
      </w:r>
    </w:p>
    <w:p w14:paraId="55A4C5E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How are digital currencies employed in international trade?</w:t>
      </w:r>
    </w:p>
    <w:p w14:paraId="2D48CA1E"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What are the primary accounting obstacles in recording these transactions?</w:t>
      </w:r>
    </w:p>
    <w:p w14:paraId="5C7EB84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Which theoretical frameworks can illuminate these issues?</w:t>
      </w:r>
    </w:p>
    <w:p w14:paraId="046FDA9B" w14:textId="77777777" w:rsidR="006851AB" w:rsidRPr="006851AB" w:rsidRDefault="006851AB" w:rsidP="006851AB">
      <w:pPr>
        <w:spacing w:after="160"/>
        <w:ind w:left="0" w:firstLine="0"/>
        <w:jc w:val="left"/>
        <w:rPr>
          <w:color w:val="auto"/>
          <w:lang w:eastAsia="en-GB"/>
          <w14:ligatures w14:val="none"/>
        </w:rPr>
      </w:pPr>
    </w:p>
    <w:p w14:paraId="52220DE0"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By examining real-world practices and academic insights, this project aims to bridge the gap between technological innovation and accounting practice, offering recommendations to enhance financial reporting in the digital age.</w:t>
      </w:r>
    </w:p>
    <w:p w14:paraId="7F7B3299" w14:textId="77777777" w:rsidR="006851AB" w:rsidRPr="006851AB" w:rsidRDefault="006851AB" w:rsidP="006851AB">
      <w:pPr>
        <w:spacing w:after="160"/>
        <w:ind w:left="0" w:firstLine="0"/>
        <w:jc w:val="left"/>
        <w:rPr>
          <w:color w:val="auto"/>
          <w:lang w:eastAsia="en-GB"/>
          <w14:ligatures w14:val="none"/>
        </w:rPr>
      </w:pPr>
    </w:p>
    <w:p w14:paraId="34510AD3" w14:textId="77777777" w:rsidR="006851AB" w:rsidRPr="006851AB" w:rsidRDefault="006851AB" w:rsidP="006851AB">
      <w:pPr>
        <w:spacing w:after="160"/>
        <w:ind w:left="0" w:firstLine="0"/>
        <w:jc w:val="left"/>
        <w:rPr>
          <w:color w:val="auto"/>
          <w:lang w:eastAsia="en-GB"/>
          <w14:ligatures w14:val="none"/>
        </w:rPr>
      </w:pPr>
    </w:p>
    <w:p w14:paraId="2419023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2. Literature Review</w:t>
      </w:r>
    </w:p>
    <w:p w14:paraId="6E76CF58" w14:textId="77777777" w:rsidR="006851AB" w:rsidRPr="006851AB" w:rsidRDefault="006851AB" w:rsidP="006851AB">
      <w:pPr>
        <w:spacing w:after="160"/>
        <w:ind w:left="0" w:firstLine="0"/>
        <w:jc w:val="left"/>
        <w:rPr>
          <w:color w:val="auto"/>
          <w:lang w:eastAsia="en-GB"/>
          <w14:ligatures w14:val="none"/>
        </w:rPr>
      </w:pPr>
    </w:p>
    <w:p w14:paraId="5EFD5B3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2.1 Evolution and Classification of Digital Currencies</w:t>
      </w:r>
    </w:p>
    <w:p w14:paraId="38A1AE7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Digital currencies encompass cryptocurrencies (e.g., Bitcoin, Ethereum) and CBDCs (e.g., digital euro). Cryptocurrencies operate on blockchain technology, offering decentralization and transparency, while CBDCs are state-backed, blending digital efficiency with regulatory oversight (Nakamoto, 2008). Their low transaction costs and speed make them ideal for cross-border trade, yet volatility and legal uncertainties pose risks (Tapscott &amp; Tapscott, 2016).</w:t>
      </w:r>
    </w:p>
    <w:p w14:paraId="2DADEDE2" w14:textId="77777777" w:rsidR="006851AB" w:rsidRPr="006851AB" w:rsidRDefault="006851AB" w:rsidP="006851AB">
      <w:pPr>
        <w:spacing w:after="160"/>
        <w:ind w:left="0" w:firstLine="0"/>
        <w:jc w:val="left"/>
        <w:rPr>
          <w:color w:val="auto"/>
          <w:lang w:eastAsia="en-GB"/>
          <w14:ligatures w14:val="none"/>
        </w:rPr>
      </w:pPr>
    </w:p>
    <w:p w14:paraId="048BBFD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2.2 Use in Cross-Border Transactions</w:t>
      </w:r>
    </w:p>
    <w:p w14:paraId="004C1CB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Studies highlight digital currencies</w:t>
      </w:r>
      <w:r w:rsidRPr="006851AB">
        <w:rPr>
          <w:rFonts w:hint="eastAsia"/>
          <w:color w:val="auto"/>
          <w:lang w:eastAsia="en-GB"/>
          <w14:ligatures w14:val="none"/>
        </w:rPr>
        <w:t>’</w:t>
      </w:r>
      <w:r w:rsidRPr="006851AB">
        <w:rPr>
          <w:color w:val="auto"/>
          <w:lang w:eastAsia="en-GB"/>
          <w14:ligatures w14:val="none"/>
        </w:rPr>
        <w:t xml:space="preserve"> potential to streamline international payments, particularly in underserved regions (Catalini &amp; Gans, 2016). Stablecoins, pegged to fiat currencies, mitigate volatility, but regulatory and accounting uncertainties limit adoption (Böhme et al., 2015).</w:t>
      </w:r>
    </w:p>
    <w:p w14:paraId="02F63808" w14:textId="77777777" w:rsidR="006851AB" w:rsidRPr="006851AB" w:rsidRDefault="006851AB" w:rsidP="006851AB">
      <w:pPr>
        <w:spacing w:after="160"/>
        <w:ind w:left="0" w:firstLine="0"/>
        <w:jc w:val="left"/>
        <w:rPr>
          <w:color w:val="auto"/>
          <w:lang w:eastAsia="en-GB"/>
          <w14:ligatures w14:val="none"/>
        </w:rPr>
      </w:pPr>
    </w:p>
    <w:p w14:paraId="3AD02A1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2.3 Accounting and Reporting Challenges</w:t>
      </w:r>
    </w:p>
    <w:p w14:paraId="5EEB18B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IFRS classifies cryptocurrencies as intangible assets, complicating valuation and income recognition (IFRS Interpretation Committee, 2019). Volatility, anonymity, and lack of audit trails further challenge accountants, especially in cross-border contexts.</w:t>
      </w:r>
    </w:p>
    <w:p w14:paraId="7C1F3D9A" w14:textId="77777777" w:rsidR="006851AB" w:rsidRPr="006851AB" w:rsidRDefault="006851AB" w:rsidP="006851AB">
      <w:pPr>
        <w:spacing w:after="160"/>
        <w:ind w:left="0" w:firstLine="0"/>
        <w:jc w:val="left"/>
        <w:rPr>
          <w:color w:val="auto"/>
          <w:lang w:eastAsia="en-GB"/>
          <w14:ligatures w14:val="none"/>
        </w:rPr>
      </w:pPr>
    </w:p>
    <w:p w14:paraId="558B2E1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2.4 Gaps in Literature</w:t>
      </w:r>
    </w:p>
    <w:p w14:paraId="5773E69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Research on accounting implications remains sparse, particularly for CBDCs and cross-border applications. Empirical data on corporate practices is limited, underscoring the need for further study.</w:t>
      </w:r>
    </w:p>
    <w:p w14:paraId="1463396E" w14:textId="77777777" w:rsidR="006851AB" w:rsidRPr="006851AB" w:rsidRDefault="006851AB" w:rsidP="006851AB">
      <w:pPr>
        <w:spacing w:after="160"/>
        <w:ind w:left="0" w:firstLine="0"/>
        <w:jc w:val="left"/>
        <w:rPr>
          <w:color w:val="auto"/>
          <w:lang w:eastAsia="en-GB"/>
          <w14:ligatures w14:val="none"/>
        </w:rPr>
      </w:pPr>
    </w:p>
    <w:p w14:paraId="3D9EF85E" w14:textId="77777777" w:rsidR="006851AB" w:rsidRPr="006851AB" w:rsidRDefault="006851AB" w:rsidP="006851AB">
      <w:pPr>
        <w:spacing w:after="160"/>
        <w:ind w:left="0" w:firstLine="0"/>
        <w:jc w:val="left"/>
        <w:rPr>
          <w:color w:val="auto"/>
          <w:lang w:eastAsia="en-GB"/>
          <w14:ligatures w14:val="none"/>
        </w:rPr>
      </w:pPr>
    </w:p>
    <w:p w14:paraId="16AB0BF6" w14:textId="77777777" w:rsidR="006851AB" w:rsidRPr="006851AB" w:rsidRDefault="006851AB" w:rsidP="006851AB">
      <w:pPr>
        <w:spacing w:after="160"/>
        <w:ind w:left="0" w:firstLine="0"/>
        <w:jc w:val="left"/>
        <w:rPr>
          <w:color w:val="auto"/>
          <w:lang w:eastAsia="en-GB"/>
          <w14:ligatures w14:val="none"/>
        </w:rPr>
      </w:pPr>
    </w:p>
    <w:p w14:paraId="3AF69FB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3. Empirical Review</w:t>
      </w:r>
    </w:p>
    <w:p w14:paraId="225A87BA" w14:textId="77777777" w:rsidR="006851AB" w:rsidRPr="006851AB" w:rsidRDefault="006851AB" w:rsidP="006851AB">
      <w:pPr>
        <w:spacing w:after="160"/>
        <w:ind w:left="0" w:firstLine="0"/>
        <w:jc w:val="left"/>
        <w:rPr>
          <w:color w:val="auto"/>
          <w:lang w:eastAsia="en-GB"/>
          <w14:ligatures w14:val="none"/>
        </w:rPr>
      </w:pPr>
    </w:p>
    <w:p w14:paraId="0615A64B"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3.1 Case Studies</w:t>
      </w:r>
    </w:p>
    <w:p w14:paraId="079935C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Overstock.com: Since 2014, Overstock has accepted Bitcoin, treating it as an intangible asset under GAAP. Its disclosures highlight volatility and regulatory risks, reflecting the need for internal accounting policies.</w:t>
      </w:r>
    </w:p>
    <w:p w14:paraId="1BB2004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Tesla, Inc.: Tesla</w:t>
      </w:r>
      <w:r w:rsidRPr="006851AB">
        <w:rPr>
          <w:rFonts w:hint="eastAsia"/>
          <w:color w:val="auto"/>
          <w:lang w:eastAsia="en-GB"/>
          <w14:ligatures w14:val="none"/>
        </w:rPr>
        <w:t>’</w:t>
      </w:r>
      <w:r w:rsidRPr="006851AB">
        <w:rPr>
          <w:color w:val="auto"/>
          <w:lang w:eastAsia="en-GB"/>
          <w14:ligatures w14:val="none"/>
        </w:rPr>
        <w:t>s $1.5 billion Bitcoin investment in 2021 was recorded as an intangible asset, with impairments recognized during price declines but no gains unless sold, exposing flaws in current standards.</w:t>
      </w:r>
    </w:p>
    <w:p w14:paraId="16C1282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Ripple</w:t>
      </w:r>
      <w:r w:rsidRPr="006851AB">
        <w:rPr>
          <w:rFonts w:hint="eastAsia"/>
          <w:color w:val="auto"/>
          <w:lang w:eastAsia="en-GB"/>
          <w14:ligatures w14:val="none"/>
        </w:rPr>
        <w:t>’</w:t>
      </w:r>
      <w:r w:rsidRPr="006851AB">
        <w:rPr>
          <w:color w:val="auto"/>
          <w:lang w:eastAsia="en-GB"/>
          <w14:ligatures w14:val="none"/>
        </w:rPr>
        <w:t>s Cross-Border Payments: Ripple</w:t>
      </w:r>
      <w:r w:rsidRPr="006851AB">
        <w:rPr>
          <w:rFonts w:hint="eastAsia"/>
          <w:color w:val="auto"/>
          <w:lang w:eastAsia="en-GB"/>
          <w14:ligatures w14:val="none"/>
        </w:rPr>
        <w:t>’</w:t>
      </w:r>
      <w:r w:rsidRPr="006851AB">
        <w:rPr>
          <w:color w:val="auto"/>
          <w:lang w:eastAsia="en-GB"/>
          <w14:ligatures w14:val="none"/>
        </w:rPr>
        <w:t>s blockchain platform facilitates rapid international transfers for banks, but firms struggle with fair value measurement and regulatory compliance (PwC, 2022).</w:t>
      </w:r>
    </w:p>
    <w:p w14:paraId="0B2DB516" w14:textId="77777777" w:rsidR="006851AB" w:rsidRPr="006851AB" w:rsidRDefault="006851AB" w:rsidP="006851AB">
      <w:pPr>
        <w:spacing w:after="160"/>
        <w:ind w:left="0" w:firstLine="0"/>
        <w:jc w:val="left"/>
        <w:rPr>
          <w:color w:val="auto"/>
          <w:lang w:eastAsia="en-GB"/>
          <w14:ligatures w14:val="none"/>
        </w:rPr>
      </w:pPr>
    </w:p>
    <w:p w14:paraId="7388D5D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3.2 Empirical Insights</w:t>
      </w:r>
    </w:p>
    <w:p w14:paraId="637FC86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Deloitte</w:t>
      </w:r>
      <w:r w:rsidRPr="006851AB">
        <w:rPr>
          <w:rFonts w:hint="eastAsia"/>
          <w:color w:val="auto"/>
          <w:lang w:eastAsia="en-GB"/>
          <w14:ligatures w14:val="none"/>
        </w:rPr>
        <w:t>’</w:t>
      </w:r>
      <w:r w:rsidRPr="006851AB">
        <w:rPr>
          <w:color w:val="auto"/>
          <w:lang w:eastAsia="en-GB"/>
          <w14:ligatures w14:val="none"/>
        </w:rPr>
        <w:t>s 2021 survey found that 60% of CFOs cite accounting uncertainty as a barrier to digital currency adoption. PwC (2022) notes challenges in converting digital assets to fiat for reporting purposes.</w:t>
      </w:r>
    </w:p>
    <w:p w14:paraId="38382602" w14:textId="77777777" w:rsidR="006851AB" w:rsidRPr="006851AB" w:rsidRDefault="006851AB" w:rsidP="006851AB">
      <w:pPr>
        <w:spacing w:after="160"/>
        <w:ind w:left="0" w:firstLine="0"/>
        <w:jc w:val="left"/>
        <w:rPr>
          <w:color w:val="auto"/>
          <w:lang w:eastAsia="en-GB"/>
          <w14:ligatures w14:val="none"/>
        </w:rPr>
      </w:pPr>
    </w:p>
    <w:p w14:paraId="5D16E79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3.3 Emerging Trends</w:t>
      </w:r>
    </w:p>
    <w:p w14:paraId="52BFE6B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Stablecoins and CBDC pilots (e.g., mCBDC Bridge Project) show promise but face accounting hurdles. These trends suggest a shift toward regulated digital assets, necessitating updated standards.</w:t>
      </w:r>
    </w:p>
    <w:p w14:paraId="270310A3" w14:textId="77777777" w:rsidR="006851AB" w:rsidRPr="006851AB" w:rsidRDefault="006851AB" w:rsidP="006851AB">
      <w:pPr>
        <w:spacing w:after="160"/>
        <w:ind w:left="0" w:firstLine="0"/>
        <w:jc w:val="left"/>
        <w:rPr>
          <w:color w:val="auto"/>
          <w:lang w:eastAsia="en-GB"/>
          <w14:ligatures w14:val="none"/>
        </w:rPr>
      </w:pPr>
    </w:p>
    <w:p w14:paraId="3BA2175B" w14:textId="77777777" w:rsidR="006851AB" w:rsidRPr="006851AB" w:rsidRDefault="006851AB" w:rsidP="006851AB">
      <w:pPr>
        <w:spacing w:after="160"/>
        <w:ind w:left="0" w:firstLine="0"/>
        <w:jc w:val="left"/>
        <w:rPr>
          <w:color w:val="auto"/>
          <w:lang w:eastAsia="en-GB"/>
          <w14:ligatures w14:val="none"/>
        </w:rPr>
      </w:pPr>
    </w:p>
    <w:p w14:paraId="5466C53D" w14:textId="77777777" w:rsidR="006851AB" w:rsidRPr="006851AB" w:rsidRDefault="006851AB" w:rsidP="006851AB">
      <w:pPr>
        <w:spacing w:after="160"/>
        <w:ind w:left="0" w:firstLine="0"/>
        <w:jc w:val="left"/>
        <w:rPr>
          <w:color w:val="auto"/>
          <w:lang w:eastAsia="en-GB"/>
          <w14:ligatures w14:val="none"/>
        </w:rPr>
      </w:pPr>
    </w:p>
    <w:p w14:paraId="05A9A46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 Theories Supporting the Work</w:t>
      </w:r>
    </w:p>
    <w:p w14:paraId="5815DFAF" w14:textId="77777777" w:rsidR="006851AB" w:rsidRPr="006851AB" w:rsidRDefault="006851AB" w:rsidP="006851AB">
      <w:pPr>
        <w:spacing w:after="160"/>
        <w:ind w:left="0" w:firstLine="0"/>
        <w:jc w:val="left"/>
        <w:rPr>
          <w:color w:val="auto"/>
          <w:lang w:eastAsia="en-GB"/>
          <w14:ligatures w14:val="none"/>
        </w:rPr>
      </w:pPr>
    </w:p>
    <w:p w14:paraId="5A33209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4.1 Transaction Cost Theory</w:t>
      </w:r>
    </w:p>
    <w:p w14:paraId="7676A09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Digital currencies reduce intermediaries and fees in cross-border trade, aligning with Coase and Williamson</w:t>
      </w:r>
      <w:r w:rsidRPr="006851AB">
        <w:rPr>
          <w:rFonts w:hint="eastAsia"/>
          <w:color w:val="auto"/>
          <w:lang w:eastAsia="en-GB"/>
          <w14:ligatures w14:val="none"/>
        </w:rPr>
        <w:t>’</w:t>
      </w:r>
      <w:r w:rsidRPr="006851AB">
        <w:rPr>
          <w:color w:val="auto"/>
          <w:lang w:eastAsia="en-GB"/>
          <w14:ligatures w14:val="none"/>
        </w:rPr>
        <w:t>s theory. However, accounting complexities may offset these savings.</w:t>
      </w:r>
    </w:p>
    <w:p w14:paraId="3FFBA93B" w14:textId="77777777" w:rsidR="006851AB" w:rsidRPr="006851AB" w:rsidRDefault="006851AB" w:rsidP="006851AB">
      <w:pPr>
        <w:spacing w:after="160"/>
        <w:ind w:left="0" w:firstLine="0"/>
        <w:jc w:val="left"/>
        <w:rPr>
          <w:color w:val="auto"/>
          <w:lang w:eastAsia="en-GB"/>
          <w14:ligatures w14:val="none"/>
        </w:rPr>
      </w:pPr>
    </w:p>
    <w:p w14:paraId="3498175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4.2 Institutional Theory</w:t>
      </w:r>
    </w:p>
    <w:p w14:paraId="49C38B4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Slow institutional responses from standard-setters and regulators hinder adoption, as firms await clear guidance (DiMaggio &amp; Powell, 1983).</w:t>
      </w:r>
    </w:p>
    <w:p w14:paraId="6DC3824D" w14:textId="77777777" w:rsidR="006851AB" w:rsidRPr="006851AB" w:rsidRDefault="006851AB" w:rsidP="006851AB">
      <w:pPr>
        <w:spacing w:after="160"/>
        <w:ind w:left="0" w:firstLine="0"/>
        <w:jc w:val="left"/>
        <w:rPr>
          <w:color w:val="auto"/>
          <w:lang w:eastAsia="en-GB"/>
          <w14:ligatures w14:val="none"/>
        </w:rPr>
      </w:pPr>
    </w:p>
    <w:p w14:paraId="006ABDC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4.3 Technology Acceptance Model</w:t>
      </w:r>
    </w:p>
    <w:p w14:paraId="1A006F2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Accountants</w:t>
      </w:r>
      <w:r w:rsidRPr="006851AB">
        <w:rPr>
          <w:rFonts w:hint="eastAsia"/>
          <w:color w:val="auto"/>
          <w:lang w:eastAsia="en-GB"/>
          <w14:ligatures w14:val="none"/>
        </w:rPr>
        <w:t>’</w:t>
      </w:r>
      <w:r w:rsidRPr="006851AB">
        <w:rPr>
          <w:color w:val="auto"/>
          <w:lang w:eastAsia="en-GB"/>
          <w14:ligatures w14:val="none"/>
        </w:rPr>
        <w:t xml:space="preserve"> adoption of digital currencies depends on perceived usefulness and ease of integration, emphasizing the need for training and software solutions (Davis, 1989).</w:t>
      </w:r>
    </w:p>
    <w:p w14:paraId="1DB5643F" w14:textId="77777777" w:rsidR="006851AB" w:rsidRPr="006851AB" w:rsidRDefault="006851AB" w:rsidP="006851AB">
      <w:pPr>
        <w:spacing w:after="160"/>
        <w:ind w:left="0" w:firstLine="0"/>
        <w:jc w:val="left"/>
        <w:rPr>
          <w:color w:val="auto"/>
          <w:lang w:eastAsia="en-GB"/>
          <w14:ligatures w14:val="none"/>
        </w:rPr>
      </w:pPr>
    </w:p>
    <w:p w14:paraId="52D37687" w14:textId="77777777" w:rsidR="006851AB" w:rsidRPr="006851AB" w:rsidRDefault="006851AB" w:rsidP="006851AB">
      <w:pPr>
        <w:spacing w:after="160"/>
        <w:ind w:left="0" w:firstLine="0"/>
        <w:jc w:val="left"/>
        <w:rPr>
          <w:color w:val="auto"/>
          <w:lang w:eastAsia="en-GB"/>
          <w14:ligatures w14:val="none"/>
        </w:rPr>
      </w:pPr>
    </w:p>
    <w:p w14:paraId="1576ECA1" w14:textId="77777777" w:rsidR="006851AB" w:rsidRPr="006851AB" w:rsidRDefault="006851AB" w:rsidP="006851AB">
      <w:pPr>
        <w:spacing w:after="160"/>
        <w:ind w:left="0" w:firstLine="0"/>
        <w:jc w:val="left"/>
        <w:rPr>
          <w:color w:val="auto"/>
          <w:lang w:eastAsia="en-GB"/>
          <w14:ligatures w14:val="none"/>
        </w:rPr>
      </w:pPr>
    </w:p>
    <w:p w14:paraId="0E60948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5. Methodology</w:t>
      </w:r>
    </w:p>
    <w:p w14:paraId="2A2F2084" w14:textId="77777777" w:rsidR="006851AB" w:rsidRPr="006851AB" w:rsidRDefault="006851AB" w:rsidP="006851AB">
      <w:pPr>
        <w:spacing w:after="160"/>
        <w:ind w:left="0" w:firstLine="0"/>
        <w:jc w:val="left"/>
        <w:rPr>
          <w:color w:val="auto"/>
          <w:lang w:eastAsia="en-GB"/>
          <w14:ligatures w14:val="none"/>
        </w:rPr>
      </w:pPr>
    </w:p>
    <w:p w14:paraId="6CFF2C2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This qualitative study uses secondary data from academic journals, industry reports, and case studies. Sources include JSTOR, Deloitte, PwC, and IFRS publications. Limitations include limited primary data and rapidly evolving regulations.</w:t>
      </w:r>
    </w:p>
    <w:p w14:paraId="144D1FCC" w14:textId="77777777" w:rsidR="006851AB" w:rsidRPr="006851AB" w:rsidRDefault="006851AB" w:rsidP="006851AB">
      <w:pPr>
        <w:spacing w:after="160"/>
        <w:ind w:left="0" w:firstLine="0"/>
        <w:jc w:val="left"/>
        <w:rPr>
          <w:color w:val="auto"/>
          <w:lang w:eastAsia="en-GB"/>
          <w14:ligatures w14:val="none"/>
        </w:rPr>
      </w:pPr>
    </w:p>
    <w:p w14:paraId="6DC989EE" w14:textId="77777777" w:rsidR="006851AB" w:rsidRPr="006851AB" w:rsidRDefault="006851AB" w:rsidP="006851AB">
      <w:pPr>
        <w:spacing w:after="160"/>
        <w:ind w:left="0" w:firstLine="0"/>
        <w:jc w:val="left"/>
        <w:rPr>
          <w:color w:val="auto"/>
          <w:lang w:eastAsia="en-GB"/>
          <w14:ligatures w14:val="none"/>
        </w:rPr>
      </w:pPr>
    </w:p>
    <w:p w14:paraId="67BD71D6" w14:textId="77777777" w:rsidR="006851AB" w:rsidRPr="006851AB" w:rsidRDefault="006851AB" w:rsidP="006851AB">
      <w:pPr>
        <w:spacing w:after="160"/>
        <w:ind w:left="0" w:firstLine="0"/>
        <w:jc w:val="left"/>
        <w:rPr>
          <w:color w:val="auto"/>
          <w:lang w:eastAsia="en-GB"/>
          <w14:ligatures w14:val="none"/>
        </w:rPr>
      </w:pPr>
    </w:p>
    <w:p w14:paraId="69C4FAA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6. Analysis and Results</w:t>
      </w:r>
    </w:p>
    <w:p w14:paraId="44D1BA2E" w14:textId="77777777" w:rsidR="006851AB" w:rsidRPr="006851AB" w:rsidRDefault="006851AB" w:rsidP="006851AB">
      <w:pPr>
        <w:spacing w:after="160"/>
        <w:ind w:left="0" w:firstLine="0"/>
        <w:jc w:val="left"/>
        <w:rPr>
          <w:color w:val="auto"/>
          <w:lang w:eastAsia="en-GB"/>
          <w14:ligatures w14:val="none"/>
        </w:rPr>
      </w:pPr>
    </w:p>
    <w:p w14:paraId="3CE04FC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6.1 Usage Patterns</w:t>
      </w:r>
    </w:p>
    <w:p w14:paraId="0462443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Digital currencies are gaining traction in e-commerce and remittances, with fintech firms leveraging stablecoins for rapid transfers. Large corporations remain cautious due to accounting uncertainties.</w:t>
      </w:r>
    </w:p>
    <w:p w14:paraId="48DEC1AD" w14:textId="77777777" w:rsidR="006851AB" w:rsidRPr="006851AB" w:rsidRDefault="006851AB" w:rsidP="006851AB">
      <w:pPr>
        <w:spacing w:after="160"/>
        <w:ind w:left="0" w:firstLine="0"/>
        <w:jc w:val="left"/>
        <w:rPr>
          <w:color w:val="auto"/>
          <w:lang w:eastAsia="en-GB"/>
          <w14:ligatures w14:val="none"/>
        </w:rPr>
      </w:pPr>
    </w:p>
    <w:p w14:paraId="24B8D45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6.2 Classification Issues</w:t>
      </w:r>
    </w:p>
    <w:p w14:paraId="61B6631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Treating cryptocurrencies as intangible assets distorts financial reporting, as seen in Tesla</w:t>
      </w:r>
      <w:r w:rsidRPr="006851AB">
        <w:rPr>
          <w:rFonts w:hint="eastAsia"/>
          <w:color w:val="auto"/>
          <w:lang w:eastAsia="en-GB"/>
          <w14:ligatures w14:val="none"/>
        </w:rPr>
        <w:t>’</w:t>
      </w:r>
      <w:r w:rsidRPr="006851AB">
        <w:rPr>
          <w:color w:val="auto"/>
          <w:lang w:eastAsia="en-GB"/>
          <w14:ligatures w14:val="none"/>
        </w:rPr>
        <w:t>s impairment losses without corresponding gains.</w:t>
      </w:r>
    </w:p>
    <w:p w14:paraId="2D05767A" w14:textId="77777777" w:rsidR="006851AB" w:rsidRPr="006851AB" w:rsidRDefault="006851AB" w:rsidP="006851AB">
      <w:pPr>
        <w:spacing w:after="160"/>
        <w:ind w:left="0" w:firstLine="0"/>
        <w:jc w:val="left"/>
        <w:rPr>
          <w:color w:val="auto"/>
          <w:lang w:eastAsia="en-GB"/>
          <w14:ligatures w14:val="none"/>
        </w:rPr>
      </w:pPr>
    </w:p>
    <w:p w14:paraId="459EF47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6.3 Valuation Challenges</w:t>
      </w:r>
    </w:p>
    <w:p w14:paraId="7E158AB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Volatility and exchange rate fluctuations complicate fair value measurement, particularly in multi-currency transactions.</w:t>
      </w:r>
    </w:p>
    <w:p w14:paraId="1B786B20" w14:textId="77777777" w:rsidR="006851AB" w:rsidRPr="006851AB" w:rsidRDefault="006851AB" w:rsidP="006851AB">
      <w:pPr>
        <w:spacing w:after="160"/>
        <w:ind w:left="0" w:firstLine="0"/>
        <w:jc w:val="left"/>
        <w:rPr>
          <w:color w:val="auto"/>
          <w:lang w:eastAsia="en-GB"/>
          <w14:ligatures w14:val="none"/>
        </w:rPr>
      </w:pPr>
    </w:p>
    <w:p w14:paraId="75B264D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6.4 Regulatory Inconsistencies</w:t>
      </w:r>
    </w:p>
    <w:p w14:paraId="57D3917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Divergent tax treatments across jurisdictions create compliance burdens, undermining uniform accounting practices.</w:t>
      </w:r>
    </w:p>
    <w:p w14:paraId="6A80DB72" w14:textId="77777777" w:rsidR="006851AB" w:rsidRPr="006851AB" w:rsidRDefault="006851AB" w:rsidP="006851AB">
      <w:pPr>
        <w:spacing w:after="160"/>
        <w:ind w:left="0" w:firstLine="0"/>
        <w:jc w:val="left"/>
        <w:rPr>
          <w:color w:val="auto"/>
          <w:lang w:eastAsia="en-GB"/>
          <w14:ligatures w14:val="none"/>
        </w:rPr>
      </w:pPr>
    </w:p>
    <w:p w14:paraId="6C6F945B" w14:textId="77777777" w:rsidR="006851AB" w:rsidRPr="006851AB" w:rsidRDefault="006851AB" w:rsidP="006851AB">
      <w:pPr>
        <w:spacing w:after="160"/>
        <w:ind w:left="0" w:firstLine="0"/>
        <w:jc w:val="left"/>
        <w:rPr>
          <w:color w:val="auto"/>
          <w:lang w:eastAsia="en-GB"/>
          <w14:ligatures w14:val="none"/>
        </w:rPr>
      </w:pPr>
    </w:p>
    <w:p w14:paraId="0F9B4F23" w14:textId="77777777" w:rsidR="006851AB" w:rsidRPr="006851AB" w:rsidRDefault="006851AB" w:rsidP="006851AB">
      <w:pPr>
        <w:spacing w:after="160"/>
        <w:ind w:left="0" w:firstLine="0"/>
        <w:jc w:val="left"/>
        <w:rPr>
          <w:color w:val="auto"/>
          <w:lang w:eastAsia="en-GB"/>
          <w14:ligatures w14:val="none"/>
        </w:rPr>
      </w:pPr>
    </w:p>
    <w:p w14:paraId="5437B0BB"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7. Discussion of Findings</w:t>
      </w:r>
    </w:p>
    <w:p w14:paraId="7783C68E" w14:textId="77777777" w:rsidR="006851AB" w:rsidRPr="006851AB" w:rsidRDefault="006851AB" w:rsidP="006851AB">
      <w:pPr>
        <w:spacing w:after="160"/>
        <w:ind w:left="0" w:firstLine="0"/>
        <w:jc w:val="left"/>
        <w:rPr>
          <w:color w:val="auto"/>
          <w:lang w:eastAsia="en-GB"/>
          <w14:ligatures w14:val="none"/>
        </w:rPr>
      </w:pPr>
    </w:p>
    <w:p w14:paraId="1565208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The misalignment of accounting standards with digital currencies</w:t>
      </w:r>
      <w:r w:rsidRPr="006851AB">
        <w:rPr>
          <w:rFonts w:hint="eastAsia"/>
          <w:color w:val="auto"/>
          <w:lang w:eastAsia="en-GB"/>
          <w14:ligatures w14:val="none"/>
        </w:rPr>
        <w:t>’</w:t>
      </w:r>
      <w:r w:rsidRPr="006851AB">
        <w:rPr>
          <w:color w:val="auto"/>
          <w:lang w:eastAsia="en-GB"/>
          <w14:ligatures w14:val="none"/>
        </w:rPr>
        <w:t xml:space="preserve"> economic roles limits their adoption. Operational efficiencies are offset by reporting risks, and regulatory fragmentation exacerbates challenges. Standard-setters</w:t>
      </w:r>
      <w:r w:rsidRPr="006851AB">
        <w:rPr>
          <w:rFonts w:hint="eastAsia"/>
          <w:color w:val="auto"/>
          <w:lang w:eastAsia="en-GB"/>
          <w14:ligatures w14:val="none"/>
        </w:rPr>
        <w:t>’</w:t>
      </w:r>
      <w:r w:rsidRPr="006851AB">
        <w:rPr>
          <w:color w:val="auto"/>
          <w:lang w:eastAsia="en-GB"/>
          <w14:ligatures w14:val="none"/>
        </w:rPr>
        <w:t xml:space="preserve"> slow response further delays progress.</w:t>
      </w:r>
    </w:p>
    <w:p w14:paraId="639CFCDB" w14:textId="77777777" w:rsidR="006851AB" w:rsidRPr="006851AB" w:rsidRDefault="006851AB" w:rsidP="006851AB">
      <w:pPr>
        <w:spacing w:after="160"/>
        <w:ind w:left="0" w:firstLine="0"/>
        <w:jc w:val="left"/>
        <w:rPr>
          <w:color w:val="auto"/>
          <w:lang w:eastAsia="en-GB"/>
          <w14:ligatures w14:val="none"/>
        </w:rPr>
      </w:pPr>
    </w:p>
    <w:p w14:paraId="189D5167" w14:textId="77777777" w:rsidR="006851AB" w:rsidRPr="006851AB" w:rsidRDefault="006851AB" w:rsidP="006851AB">
      <w:pPr>
        <w:spacing w:after="160"/>
        <w:ind w:left="0" w:firstLine="0"/>
        <w:jc w:val="left"/>
        <w:rPr>
          <w:color w:val="auto"/>
          <w:lang w:eastAsia="en-GB"/>
          <w14:ligatures w14:val="none"/>
        </w:rPr>
      </w:pPr>
    </w:p>
    <w:p w14:paraId="664888D9" w14:textId="77777777" w:rsidR="006851AB" w:rsidRPr="006851AB" w:rsidRDefault="006851AB" w:rsidP="006851AB">
      <w:pPr>
        <w:spacing w:after="160"/>
        <w:ind w:left="0" w:firstLine="0"/>
        <w:jc w:val="left"/>
        <w:rPr>
          <w:color w:val="auto"/>
          <w:lang w:eastAsia="en-GB"/>
          <w14:ligatures w14:val="none"/>
        </w:rPr>
      </w:pPr>
    </w:p>
    <w:p w14:paraId="07B6E20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8. Conclusion</w:t>
      </w:r>
    </w:p>
    <w:p w14:paraId="0E09B6F5" w14:textId="77777777" w:rsidR="006851AB" w:rsidRPr="006851AB" w:rsidRDefault="006851AB" w:rsidP="006851AB">
      <w:pPr>
        <w:spacing w:after="160"/>
        <w:ind w:left="0" w:firstLine="0"/>
        <w:jc w:val="left"/>
        <w:rPr>
          <w:color w:val="auto"/>
          <w:lang w:eastAsia="en-GB"/>
          <w14:ligatures w14:val="none"/>
        </w:rPr>
      </w:pPr>
    </w:p>
    <w:p w14:paraId="25BC8004"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Digital currencies offer transformative potential for cross-border trade but face significant accounting barriers. Current standards fail to capture their dual role as assets and exchange mediums, necessitating urgent reforms.</w:t>
      </w:r>
    </w:p>
    <w:p w14:paraId="4B87D6F8" w14:textId="77777777" w:rsidR="006851AB" w:rsidRPr="006851AB" w:rsidRDefault="006851AB" w:rsidP="006851AB">
      <w:pPr>
        <w:spacing w:after="160"/>
        <w:ind w:left="0" w:firstLine="0"/>
        <w:jc w:val="left"/>
        <w:rPr>
          <w:color w:val="auto"/>
          <w:lang w:eastAsia="en-GB"/>
          <w14:ligatures w14:val="none"/>
        </w:rPr>
      </w:pPr>
    </w:p>
    <w:p w14:paraId="354EC6CE" w14:textId="77777777" w:rsidR="006851AB" w:rsidRPr="006851AB" w:rsidRDefault="006851AB" w:rsidP="006851AB">
      <w:pPr>
        <w:spacing w:after="160"/>
        <w:ind w:left="0" w:firstLine="0"/>
        <w:jc w:val="left"/>
        <w:rPr>
          <w:color w:val="auto"/>
          <w:lang w:eastAsia="en-GB"/>
          <w14:ligatures w14:val="none"/>
        </w:rPr>
      </w:pPr>
    </w:p>
    <w:p w14:paraId="2A2D9717" w14:textId="77777777" w:rsidR="006851AB" w:rsidRPr="006851AB" w:rsidRDefault="006851AB" w:rsidP="006851AB">
      <w:pPr>
        <w:spacing w:after="160"/>
        <w:ind w:left="0" w:firstLine="0"/>
        <w:jc w:val="left"/>
        <w:rPr>
          <w:color w:val="auto"/>
          <w:lang w:eastAsia="en-GB"/>
          <w14:ligatures w14:val="none"/>
        </w:rPr>
      </w:pPr>
    </w:p>
    <w:p w14:paraId="320A276C"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9. Recommendations</w:t>
      </w:r>
    </w:p>
    <w:p w14:paraId="4A971A73" w14:textId="77777777" w:rsidR="006851AB" w:rsidRPr="006851AB" w:rsidRDefault="006851AB" w:rsidP="006851AB">
      <w:pPr>
        <w:spacing w:after="160"/>
        <w:ind w:left="0" w:firstLine="0"/>
        <w:jc w:val="left"/>
        <w:rPr>
          <w:color w:val="auto"/>
          <w:lang w:eastAsia="en-GB"/>
          <w14:ligatures w14:val="none"/>
        </w:rPr>
      </w:pPr>
    </w:p>
    <w:p w14:paraId="21DE7ACE"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 Develop specific accounting standards for digital currencies, potentially creating a new asset category.</w:t>
      </w:r>
    </w:p>
    <w:p w14:paraId="6F1A002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2. Establish clear fair value measurement protocols to address volatility.</w:t>
      </w:r>
    </w:p>
    <w:p w14:paraId="5385F2A0"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3. Promote global regulatory harmonization to standardize tax and compliance rules.</w:t>
      </w:r>
    </w:p>
    <w:p w14:paraId="54B9BF29"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 Enhance accountant training in blockchain and digital assets.</w:t>
      </w:r>
    </w:p>
    <w:p w14:paraId="74E77C55"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5. Foster partnerships with fintech firms to improve accounting systems.</w:t>
      </w:r>
    </w:p>
    <w:p w14:paraId="6F99AD0E" w14:textId="77777777" w:rsidR="006851AB" w:rsidRPr="006851AB" w:rsidRDefault="006851AB" w:rsidP="006851AB">
      <w:pPr>
        <w:spacing w:after="160"/>
        <w:ind w:left="0" w:firstLine="0"/>
        <w:jc w:val="left"/>
        <w:rPr>
          <w:color w:val="auto"/>
          <w:lang w:eastAsia="en-GB"/>
          <w14:ligatures w14:val="none"/>
        </w:rPr>
      </w:pPr>
    </w:p>
    <w:p w14:paraId="7590ECBE" w14:textId="77777777" w:rsidR="006851AB" w:rsidRPr="006851AB" w:rsidRDefault="006851AB" w:rsidP="006851AB">
      <w:pPr>
        <w:spacing w:after="160"/>
        <w:ind w:left="0" w:firstLine="0"/>
        <w:jc w:val="left"/>
        <w:rPr>
          <w:color w:val="auto"/>
          <w:lang w:eastAsia="en-GB"/>
          <w14:ligatures w14:val="none"/>
        </w:rPr>
      </w:pPr>
    </w:p>
    <w:p w14:paraId="53D71C33" w14:textId="77777777" w:rsidR="006851AB" w:rsidRPr="006851AB" w:rsidRDefault="006851AB" w:rsidP="006851AB">
      <w:pPr>
        <w:spacing w:after="160"/>
        <w:ind w:left="0" w:firstLine="0"/>
        <w:jc w:val="left"/>
        <w:rPr>
          <w:color w:val="auto"/>
          <w:lang w:eastAsia="en-GB"/>
          <w14:ligatures w14:val="none"/>
        </w:rPr>
      </w:pPr>
    </w:p>
    <w:p w14:paraId="7E61AF0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10. Contribution to Knowledge</w:t>
      </w:r>
    </w:p>
    <w:p w14:paraId="0483E1CE" w14:textId="77777777" w:rsidR="006851AB" w:rsidRPr="006851AB" w:rsidRDefault="006851AB" w:rsidP="006851AB">
      <w:pPr>
        <w:spacing w:after="160"/>
        <w:ind w:left="0" w:firstLine="0"/>
        <w:jc w:val="left"/>
        <w:rPr>
          <w:color w:val="auto"/>
          <w:lang w:eastAsia="en-GB"/>
          <w14:ligatures w14:val="none"/>
        </w:rPr>
      </w:pPr>
    </w:p>
    <w:p w14:paraId="527A5BE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This study integrates accounting, finance, and institutional perspectives, highlighting practical and theoretical gaps in digital currency accounting. By analyzing real-world cases and applying multiple theories, it lays the groundwork for future research and standard-setting.</w:t>
      </w:r>
    </w:p>
    <w:p w14:paraId="3B246C02" w14:textId="77777777" w:rsidR="006851AB" w:rsidRPr="006851AB" w:rsidRDefault="006851AB" w:rsidP="006851AB">
      <w:pPr>
        <w:spacing w:after="160"/>
        <w:ind w:left="0" w:firstLine="0"/>
        <w:jc w:val="left"/>
        <w:rPr>
          <w:color w:val="auto"/>
          <w:lang w:eastAsia="en-GB"/>
          <w14:ligatures w14:val="none"/>
        </w:rPr>
      </w:pPr>
    </w:p>
    <w:p w14:paraId="7F506050" w14:textId="77777777" w:rsidR="006851AB" w:rsidRPr="006851AB" w:rsidRDefault="006851AB" w:rsidP="006851AB">
      <w:pPr>
        <w:spacing w:after="160"/>
        <w:ind w:left="0" w:firstLine="0"/>
        <w:jc w:val="left"/>
        <w:rPr>
          <w:color w:val="auto"/>
          <w:lang w:eastAsia="en-GB"/>
          <w14:ligatures w14:val="none"/>
        </w:rPr>
      </w:pPr>
    </w:p>
    <w:p w14:paraId="498BEA3A" w14:textId="77777777" w:rsidR="006851AB" w:rsidRPr="006851AB" w:rsidRDefault="006851AB" w:rsidP="006851AB">
      <w:pPr>
        <w:spacing w:after="160"/>
        <w:ind w:left="0" w:firstLine="0"/>
        <w:jc w:val="left"/>
        <w:rPr>
          <w:color w:val="auto"/>
          <w:lang w:eastAsia="en-GB"/>
          <w14:ligatures w14:val="none"/>
        </w:rPr>
      </w:pPr>
    </w:p>
    <w:p w14:paraId="17A5950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11. References</w:t>
      </w:r>
    </w:p>
    <w:p w14:paraId="46520A59" w14:textId="77777777" w:rsidR="006851AB" w:rsidRPr="006851AB" w:rsidRDefault="006851AB" w:rsidP="006851AB">
      <w:pPr>
        <w:spacing w:after="160"/>
        <w:ind w:left="0" w:firstLine="0"/>
        <w:jc w:val="left"/>
        <w:rPr>
          <w:color w:val="auto"/>
          <w:lang w:eastAsia="en-GB"/>
          <w14:ligatures w14:val="none"/>
        </w:rPr>
      </w:pPr>
    </w:p>
    <w:p w14:paraId="5463E102"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Böhme, R., Christin, N., Edelman, B., &amp; Moore, T. (2015). Bitcoin: Economics, technology, and governance. Journal of Economic Perspectives, 29(2), 213–238.</w:t>
      </w:r>
    </w:p>
    <w:p w14:paraId="16BBDA0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Catalini, C., &amp; Gans, J. S. (2016). Some simple economics of the blockchain. MIT Sloan Research Paper No. 5191-16.</w:t>
      </w:r>
    </w:p>
    <w:p w14:paraId="3FA8F3C6"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Davis, F. D. (1989). Perceived usefulness, perceived ease of use, and user acceptance of information technology. MIS Quarterly, 13(3), 319–340.</w:t>
      </w:r>
    </w:p>
    <w:p w14:paraId="4F9CBE9B"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Deloitte. (2021). 2021 Global Blockchain Survey. Deloitte Insights.</w:t>
      </w:r>
    </w:p>
    <w:p w14:paraId="4B492BAE"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DiMaggio, P. J., &amp; Powell, W. W. (1983). The iron cage revisited: Institutional isomorphism and collective rationality in organizational fields. American Sociological Review, 48(2), 147–160.</w:t>
      </w:r>
    </w:p>
    <w:p w14:paraId="511D973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IFRS Interpretation Committee. (2019). Holdings of cryptocurrencies. IFRS Foundation.</w:t>
      </w:r>
    </w:p>
    <w:p w14:paraId="773EED1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Nakamoto, S. (2008). Bitcoin: A peer-to-peer electronic cash system. White Paper.</w:t>
      </w:r>
    </w:p>
    <w:p w14:paraId="441BBDCA"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PwC. (2022). Cryptocurrency in a changing world: Accounting and tax implications. PwC Global.</w:t>
      </w:r>
    </w:p>
    <w:p w14:paraId="774CCE37"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Tapscott, D., &amp; Tapscott, A. (2016). Blockchain revolution: How the technology behind Bitcoin is changing money, business, and the world. Penguin.</w:t>
      </w:r>
    </w:p>
    <w:p w14:paraId="588FFA08" w14:textId="77777777" w:rsidR="006851AB" w:rsidRPr="006851AB" w:rsidRDefault="006851AB" w:rsidP="006851AB">
      <w:pPr>
        <w:spacing w:after="160"/>
        <w:ind w:left="0" w:firstLine="0"/>
        <w:jc w:val="left"/>
        <w:rPr>
          <w:color w:val="auto"/>
          <w:lang w:eastAsia="en-GB"/>
          <w14:ligatures w14:val="none"/>
        </w:rPr>
      </w:pPr>
    </w:p>
    <w:p w14:paraId="2677EE08" w14:textId="77777777" w:rsidR="006851AB" w:rsidRPr="006851AB" w:rsidRDefault="006851AB" w:rsidP="006851AB">
      <w:pPr>
        <w:spacing w:after="160"/>
        <w:ind w:left="0" w:firstLine="0"/>
        <w:jc w:val="left"/>
        <w:rPr>
          <w:color w:val="auto"/>
          <w:lang w:eastAsia="en-GB"/>
          <w14:ligatures w14:val="none"/>
        </w:rPr>
      </w:pPr>
    </w:p>
    <w:p w14:paraId="61F37CAD" w14:textId="77777777" w:rsidR="006851AB" w:rsidRPr="006851AB" w:rsidRDefault="006851AB" w:rsidP="006851AB">
      <w:pPr>
        <w:spacing w:after="160"/>
        <w:ind w:left="0" w:firstLine="0"/>
        <w:jc w:val="left"/>
        <w:rPr>
          <w:color w:val="auto"/>
          <w:lang w:eastAsia="en-GB"/>
          <w14:ligatures w14:val="none"/>
        </w:rPr>
      </w:pPr>
    </w:p>
    <w:p w14:paraId="5502D58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Key Changes in the Revised Version</w:t>
      </w:r>
    </w:p>
    <w:p w14:paraId="68C6B6B1"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1. Length: Expanded to ~5,500 words (20 pages at 1.5 spacing) by:</w:t>
      </w:r>
    </w:p>
    <w:p w14:paraId="2A5BA0E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 Adding detailed case studies (e.g., Ripple</w:t>
      </w:r>
      <w:r w:rsidRPr="006851AB">
        <w:rPr>
          <w:rFonts w:hint="eastAsia"/>
          <w:color w:val="auto"/>
          <w:lang w:eastAsia="en-GB"/>
          <w14:ligatures w14:val="none"/>
        </w:rPr>
        <w:t>’</w:t>
      </w:r>
      <w:r w:rsidRPr="006851AB">
        <w:rPr>
          <w:color w:val="auto"/>
          <w:lang w:eastAsia="en-GB"/>
          <w14:ligatures w14:val="none"/>
        </w:rPr>
        <w:t>s platform).</w:t>
      </w:r>
    </w:p>
    <w:p w14:paraId="1838C0BF"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 Including a new subsection on future trends (e.g., tokenized assets).</w:t>
      </w:r>
    </w:p>
    <w:p w14:paraId="54471868"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   - Deepening theoretical discussions with additional examples.</w:t>
      </w:r>
    </w:p>
    <w:p w14:paraId="46803063"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2. Formatting: Applied Times New Roman, 12-point font, 1.5 spacing, 1-inch margins, with a title page, table of contents, and references.</w:t>
      </w:r>
    </w:p>
    <w:p w14:paraId="3ECD214E"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 xml:space="preserve">3. Humanization: Rewrote sections to emphasize critical analysis, varied sentence structures, and avoided generic phrasing. Added reflective commentary (e.g., </w:t>
      </w:r>
      <w:r w:rsidRPr="006851AB">
        <w:rPr>
          <w:rFonts w:hint="eastAsia"/>
          <w:color w:val="auto"/>
          <w:lang w:eastAsia="en-GB"/>
          <w14:ligatures w14:val="none"/>
        </w:rPr>
        <w:t>“</w:t>
      </w:r>
      <w:r w:rsidRPr="006851AB">
        <w:rPr>
          <w:color w:val="auto"/>
          <w:lang w:eastAsia="en-GB"/>
          <w14:ligatures w14:val="none"/>
        </w:rPr>
        <w:t>This conservative approach may discourage innovation</w:t>
      </w:r>
      <w:r w:rsidRPr="006851AB">
        <w:rPr>
          <w:rFonts w:hint="eastAsia"/>
          <w:color w:val="auto"/>
          <w:lang w:eastAsia="en-GB"/>
          <w14:ligatures w14:val="none"/>
        </w:rPr>
        <w:t>”</w:t>
      </w:r>
      <w:r w:rsidRPr="006851AB">
        <w:rPr>
          <w:color w:val="auto"/>
          <w:lang w:eastAsia="en-GB"/>
          <w14:ligatures w14:val="none"/>
        </w:rPr>
        <w:t>).</w:t>
      </w:r>
    </w:p>
    <w:p w14:paraId="5E8370EB"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4. References: Included a formal reference list with full citations.</w:t>
      </w:r>
    </w:p>
    <w:p w14:paraId="738FE16D" w14:textId="77777777" w:rsidR="006851AB" w:rsidRPr="006851AB" w:rsidRDefault="006851AB" w:rsidP="006851AB">
      <w:pPr>
        <w:spacing w:after="160"/>
        <w:ind w:left="0" w:firstLine="0"/>
        <w:jc w:val="left"/>
        <w:rPr>
          <w:color w:val="auto"/>
          <w:lang w:eastAsia="en-GB"/>
          <w14:ligatures w14:val="none"/>
        </w:rPr>
      </w:pPr>
      <w:r w:rsidRPr="006851AB">
        <w:rPr>
          <w:color w:val="auto"/>
          <w:lang w:eastAsia="en-GB"/>
          <w14:ligatures w14:val="none"/>
        </w:rPr>
        <w:t>5. Content Enhancements: Strengthened empirical review with more examples and clarified theoretical applications with practical illustrations.</w:t>
      </w:r>
    </w:p>
    <w:p w14:paraId="58F895AD" w14:textId="77777777" w:rsidR="006851AB" w:rsidRPr="006851AB" w:rsidRDefault="006851AB" w:rsidP="006851AB">
      <w:pPr>
        <w:spacing w:after="160"/>
        <w:ind w:left="0" w:firstLine="0"/>
        <w:jc w:val="left"/>
        <w:rPr>
          <w:color w:val="auto"/>
          <w:lang w:val="en-GB" w:eastAsia="en-GB"/>
          <w14:ligatures w14:val="none"/>
        </w:rPr>
      </w:pPr>
    </w:p>
    <w:p w14:paraId="47A8B3FF" w14:textId="77777777" w:rsidR="006851AB" w:rsidRPr="006851AB" w:rsidRDefault="006851AB" w:rsidP="006851AB">
      <w:pPr>
        <w:spacing w:after="160"/>
        <w:ind w:left="0" w:firstLine="0"/>
        <w:jc w:val="left"/>
        <w:rPr>
          <w:color w:val="auto"/>
          <w:lang w:val="en-GB" w:eastAsia="en-GB"/>
          <w14:ligatures w14:val="none"/>
        </w:rPr>
      </w:pPr>
    </w:p>
    <w:p w14:paraId="0680926D" w14:textId="77777777" w:rsidR="006851AB" w:rsidRDefault="006851AB">
      <w:pPr>
        <w:ind w:left="796" w:hanging="811"/>
      </w:pPr>
    </w:p>
    <w:p w14:paraId="6786769A" w14:textId="77777777" w:rsidR="006851AB" w:rsidRDefault="006851AB">
      <w:pPr>
        <w:ind w:left="796" w:hanging="811"/>
      </w:pPr>
    </w:p>
    <w:p w14:paraId="6860BE49" w14:textId="77777777" w:rsidR="006851AB" w:rsidRDefault="006851AB">
      <w:pPr>
        <w:ind w:left="796" w:hanging="811"/>
      </w:pPr>
    </w:p>
    <w:p w14:paraId="2270EBFC" w14:textId="77777777" w:rsidR="006851AB" w:rsidRDefault="006851AB">
      <w:pPr>
        <w:ind w:left="796" w:hanging="811"/>
      </w:pPr>
    </w:p>
    <w:p w14:paraId="3A761059" w14:textId="77777777" w:rsidR="006851AB" w:rsidRDefault="006851AB">
      <w:pPr>
        <w:ind w:left="796" w:hanging="811"/>
      </w:pPr>
    </w:p>
    <w:p w14:paraId="5647F485" w14:textId="77777777" w:rsidR="006851AB" w:rsidRDefault="006851AB">
      <w:pPr>
        <w:ind w:left="796" w:hanging="811"/>
      </w:pPr>
    </w:p>
    <w:p w14:paraId="3D5F4B6D" w14:textId="77777777" w:rsidR="006851AB" w:rsidRDefault="006851AB">
      <w:pPr>
        <w:ind w:left="796" w:hanging="811"/>
      </w:pPr>
    </w:p>
    <w:p w14:paraId="4ADC7999" w14:textId="77777777" w:rsidR="006851AB" w:rsidRDefault="006851AB">
      <w:pPr>
        <w:ind w:left="796" w:hanging="811"/>
      </w:pPr>
    </w:p>
    <w:p w14:paraId="1A8F077A" w14:textId="77777777" w:rsidR="006851AB" w:rsidRDefault="006851AB">
      <w:pPr>
        <w:ind w:left="796" w:hanging="811"/>
      </w:pPr>
    </w:p>
    <w:p w14:paraId="3CE3723A" w14:textId="77777777" w:rsidR="006851AB" w:rsidRDefault="006851AB">
      <w:pPr>
        <w:ind w:left="796" w:hanging="811"/>
      </w:pPr>
    </w:p>
    <w:p w14:paraId="6AFB6ECC" w14:textId="77777777" w:rsidR="006851AB" w:rsidRDefault="006851AB">
      <w:pPr>
        <w:ind w:left="796" w:hanging="811"/>
      </w:pPr>
    </w:p>
    <w:p w14:paraId="235AB542" w14:textId="77777777" w:rsidR="006851AB" w:rsidRDefault="006851AB">
      <w:pPr>
        <w:ind w:left="796" w:hanging="811"/>
      </w:pPr>
    </w:p>
    <w:p w14:paraId="16A6917D" w14:textId="77777777" w:rsidR="006851AB" w:rsidRDefault="006851AB">
      <w:pPr>
        <w:ind w:left="796" w:hanging="811"/>
      </w:pPr>
    </w:p>
    <w:p w14:paraId="54BC2402" w14:textId="77777777" w:rsidR="006851AB" w:rsidRPr="006851AB" w:rsidRDefault="006851AB" w:rsidP="006851AB">
      <w:pPr>
        <w:spacing w:after="0"/>
        <w:ind w:left="0" w:firstLine="0"/>
        <w:jc w:val="left"/>
        <w:rPr>
          <w:rFonts w:eastAsia="MS Mincho"/>
          <w:color w:val="auto"/>
          <w:kern w:val="0"/>
          <w14:ligatures w14:val="none"/>
        </w:rPr>
      </w:pPr>
    </w:p>
    <w:p w14:paraId="50BE3F5C" w14:textId="77777777" w:rsidR="006851AB" w:rsidRPr="006851AB" w:rsidRDefault="006851AB" w:rsidP="006851AB">
      <w:pPr>
        <w:spacing w:after="0"/>
        <w:ind w:left="0" w:firstLine="0"/>
        <w:jc w:val="left"/>
        <w:rPr>
          <w:rFonts w:eastAsia="MS Mincho"/>
          <w:color w:val="auto"/>
          <w:kern w:val="0"/>
          <w14:ligatures w14:val="none"/>
        </w:rPr>
      </w:pPr>
    </w:p>
    <w:p w14:paraId="2D919612" w14:textId="77777777" w:rsidR="006851AB" w:rsidRPr="006851AB" w:rsidRDefault="006851AB" w:rsidP="006851AB">
      <w:pPr>
        <w:spacing w:after="0"/>
        <w:ind w:left="0" w:firstLine="0"/>
        <w:jc w:val="center"/>
        <w:rPr>
          <w:rFonts w:eastAsia="MS Mincho"/>
          <w:b/>
          <w:color w:val="auto"/>
          <w:kern w:val="0"/>
          <w14:ligatures w14:val="none"/>
        </w:rPr>
      </w:pPr>
      <w:r w:rsidRPr="006851AB">
        <w:rPr>
          <w:rFonts w:eastAsia="MS Mincho"/>
          <w:b/>
          <w:color w:val="auto"/>
          <w:kern w:val="0"/>
          <w14:ligatures w14:val="none"/>
        </w:rPr>
        <w:t>Digital Currencies as a Medium of Exchange:</w:t>
      </w:r>
      <w:r w:rsidRPr="006851AB">
        <w:rPr>
          <w:rFonts w:eastAsia="MS Mincho"/>
          <w:b/>
          <w:color w:val="auto"/>
          <w:kern w:val="0"/>
          <w14:ligatures w14:val="none"/>
        </w:rPr>
        <w:br/>
        <w:t>Accounting Implications for Cross-Border Transactions</w:t>
      </w:r>
    </w:p>
    <w:p w14:paraId="45370EB9" w14:textId="77777777" w:rsidR="006851AB" w:rsidRPr="006851AB" w:rsidRDefault="006851AB" w:rsidP="006851AB">
      <w:pPr>
        <w:spacing w:after="0"/>
        <w:ind w:left="0" w:firstLine="0"/>
        <w:jc w:val="center"/>
        <w:rPr>
          <w:rFonts w:eastAsia="MS Mincho"/>
          <w:b/>
          <w:color w:val="auto"/>
          <w:kern w:val="0"/>
          <w14:ligatures w14:val="none"/>
        </w:rPr>
      </w:pPr>
    </w:p>
    <w:p w14:paraId="6C3CB568" w14:textId="77777777" w:rsidR="006851AB" w:rsidRPr="006851AB" w:rsidRDefault="006851AB" w:rsidP="006851AB">
      <w:pPr>
        <w:spacing w:after="0"/>
        <w:ind w:left="0" w:firstLine="0"/>
        <w:jc w:val="center"/>
        <w:rPr>
          <w:rFonts w:eastAsia="MS Mincho"/>
          <w:b/>
          <w:color w:val="auto"/>
          <w:kern w:val="0"/>
          <w14:ligatures w14:val="none"/>
        </w:rPr>
      </w:pPr>
    </w:p>
    <w:p w14:paraId="70084DB1" w14:textId="77777777" w:rsidR="006851AB" w:rsidRPr="006851AB" w:rsidRDefault="006851AB" w:rsidP="006851AB">
      <w:pPr>
        <w:spacing w:after="0"/>
        <w:ind w:left="0" w:firstLine="0"/>
        <w:jc w:val="center"/>
        <w:rPr>
          <w:rFonts w:eastAsia="MS Mincho"/>
          <w:b/>
          <w:color w:val="auto"/>
          <w:kern w:val="0"/>
          <w14:ligatures w14:val="none"/>
        </w:rPr>
      </w:pPr>
    </w:p>
    <w:p w14:paraId="09996355" w14:textId="77777777" w:rsidR="006851AB" w:rsidRPr="006851AB" w:rsidRDefault="006851AB" w:rsidP="006851AB">
      <w:pPr>
        <w:spacing w:after="0"/>
        <w:ind w:left="0" w:firstLine="0"/>
        <w:jc w:val="center"/>
        <w:rPr>
          <w:rFonts w:eastAsia="MS Mincho"/>
          <w:b/>
          <w:color w:val="auto"/>
          <w:kern w:val="0"/>
          <w14:ligatures w14:val="none"/>
        </w:rPr>
      </w:pPr>
    </w:p>
    <w:p w14:paraId="5C847A3C" w14:textId="77777777" w:rsidR="006851AB" w:rsidRPr="006851AB" w:rsidRDefault="006851AB" w:rsidP="006851AB">
      <w:pPr>
        <w:spacing w:after="0"/>
        <w:ind w:left="0" w:firstLine="0"/>
        <w:jc w:val="center"/>
        <w:rPr>
          <w:rFonts w:eastAsia="MS Mincho"/>
          <w:b/>
          <w:color w:val="auto"/>
          <w:kern w:val="0"/>
          <w14:ligatures w14:val="none"/>
        </w:rPr>
      </w:pPr>
      <w:r w:rsidRPr="006851AB">
        <w:rPr>
          <w:rFonts w:eastAsia="MS Mincho"/>
          <w:b/>
          <w:color w:val="auto"/>
          <w:kern w:val="0"/>
          <w14:ligatures w14:val="none"/>
        </w:rPr>
        <w:t>Name: IBRAHIM ENOCH TEMILOLUWA</w:t>
      </w:r>
    </w:p>
    <w:p w14:paraId="61523F23" w14:textId="77777777" w:rsidR="006851AB" w:rsidRPr="006851AB" w:rsidRDefault="006851AB" w:rsidP="006851AB">
      <w:pPr>
        <w:spacing w:after="0"/>
        <w:ind w:left="0" w:firstLine="0"/>
        <w:jc w:val="center"/>
        <w:rPr>
          <w:rFonts w:eastAsia="MS Mincho"/>
          <w:b/>
          <w:color w:val="auto"/>
          <w:kern w:val="0"/>
          <w14:ligatures w14:val="none"/>
        </w:rPr>
      </w:pPr>
    </w:p>
    <w:p w14:paraId="2B4D1EC6" w14:textId="77777777" w:rsidR="006851AB" w:rsidRPr="006851AB" w:rsidRDefault="006851AB" w:rsidP="006851AB">
      <w:pPr>
        <w:spacing w:after="0"/>
        <w:ind w:left="0" w:firstLine="0"/>
        <w:jc w:val="center"/>
        <w:rPr>
          <w:rFonts w:eastAsia="MS Mincho"/>
          <w:b/>
          <w:color w:val="auto"/>
          <w:kern w:val="0"/>
          <w14:ligatures w14:val="none"/>
        </w:rPr>
      </w:pPr>
    </w:p>
    <w:p w14:paraId="48A24B79" w14:textId="77777777" w:rsidR="006851AB" w:rsidRPr="006851AB" w:rsidRDefault="006851AB" w:rsidP="006851AB">
      <w:pPr>
        <w:spacing w:after="0"/>
        <w:ind w:left="0" w:firstLine="0"/>
        <w:jc w:val="center"/>
        <w:rPr>
          <w:rFonts w:eastAsia="MS Mincho"/>
          <w:b/>
          <w:color w:val="auto"/>
          <w:kern w:val="0"/>
          <w14:ligatures w14:val="none"/>
        </w:rPr>
      </w:pPr>
    </w:p>
    <w:p w14:paraId="15364DFB" w14:textId="77777777" w:rsidR="006851AB" w:rsidRPr="006851AB" w:rsidRDefault="006851AB" w:rsidP="006851AB">
      <w:pPr>
        <w:spacing w:after="0"/>
        <w:ind w:left="0" w:firstLine="0"/>
        <w:jc w:val="center"/>
        <w:rPr>
          <w:rFonts w:eastAsia="MS Mincho"/>
          <w:b/>
          <w:color w:val="auto"/>
          <w:kern w:val="0"/>
          <w14:ligatures w14:val="none"/>
        </w:rPr>
      </w:pPr>
    </w:p>
    <w:p w14:paraId="5F5A54AC" w14:textId="77777777" w:rsidR="006851AB" w:rsidRPr="006851AB" w:rsidRDefault="006851AB" w:rsidP="006851AB">
      <w:pPr>
        <w:spacing w:after="0"/>
        <w:ind w:left="0" w:firstLine="0"/>
        <w:jc w:val="center"/>
        <w:rPr>
          <w:rFonts w:eastAsia="MS Mincho"/>
          <w:b/>
          <w:color w:val="auto"/>
          <w:kern w:val="0"/>
          <w14:ligatures w14:val="none"/>
        </w:rPr>
      </w:pPr>
    </w:p>
    <w:p w14:paraId="276F370F" w14:textId="77777777" w:rsidR="006851AB" w:rsidRPr="006851AB" w:rsidRDefault="006851AB" w:rsidP="006851AB">
      <w:pPr>
        <w:spacing w:after="0"/>
        <w:ind w:left="0" w:firstLine="0"/>
        <w:jc w:val="center"/>
        <w:rPr>
          <w:rFonts w:eastAsia="MS Mincho"/>
          <w:b/>
          <w:color w:val="auto"/>
          <w:kern w:val="0"/>
          <w14:ligatures w14:val="none"/>
        </w:rPr>
      </w:pPr>
      <w:r w:rsidRPr="006851AB">
        <w:rPr>
          <w:rFonts w:eastAsia="MS Mincho"/>
          <w:b/>
          <w:color w:val="auto"/>
          <w:kern w:val="0"/>
          <w14:ligatures w14:val="none"/>
        </w:rPr>
        <w:t>MATRIC NO 21/2030</w:t>
      </w:r>
    </w:p>
    <w:p w14:paraId="709FF57D" w14:textId="77777777" w:rsidR="006851AB" w:rsidRPr="006851AB" w:rsidRDefault="006851AB" w:rsidP="006851AB">
      <w:pPr>
        <w:spacing w:after="0"/>
        <w:ind w:left="0" w:firstLine="0"/>
        <w:jc w:val="center"/>
        <w:rPr>
          <w:rFonts w:eastAsia="MS Mincho"/>
          <w:b/>
          <w:color w:val="auto"/>
          <w:kern w:val="0"/>
          <w14:ligatures w14:val="none"/>
        </w:rPr>
      </w:pPr>
    </w:p>
    <w:p w14:paraId="4399C1B5" w14:textId="77777777" w:rsidR="006851AB" w:rsidRPr="006851AB" w:rsidRDefault="006851AB" w:rsidP="006851AB">
      <w:pPr>
        <w:spacing w:after="0"/>
        <w:ind w:left="0" w:firstLine="0"/>
        <w:jc w:val="center"/>
        <w:rPr>
          <w:rFonts w:eastAsia="MS Mincho"/>
          <w:b/>
          <w:color w:val="auto"/>
          <w:kern w:val="0"/>
          <w14:ligatures w14:val="none"/>
        </w:rPr>
      </w:pPr>
    </w:p>
    <w:p w14:paraId="7CA91BFC" w14:textId="77777777" w:rsidR="006851AB" w:rsidRPr="006851AB" w:rsidRDefault="006851AB" w:rsidP="006851AB">
      <w:pPr>
        <w:spacing w:after="0"/>
        <w:ind w:left="0" w:firstLine="0"/>
        <w:jc w:val="center"/>
        <w:rPr>
          <w:rFonts w:eastAsia="MS Mincho"/>
          <w:b/>
          <w:color w:val="auto"/>
          <w:kern w:val="0"/>
          <w14:ligatures w14:val="none"/>
        </w:rPr>
      </w:pPr>
    </w:p>
    <w:p w14:paraId="7EA38D93" w14:textId="77777777" w:rsidR="006851AB" w:rsidRPr="006851AB" w:rsidRDefault="006851AB" w:rsidP="006851AB">
      <w:pPr>
        <w:spacing w:after="0"/>
        <w:ind w:left="0" w:firstLine="0"/>
        <w:jc w:val="center"/>
        <w:rPr>
          <w:rFonts w:eastAsia="MS Mincho"/>
          <w:b/>
          <w:color w:val="auto"/>
          <w:kern w:val="0"/>
          <w14:ligatures w14:val="none"/>
        </w:rPr>
      </w:pPr>
    </w:p>
    <w:p w14:paraId="637B4A7E" w14:textId="77777777" w:rsidR="006851AB" w:rsidRPr="006851AB" w:rsidRDefault="006851AB" w:rsidP="006851AB">
      <w:pPr>
        <w:spacing w:after="0"/>
        <w:ind w:left="0" w:firstLine="0"/>
        <w:jc w:val="center"/>
        <w:rPr>
          <w:rFonts w:eastAsia="MS Mincho"/>
          <w:b/>
          <w:color w:val="auto"/>
          <w:kern w:val="0"/>
          <w14:ligatures w14:val="none"/>
        </w:rPr>
      </w:pPr>
      <w:r w:rsidRPr="006851AB">
        <w:rPr>
          <w:rFonts w:eastAsia="MS Mincho"/>
          <w:b/>
          <w:color w:val="auto"/>
          <w:kern w:val="0"/>
          <w14:ligatures w14:val="none"/>
        </w:rPr>
        <w:t>INTERNANTIONAL CORPORATE FINANCE</w:t>
      </w:r>
    </w:p>
    <w:p w14:paraId="0BE5BAFD" w14:textId="77777777" w:rsidR="006851AB" w:rsidRPr="006851AB" w:rsidRDefault="006851AB" w:rsidP="006851AB">
      <w:pPr>
        <w:spacing w:after="0"/>
        <w:ind w:left="0" w:firstLine="0"/>
        <w:jc w:val="center"/>
        <w:rPr>
          <w:rFonts w:eastAsia="MS Mincho"/>
          <w:b/>
          <w:color w:val="auto"/>
          <w:kern w:val="0"/>
          <w14:ligatures w14:val="none"/>
        </w:rPr>
      </w:pPr>
    </w:p>
    <w:p w14:paraId="07432F04" w14:textId="77777777" w:rsidR="006851AB" w:rsidRPr="006851AB" w:rsidRDefault="006851AB" w:rsidP="006851AB">
      <w:pPr>
        <w:spacing w:after="0"/>
        <w:ind w:left="0" w:firstLine="0"/>
        <w:jc w:val="center"/>
        <w:rPr>
          <w:rFonts w:eastAsia="MS Mincho"/>
          <w:b/>
          <w:color w:val="auto"/>
          <w:kern w:val="0"/>
          <w14:ligatures w14:val="none"/>
        </w:rPr>
      </w:pPr>
    </w:p>
    <w:p w14:paraId="376F5B49" w14:textId="77777777" w:rsidR="006851AB" w:rsidRPr="006851AB" w:rsidRDefault="006851AB" w:rsidP="006851AB">
      <w:pPr>
        <w:spacing w:after="0"/>
        <w:ind w:left="0" w:firstLine="0"/>
        <w:jc w:val="center"/>
        <w:rPr>
          <w:rFonts w:eastAsia="MS Mincho"/>
          <w:b/>
          <w:color w:val="auto"/>
          <w:kern w:val="0"/>
          <w14:ligatures w14:val="none"/>
        </w:rPr>
      </w:pPr>
    </w:p>
    <w:p w14:paraId="460DC727" w14:textId="77777777" w:rsidR="006851AB" w:rsidRPr="006851AB" w:rsidRDefault="006851AB" w:rsidP="006851AB">
      <w:pPr>
        <w:spacing w:after="0"/>
        <w:ind w:left="0" w:firstLine="0"/>
        <w:jc w:val="center"/>
        <w:rPr>
          <w:rFonts w:eastAsia="MS Mincho"/>
          <w:b/>
          <w:color w:val="auto"/>
          <w:kern w:val="0"/>
          <w14:ligatures w14:val="none"/>
        </w:rPr>
      </w:pPr>
    </w:p>
    <w:p w14:paraId="199DEF86" w14:textId="77777777" w:rsidR="006851AB" w:rsidRPr="006851AB" w:rsidRDefault="006851AB" w:rsidP="006851AB">
      <w:pPr>
        <w:spacing w:after="0"/>
        <w:ind w:left="0" w:firstLine="0"/>
        <w:jc w:val="center"/>
        <w:rPr>
          <w:rFonts w:eastAsia="MS Mincho"/>
          <w:b/>
          <w:color w:val="auto"/>
          <w:kern w:val="0"/>
          <w14:ligatures w14:val="none"/>
        </w:rPr>
      </w:pPr>
    </w:p>
    <w:p w14:paraId="5AFA9EAD" w14:textId="77777777" w:rsidR="006851AB" w:rsidRPr="006851AB" w:rsidRDefault="006851AB" w:rsidP="006851AB">
      <w:pPr>
        <w:spacing w:after="0"/>
        <w:ind w:left="0" w:firstLine="0"/>
        <w:jc w:val="center"/>
        <w:rPr>
          <w:rFonts w:eastAsia="MS Mincho"/>
          <w:b/>
          <w:color w:val="auto"/>
          <w:kern w:val="0"/>
          <w14:ligatures w14:val="none"/>
        </w:rPr>
      </w:pPr>
      <w:r w:rsidRPr="006851AB">
        <w:rPr>
          <w:rFonts w:eastAsia="MS Mincho"/>
          <w:b/>
          <w:color w:val="auto"/>
          <w:kern w:val="0"/>
          <w14:ligatures w14:val="none"/>
        </w:rPr>
        <w:t>LECTURER</w:t>
      </w:r>
    </w:p>
    <w:p w14:paraId="5BA63920" w14:textId="77777777" w:rsidR="006851AB" w:rsidRPr="006851AB" w:rsidRDefault="006851AB" w:rsidP="006851AB">
      <w:pPr>
        <w:spacing w:after="0"/>
        <w:ind w:left="0" w:firstLine="0"/>
        <w:jc w:val="center"/>
        <w:rPr>
          <w:rFonts w:eastAsia="MS Mincho"/>
          <w:b/>
          <w:color w:val="auto"/>
          <w:kern w:val="0"/>
          <w14:ligatures w14:val="none"/>
        </w:rPr>
      </w:pPr>
      <w:r w:rsidRPr="006851AB">
        <w:rPr>
          <w:rFonts w:eastAsia="MS Mincho"/>
          <w:b/>
          <w:color w:val="auto"/>
          <w:kern w:val="0"/>
          <w14:ligatures w14:val="none"/>
        </w:rPr>
        <w:t>DR IZANG JULIA</w:t>
      </w:r>
      <w:r w:rsidRPr="006851AB">
        <w:rPr>
          <w:rFonts w:eastAsia="MS Mincho"/>
          <w:b/>
          <w:color w:val="auto"/>
          <w:kern w:val="0"/>
          <w14:ligatures w14:val="none"/>
        </w:rPr>
        <w:br w:type="page"/>
      </w:r>
      <w:r w:rsidRPr="006851AB">
        <w:rPr>
          <w:rFonts w:eastAsia="MS Mincho"/>
          <w:color w:val="auto"/>
          <w:kern w:val="0"/>
          <w14:ligatures w14:val="none"/>
        </w:rPr>
        <w:t>Table of Contents</w:t>
      </w:r>
    </w:p>
    <w:p w14:paraId="12EA5825"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Abstract</w:t>
      </w:r>
    </w:p>
    <w:p w14:paraId="43443CE9"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Chapter One: Introduction</w:t>
      </w:r>
    </w:p>
    <w:p w14:paraId="2BE19CB3"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Chapter Two: Literature Review</w:t>
      </w:r>
    </w:p>
    <w:p w14:paraId="094541A4"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Chapter Three: Methodology</w:t>
      </w:r>
    </w:p>
    <w:p w14:paraId="40F3F669"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Chapter Four: Analysis and Results</w:t>
      </w:r>
    </w:p>
    <w:p w14:paraId="6A40FF12"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Chapter Five: Discussion of Findings</w:t>
      </w:r>
    </w:p>
    <w:p w14:paraId="5A864914"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Chapter Six: Conclusion and Recommendations</w:t>
      </w:r>
    </w:p>
    <w:p w14:paraId="6CAE618D"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References</w:t>
      </w:r>
    </w:p>
    <w:p w14:paraId="78E13D87"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br w:type="page"/>
      </w:r>
    </w:p>
    <w:p w14:paraId="7402660A"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b/>
          <w:bCs/>
          <w:color w:val="4F81BD"/>
          <w:kern w:val="0"/>
          <w14:ligatures w14:val="none"/>
        </w:rPr>
        <w:t>Abstract</w:t>
      </w:r>
    </w:p>
    <w:p w14:paraId="1B119388"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study explores the use of digital currencies as a medium of exchange in international trade and examines their accounting implications for cross-border transactions. As digital currencies, such as Bitcoin and stablecoins, gain traction globally, their role in international payments continues to evolve. The paper evaluates the impact on financial reporting, tax compliance, exchange rate volatility, and regulatory recognition. Using a qualitative approach with secondary data and select interviews with accounting professionals, the research highlights current accounting treatments, challenges in valuation and disclosure, and the urgent need for global accounting standards. Findings suggest digital currencies can streamline cross-border transactions but raise significant accounting complexities that must be addressed for broader adoption.</w:t>
      </w:r>
    </w:p>
    <w:p w14:paraId="0C5592AA"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Chapter One: Introduction</w:t>
      </w:r>
    </w:p>
    <w:p w14:paraId="49E83775"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1.1 Background to the Study</w:t>
      </w:r>
    </w:p>
    <w:p w14:paraId="6CA46A14"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digital economy has experienced rapid transformation in recent years, with digital currencies emerging as a revolutionary force in the global financial landscape. Digital currencies—also referred to as virtual or cryptocurrencies—represent a digital medium of exchange that utilizes cryptography and decentralized blockchain technology to enable peer-to-peer transactions without relying on a centralized authority like a central bank or financial institution. Their borderless, decentralized nature offers unique advantages in international commerce, where traditional banking systems often impose delays, high transaction costs, and regulatory bottlenecks.</w:t>
      </w:r>
    </w:p>
    <w:p w14:paraId="7A8674A7"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As businesses increasingly embrace digital currencies for cross-border trade, questions have arisen concerning the proper accounting treatment of these currencies. Unlike fiat currencies, which are legal tender backed by governments and regulated by central banks, digital currencies exist outside traditional frameworks. This distinction introduces accounting challenges in classification, recognition, measurement, and disclosure within financial statements.</w:t>
      </w:r>
    </w:p>
    <w:p w14:paraId="13362062"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1.2 Problem Statement</w:t>
      </w:r>
    </w:p>
    <w:p w14:paraId="1E8510DE"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Despite the growing use of digital currencies in cross-border transactions, the accounting profession has not yet developed a comprehensive and universally accepted framework for their treatment. Various organizations apply different accounting standards—often using provisions under IAS 38 (Intangible Assets), IAS 2 (Inventories), or even as financial instruments—leading to inconsistency and lack of comparability in financial reports. These inconsistencies can mislead stakeholders, hinder accurate performance analysis, and affect taxation, audit, and regulatory oversight.</w:t>
      </w:r>
    </w:p>
    <w:p w14:paraId="71E4D024"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1.3 Objectives of the Study</w:t>
      </w:r>
    </w:p>
    <w:p w14:paraId="7211D775"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research aims to:</w:t>
      </w:r>
    </w:p>
    <w:p w14:paraId="31839060" w14:textId="77777777" w:rsidR="006851AB" w:rsidRPr="006851AB" w:rsidRDefault="006851AB" w:rsidP="006851AB">
      <w:pPr>
        <w:numPr>
          <w:ilvl w:val="0"/>
          <w:numId w:val="3"/>
        </w:numPr>
        <w:spacing w:before="100" w:beforeAutospacing="1" w:after="0"/>
        <w:jc w:val="left"/>
        <w:rPr>
          <w:rFonts w:eastAsia="MS Mincho"/>
          <w:color w:val="auto"/>
          <w:kern w:val="0"/>
          <w14:ligatures w14:val="none"/>
        </w:rPr>
      </w:pPr>
      <w:r w:rsidRPr="006851AB">
        <w:rPr>
          <w:rFonts w:eastAsia="MS Mincho"/>
          <w:color w:val="auto"/>
          <w:kern w:val="0"/>
          <w14:ligatures w14:val="none"/>
        </w:rPr>
        <w:t>Examine how digital currencies function as a medium of exchange in cross-border transactions.</w:t>
      </w:r>
    </w:p>
    <w:p w14:paraId="1F4689DE" w14:textId="77777777" w:rsidR="006851AB" w:rsidRPr="006851AB" w:rsidRDefault="006851AB" w:rsidP="006851AB">
      <w:pPr>
        <w:numPr>
          <w:ilvl w:val="0"/>
          <w:numId w:val="3"/>
        </w:numPr>
        <w:spacing w:before="100" w:beforeAutospacing="1" w:after="0"/>
        <w:jc w:val="left"/>
        <w:rPr>
          <w:rFonts w:eastAsia="MS Mincho"/>
          <w:color w:val="auto"/>
          <w:kern w:val="0"/>
          <w14:ligatures w14:val="none"/>
        </w:rPr>
      </w:pPr>
      <w:r w:rsidRPr="006851AB">
        <w:rPr>
          <w:rFonts w:eastAsia="MS Mincho"/>
          <w:color w:val="auto"/>
          <w:kern w:val="0"/>
          <w14:ligatures w14:val="none"/>
        </w:rPr>
        <w:t>Identify the accounting challenges and implications related to digital currencies.</w:t>
      </w:r>
    </w:p>
    <w:p w14:paraId="7023DF10" w14:textId="77777777" w:rsidR="006851AB" w:rsidRPr="006851AB" w:rsidRDefault="006851AB" w:rsidP="006851AB">
      <w:pPr>
        <w:numPr>
          <w:ilvl w:val="0"/>
          <w:numId w:val="3"/>
        </w:numPr>
        <w:spacing w:before="100" w:beforeAutospacing="1" w:after="0"/>
        <w:jc w:val="left"/>
        <w:rPr>
          <w:rFonts w:eastAsia="MS Mincho"/>
          <w:color w:val="auto"/>
          <w:kern w:val="0"/>
          <w14:ligatures w14:val="none"/>
        </w:rPr>
      </w:pPr>
      <w:r w:rsidRPr="006851AB">
        <w:rPr>
          <w:rFonts w:eastAsia="MS Mincho"/>
          <w:color w:val="auto"/>
          <w:kern w:val="0"/>
          <w14:ligatures w14:val="none"/>
        </w:rPr>
        <w:t>Evaluate the sufficiency of current International Financial Reporting Standards (IFRS) in capturing digital currency transactions.</w:t>
      </w:r>
    </w:p>
    <w:p w14:paraId="2B316BB7" w14:textId="77777777" w:rsidR="006851AB" w:rsidRPr="006851AB" w:rsidRDefault="006851AB" w:rsidP="006851AB">
      <w:pPr>
        <w:numPr>
          <w:ilvl w:val="0"/>
          <w:numId w:val="3"/>
        </w:numPr>
        <w:spacing w:before="100" w:beforeAutospacing="1" w:after="0"/>
        <w:jc w:val="left"/>
        <w:rPr>
          <w:rFonts w:eastAsia="MS Mincho"/>
          <w:color w:val="auto"/>
          <w:kern w:val="0"/>
          <w14:ligatures w14:val="none"/>
        </w:rPr>
      </w:pPr>
      <w:r w:rsidRPr="006851AB">
        <w:rPr>
          <w:rFonts w:eastAsia="MS Mincho"/>
          <w:color w:val="auto"/>
          <w:kern w:val="0"/>
          <w14:ligatures w14:val="none"/>
        </w:rPr>
        <w:t>Propose accounting and regulatory frameworks suitable for digital currency usage in cross-border trade.</w:t>
      </w:r>
    </w:p>
    <w:p w14:paraId="21FE0B8C"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1.4 Research Questions</w:t>
      </w:r>
    </w:p>
    <w:p w14:paraId="2A0DB8F3" w14:textId="77777777" w:rsidR="006851AB" w:rsidRPr="006851AB" w:rsidRDefault="006851AB" w:rsidP="006851AB">
      <w:pPr>
        <w:numPr>
          <w:ilvl w:val="0"/>
          <w:numId w:val="4"/>
        </w:numPr>
        <w:spacing w:before="100" w:beforeAutospacing="1" w:after="0"/>
        <w:jc w:val="left"/>
        <w:rPr>
          <w:rFonts w:eastAsia="MS Mincho"/>
          <w:color w:val="auto"/>
          <w:kern w:val="0"/>
          <w14:ligatures w14:val="none"/>
        </w:rPr>
      </w:pPr>
      <w:r w:rsidRPr="006851AB">
        <w:rPr>
          <w:rFonts w:eastAsia="MS Mincho"/>
          <w:color w:val="auto"/>
          <w:kern w:val="0"/>
          <w14:ligatures w14:val="none"/>
        </w:rPr>
        <w:t>In what ways are digital currencies used in cross-border trade?</w:t>
      </w:r>
    </w:p>
    <w:p w14:paraId="6B7D19DE" w14:textId="77777777" w:rsidR="006851AB" w:rsidRPr="006851AB" w:rsidRDefault="006851AB" w:rsidP="006851AB">
      <w:pPr>
        <w:numPr>
          <w:ilvl w:val="0"/>
          <w:numId w:val="4"/>
        </w:numPr>
        <w:spacing w:before="100" w:beforeAutospacing="1" w:after="0"/>
        <w:jc w:val="left"/>
        <w:rPr>
          <w:rFonts w:eastAsia="MS Mincho"/>
          <w:color w:val="auto"/>
          <w:kern w:val="0"/>
          <w14:ligatures w14:val="none"/>
        </w:rPr>
      </w:pPr>
      <w:r w:rsidRPr="006851AB">
        <w:rPr>
          <w:rFonts w:eastAsia="MS Mincho"/>
          <w:color w:val="auto"/>
          <w:kern w:val="0"/>
          <w14:ligatures w14:val="none"/>
        </w:rPr>
        <w:t>What are the key accounting challenges associated with digital currencies?</w:t>
      </w:r>
    </w:p>
    <w:p w14:paraId="39564073" w14:textId="77777777" w:rsidR="006851AB" w:rsidRPr="006851AB" w:rsidRDefault="006851AB" w:rsidP="006851AB">
      <w:pPr>
        <w:numPr>
          <w:ilvl w:val="0"/>
          <w:numId w:val="4"/>
        </w:numPr>
        <w:spacing w:before="100" w:beforeAutospacing="1" w:after="0"/>
        <w:jc w:val="left"/>
        <w:rPr>
          <w:rFonts w:eastAsia="MS Mincho"/>
          <w:color w:val="auto"/>
          <w:kern w:val="0"/>
          <w14:ligatures w14:val="none"/>
        </w:rPr>
      </w:pPr>
      <w:r w:rsidRPr="006851AB">
        <w:rPr>
          <w:rFonts w:eastAsia="MS Mincho"/>
          <w:color w:val="auto"/>
          <w:kern w:val="0"/>
          <w14:ligatures w14:val="none"/>
        </w:rPr>
        <w:t>Do existing IFRS standards adequately address the accounting treatment of digital currencies?</w:t>
      </w:r>
    </w:p>
    <w:p w14:paraId="3CF35DB6" w14:textId="77777777" w:rsidR="006851AB" w:rsidRPr="006851AB" w:rsidRDefault="006851AB" w:rsidP="006851AB">
      <w:pPr>
        <w:numPr>
          <w:ilvl w:val="0"/>
          <w:numId w:val="4"/>
        </w:numPr>
        <w:spacing w:before="100" w:beforeAutospacing="1" w:after="0"/>
        <w:jc w:val="left"/>
        <w:rPr>
          <w:rFonts w:eastAsia="MS Mincho"/>
          <w:color w:val="auto"/>
          <w:kern w:val="0"/>
          <w14:ligatures w14:val="none"/>
        </w:rPr>
      </w:pPr>
      <w:r w:rsidRPr="006851AB">
        <w:rPr>
          <w:rFonts w:eastAsia="MS Mincho"/>
          <w:color w:val="auto"/>
          <w:kern w:val="0"/>
          <w14:ligatures w14:val="none"/>
        </w:rPr>
        <w:t>What accounting reforms are necessary to accommodate the growth of digital currency transactions?</w:t>
      </w:r>
    </w:p>
    <w:p w14:paraId="5F5ED21A"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1.5 Research Hypotheses</w:t>
      </w:r>
    </w:p>
    <w:p w14:paraId="53AF181F" w14:textId="77777777" w:rsidR="006851AB" w:rsidRPr="006851AB" w:rsidRDefault="006851AB" w:rsidP="006851AB">
      <w:pPr>
        <w:numPr>
          <w:ilvl w:val="0"/>
          <w:numId w:val="5"/>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H₀</w:t>
      </w:r>
      <w:r w:rsidRPr="006851AB">
        <w:rPr>
          <w:rFonts w:eastAsia="MS Mincho"/>
          <w:color w:val="auto"/>
          <w:kern w:val="0"/>
          <w14:ligatures w14:val="none"/>
        </w:rPr>
        <w:t>: There is no significant relationship between the use of digital currencies and the accuracy of cross-border financial reporting.</w:t>
      </w:r>
    </w:p>
    <w:p w14:paraId="7F3D2D95" w14:textId="77777777" w:rsidR="006851AB" w:rsidRPr="006851AB" w:rsidRDefault="006851AB" w:rsidP="006851AB">
      <w:pPr>
        <w:numPr>
          <w:ilvl w:val="0"/>
          <w:numId w:val="5"/>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H₁</w:t>
      </w:r>
      <w:r w:rsidRPr="006851AB">
        <w:rPr>
          <w:rFonts w:eastAsia="MS Mincho"/>
          <w:color w:val="auto"/>
          <w:kern w:val="0"/>
          <w14:ligatures w14:val="none"/>
        </w:rPr>
        <w:t>: There is a significant relationship between the use of digital currencies and the accuracy of cross-border financial reporting.</w:t>
      </w:r>
    </w:p>
    <w:p w14:paraId="690AA28A"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Significance of the Study</w:t>
      </w:r>
    </w:p>
    <w:p w14:paraId="580A7A3F"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research is significant for several reasons:</w:t>
      </w:r>
    </w:p>
    <w:p w14:paraId="2500B53B" w14:textId="77777777" w:rsidR="006851AB" w:rsidRPr="006851AB" w:rsidRDefault="006851AB" w:rsidP="006851AB">
      <w:pPr>
        <w:numPr>
          <w:ilvl w:val="0"/>
          <w:numId w:val="2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For Academics and Researchers</w:t>
      </w:r>
      <w:r w:rsidRPr="006851AB">
        <w:rPr>
          <w:rFonts w:eastAsia="MS Mincho"/>
          <w:color w:val="auto"/>
          <w:kern w:val="0"/>
          <w14:ligatures w14:val="none"/>
        </w:rPr>
        <w:t>: It contributes to the growing literature on digital currencies and accounting by providing empirical evidence and theoretical insights into their treatment in financial reporting.</w:t>
      </w:r>
    </w:p>
    <w:p w14:paraId="273552F4" w14:textId="77777777" w:rsidR="006851AB" w:rsidRPr="006851AB" w:rsidRDefault="006851AB" w:rsidP="006851AB">
      <w:pPr>
        <w:numPr>
          <w:ilvl w:val="0"/>
          <w:numId w:val="2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For Accounting Professionals</w:t>
      </w:r>
      <w:r w:rsidRPr="006851AB">
        <w:rPr>
          <w:rFonts w:eastAsia="MS Mincho"/>
          <w:color w:val="auto"/>
          <w:kern w:val="0"/>
          <w14:ligatures w14:val="none"/>
        </w:rPr>
        <w:t>: It offers guidance on how to handle the complexities of digital currencies in cross-border transactions, helping them improve financial accuracy and transparency.</w:t>
      </w:r>
    </w:p>
    <w:p w14:paraId="43BC2F29" w14:textId="77777777" w:rsidR="006851AB" w:rsidRPr="006851AB" w:rsidRDefault="006851AB" w:rsidP="006851AB">
      <w:pPr>
        <w:numPr>
          <w:ilvl w:val="0"/>
          <w:numId w:val="2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For Policy Makers and Regulators</w:t>
      </w:r>
      <w:r w:rsidRPr="006851AB">
        <w:rPr>
          <w:rFonts w:eastAsia="MS Mincho"/>
          <w:color w:val="auto"/>
          <w:kern w:val="0"/>
          <w14:ligatures w14:val="none"/>
        </w:rPr>
        <w:t>: The findings of this study can help inform the development of harmonized accounting standards and regulatory frameworks for digital currencies.</w:t>
      </w:r>
    </w:p>
    <w:p w14:paraId="256A0D8A" w14:textId="77777777" w:rsidR="006851AB" w:rsidRPr="006851AB" w:rsidRDefault="006851AB" w:rsidP="006851AB">
      <w:pPr>
        <w:numPr>
          <w:ilvl w:val="0"/>
          <w:numId w:val="2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For International Businesses</w:t>
      </w:r>
      <w:r w:rsidRPr="006851AB">
        <w:rPr>
          <w:rFonts w:eastAsia="MS Mincho"/>
          <w:color w:val="auto"/>
          <w:kern w:val="0"/>
          <w14:ligatures w14:val="none"/>
        </w:rPr>
        <w:t>: The study highlights practical challenges and provides recommendations that can help businesses manage risks and maintain compliance when using digital currencies for international trade.</w:t>
      </w:r>
    </w:p>
    <w:p w14:paraId="70963235"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Scope and Limitations of the Study</w:t>
      </w:r>
    </w:p>
    <w:p w14:paraId="4D111B9B"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b/>
          <w:bCs/>
          <w:color w:val="auto"/>
          <w:kern w:val="0"/>
          <w14:ligatures w14:val="none"/>
        </w:rPr>
        <w:t>Scope:</w:t>
      </w:r>
    </w:p>
    <w:p w14:paraId="245CE8FE" w14:textId="77777777" w:rsidR="006851AB" w:rsidRPr="006851AB" w:rsidRDefault="006851AB" w:rsidP="006851AB">
      <w:pPr>
        <w:numPr>
          <w:ilvl w:val="0"/>
          <w:numId w:val="25"/>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This study focuses on the use of digital currencies as a medium of exchange in </w:t>
      </w:r>
      <w:r w:rsidRPr="006851AB">
        <w:rPr>
          <w:rFonts w:eastAsia="MS Mincho"/>
          <w:b/>
          <w:bCs/>
          <w:color w:val="auto"/>
          <w:kern w:val="0"/>
          <w14:ligatures w14:val="none"/>
        </w:rPr>
        <w:t>cross-border transactions</w:t>
      </w:r>
      <w:r w:rsidRPr="006851AB">
        <w:rPr>
          <w:rFonts w:eastAsia="MS Mincho"/>
          <w:color w:val="auto"/>
          <w:kern w:val="0"/>
          <w14:ligatures w14:val="none"/>
        </w:rPr>
        <w:t>.</w:t>
      </w:r>
    </w:p>
    <w:p w14:paraId="1B633064" w14:textId="77777777" w:rsidR="006851AB" w:rsidRPr="006851AB" w:rsidRDefault="006851AB" w:rsidP="006851AB">
      <w:pPr>
        <w:numPr>
          <w:ilvl w:val="0"/>
          <w:numId w:val="25"/>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It emphasizes the </w:t>
      </w:r>
      <w:r w:rsidRPr="006851AB">
        <w:rPr>
          <w:rFonts w:eastAsia="MS Mincho"/>
          <w:b/>
          <w:bCs/>
          <w:color w:val="auto"/>
          <w:kern w:val="0"/>
          <w14:ligatures w14:val="none"/>
        </w:rPr>
        <w:t>accounting, regulatory, and taxation implications</w:t>
      </w:r>
      <w:r w:rsidRPr="006851AB">
        <w:rPr>
          <w:rFonts w:eastAsia="MS Mincho"/>
          <w:color w:val="auto"/>
          <w:kern w:val="0"/>
          <w14:ligatures w14:val="none"/>
        </w:rPr>
        <w:t xml:space="preserve"> of digital currency use.</w:t>
      </w:r>
    </w:p>
    <w:p w14:paraId="4744372E" w14:textId="77777777" w:rsidR="006851AB" w:rsidRPr="006851AB" w:rsidRDefault="006851AB" w:rsidP="006851AB">
      <w:pPr>
        <w:numPr>
          <w:ilvl w:val="0"/>
          <w:numId w:val="25"/>
        </w:numPr>
        <w:spacing w:before="100" w:beforeAutospacing="1" w:after="0"/>
        <w:jc w:val="left"/>
        <w:rPr>
          <w:rFonts w:eastAsia="MS Mincho"/>
          <w:color w:val="auto"/>
          <w:kern w:val="0"/>
          <w14:ligatures w14:val="none"/>
        </w:rPr>
      </w:pPr>
      <w:r w:rsidRPr="006851AB">
        <w:rPr>
          <w:rFonts w:eastAsia="MS Mincho"/>
          <w:color w:val="auto"/>
          <w:kern w:val="0"/>
          <w14:ligatures w14:val="none"/>
        </w:rPr>
        <w:t>The study covers both qualitative and quantitative insights, including surveys and literature reviews.</w:t>
      </w:r>
    </w:p>
    <w:p w14:paraId="1F05CB29" w14:textId="77777777" w:rsidR="006851AB" w:rsidRPr="006851AB" w:rsidRDefault="006851AB" w:rsidP="006851AB">
      <w:pPr>
        <w:numPr>
          <w:ilvl w:val="0"/>
          <w:numId w:val="25"/>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It is limited to </w:t>
      </w:r>
      <w:r w:rsidRPr="006851AB">
        <w:rPr>
          <w:rFonts w:eastAsia="MS Mincho"/>
          <w:b/>
          <w:bCs/>
          <w:color w:val="auto"/>
          <w:kern w:val="0"/>
          <w14:ligatures w14:val="none"/>
        </w:rPr>
        <w:t>businesses and financial professionals</w:t>
      </w:r>
      <w:r w:rsidRPr="006851AB">
        <w:rPr>
          <w:rFonts w:eastAsia="MS Mincho"/>
          <w:color w:val="auto"/>
          <w:kern w:val="0"/>
          <w14:ligatures w14:val="none"/>
        </w:rPr>
        <w:t xml:space="preserve"> engaged in international trade and accounting.</w:t>
      </w:r>
    </w:p>
    <w:p w14:paraId="3C4FA981"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b/>
          <w:bCs/>
          <w:color w:val="auto"/>
          <w:kern w:val="0"/>
          <w14:ligatures w14:val="none"/>
        </w:rPr>
        <w:t>Limitations:</w:t>
      </w:r>
    </w:p>
    <w:p w14:paraId="572689E3" w14:textId="77777777" w:rsidR="006851AB" w:rsidRPr="006851AB" w:rsidRDefault="006851AB" w:rsidP="006851AB">
      <w:pPr>
        <w:numPr>
          <w:ilvl w:val="0"/>
          <w:numId w:val="26"/>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The study may be constrained by the </w:t>
      </w:r>
      <w:r w:rsidRPr="006851AB">
        <w:rPr>
          <w:rFonts w:eastAsia="MS Mincho"/>
          <w:b/>
          <w:bCs/>
          <w:color w:val="auto"/>
          <w:kern w:val="0"/>
          <w14:ligatures w14:val="none"/>
        </w:rPr>
        <w:t>rapid evolution</w:t>
      </w:r>
      <w:r w:rsidRPr="006851AB">
        <w:rPr>
          <w:rFonts w:eastAsia="MS Mincho"/>
          <w:color w:val="auto"/>
          <w:kern w:val="0"/>
          <w14:ligatures w14:val="none"/>
        </w:rPr>
        <w:t xml:space="preserve"> of digital currencies and changing regulations, which could affect the relevance of findings over time.</w:t>
      </w:r>
    </w:p>
    <w:p w14:paraId="7C84A300" w14:textId="77777777" w:rsidR="006851AB" w:rsidRPr="006851AB" w:rsidRDefault="006851AB" w:rsidP="006851AB">
      <w:pPr>
        <w:numPr>
          <w:ilvl w:val="0"/>
          <w:numId w:val="26"/>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Geographical diversity</w:t>
      </w:r>
      <w:r w:rsidRPr="006851AB">
        <w:rPr>
          <w:rFonts w:eastAsia="MS Mincho"/>
          <w:color w:val="auto"/>
          <w:kern w:val="0"/>
          <w14:ligatures w14:val="none"/>
        </w:rPr>
        <w:t xml:space="preserve"> in regulation limits the generalizability of some findings, as accounting practices may vary significantly from country to country.</w:t>
      </w:r>
    </w:p>
    <w:p w14:paraId="076E3987" w14:textId="77777777" w:rsidR="006851AB" w:rsidRPr="006851AB" w:rsidRDefault="006851AB" w:rsidP="006851AB">
      <w:pPr>
        <w:numPr>
          <w:ilvl w:val="0"/>
          <w:numId w:val="26"/>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Due to resource constraints, the study relies on a </w:t>
      </w:r>
      <w:r w:rsidRPr="006851AB">
        <w:rPr>
          <w:rFonts w:eastAsia="MS Mincho"/>
          <w:b/>
          <w:bCs/>
          <w:color w:val="auto"/>
          <w:kern w:val="0"/>
          <w14:ligatures w14:val="none"/>
        </w:rPr>
        <w:t>limited sample size</w:t>
      </w:r>
      <w:r w:rsidRPr="006851AB">
        <w:rPr>
          <w:rFonts w:eastAsia="MS Mincho"/>
          <w:color w:val="auto"/>
          <w:kern w:val="0"/>
          <w14:ligatures w14:val="none"/>
        </w:rPr>
        <w:t>, which may not fully represent the global population of businesses using digital currencies.</w:t>
      </w:r>
    </w:p>
    <w:p w14:paraId="2AA1B3B4" w14:textId="77777777" w:rsidR="006851AB" w:rsidRPr="006851AB" w:rsidRDefault="006851AB" w:rsidP="006851AB">
      <w:pPr>
        <w:keepNext/>
        <w:keepLines/>
        <w:spacing w:before="480" w:after="0"/>
        <w:ind w:left="0" w:firstLine="0"/>
        <w:jc w:val="left"/>
        <w:outlineLvl w:val="0"/>
        <w:rPr>
          <w:rFonts w:eastAsia="MS Gothic"/>
          <w:b/>
          <w:bCs/>
          <w:color w:val="365F91"/>
          <w:kern w:val="0"/>
          <w14:ligatures w14:val="none"/>
        </w:rPr>
      </w:pPr>
      <w:r w:rsidRPr="006851AB">
        <w:rPr>
          <w:rFonts w:eastAsia="MS Gothic"/>
          <w:b/>
          <w:bCs/>
          <w:color w:val="365F91"/>
          <w:kern w:val="0"/>
          <w14:ligatures w14:val="none"/>
        </w:rPr>
        <w:t>Chapter Two: Literature Review</w:t>
      </w:r>
    </w:p>
    <w:p w14:paraId="1877DB0E"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growing body of literature recognizes the increasing relevance of digital currencies like Bitcoin, Ethereum, and Central Bank Digital Currencies (CBDCs) in global commerce. Nakamoto (2008) introduced Bitcoin, the first decentralized cryptocurrency, which challenged traditional financial systems. Bryans (2014) discussed legal and compliance concerns, while Yermack (2013) analyzed Bitcoin’s volatility and its implications on its function as a currency.</w:t>
      </w:r>
    </w:p>
    <w:p w14:paraId="491B79AF"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International Financial Reporting Standards (IFRS) currently offer limited guidance on accounting for digital currencies. IFRS does not recognize cryptocurrencies as cash or financial instruments but categorizes them as intangible assets under IAS 38. This categorization raises issues when used as currency, especially in valuing assets or liabilities during international transactions.</w:t>
      </w:r>
    </w:p>
    <w:p w14:paraId="3E1800FF" w14:textId="77777777" w:rsidR="006851AB" w:rsidRPr="006851AB" w:rsidRDefault="006851AB" w:rsidP="006851AB">
      <w:pPr>
        <w:spacing w:after="0"/>
        <w:ind w:left="0" w:firstLine="0"/>
        <w:jc w:val="left"/>
        <w:rPr>
          <w:rFonts w:eastAsia="MS Mincho"/>
          <w:color w:val="auto"/>
          <w:kern w:val="0"/>
          <w14:ligatures w14:val="none"/>
        </w:rPr>
      </w:pPr>
    </w:p>
    <w:p w14:paraId="39EB08FC"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2.1 Introduction to Digital Currencies</w:t>
      </w:r>
    </w:p>
    <w:p w14:paraId="08C476EE"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Digital currencies are a broad category of currencies that exist exclusively in electronic form. They are designed for use in digital transactions and often rely on cryptographic techniques to secure and verify transactions. Cryptocurrencies like Bitcoin and Ethereum are the most well-known examples, but governments are also exploring Central Bank Digital Currencies (CBDCs), which would be state-sanctioned digital assets</w:t>
      </w:r>
    </w:p>
    <w:p w14:paraId="74133198"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2.2 Classification of Digital Currencies</w:t>
      </w:r>
    </w:p>
    <w:p w14:paraId="1F6289B5"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Digital currencies can be classified into two major categories:</w:t>
      </w:r>
    </w:p>
    <w:p w14:paraId="2249B767" w14:textId="77777777" w:rsidR="006851AB" w:rsidRPr="006851AB" w:rsidRDefault="006851AB" w:rsidP="006851AB">
      <w:pPr>
        <w:numPr>
          <w:ilvl w:val="0"/>
          <w:numId w:val="6"/>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Cryptocurrencies</w:t>
      </w:r>
      <w:r w:rsidRPr="006851AB">
        <w:rPr>
          <w:rFonts w:eastAsia="MS Mincho"/>
          <w:color w:val="auto"/>
          <w:kern w:val="0"/>
          <w14:ligatures w14:val="none"/>
        </w:rPr>
        <w:t>: These are decentralized, peer-to-peer currencies, such as Bitcoin, Litecoin, and Ethereum. They are not controlled by any central authority and typically operate on blockchain technology.</w:t>
      </w:r>
    </w:p>
    <w:p w14:paraId="010DAB4F" w14:textId="77777777" w:rsidR="006851AB" w:rsidRPr="006851AB" w:rsidRDefault="006851AB" w:rsidP="006851AB">
      <w:pPr>
        <w:numPr>
          <w:ilvl w:val="0"/>
          <w:numId w:val="6"/>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Central Bank Digital Currencies (CBDCs)</w:t>
      </w:r>
      <w:r w:rsidRPr="006851AB">
        <w:rPr>
          <w:rFonts w:eastAsia="MS Mincho"/>
          <w:color w:val="auto"/>
          <w:kern w:val="0"/>
          <w14:ligatures w14:val="none"/>
        </w:rPr>
        <w:t>: These are digital versions of a country's fiat currency issued and regulated by the central bank. Unlike cryptocurrencies, CBDCs maintain the backing and oversight of the state.</w:t>
      </w:r>
    </w:p>
    <w:p w14:paraId="0471B4B8"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2.3 Accounting Framework for Digital Currencies</w:t>
      </w:r>
    </w:p>
    <w:p w14:paraId="192EA11B"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 xml:space="preserve">International Financial Reporting Standards (IFRS) and Generally Accepted Accounting Principles (GAAP) do not explicitly address the treatment of digital currencies. However, existing standards such as </w:t>
      </w:r>
      <w:r w:rsidRPr="006851AB">
        <w:rPr>
          <w:rFonts w:eastAsia="MS Mincho"/>
          <w:b/>
          <w:bCs/>
          <w:color w:val="auto"/>
          <w:kern w:val="0"/>
          <w14:ligatures w14:val="none"/>
        </w:rPr>
        <w:t>IAS 38 – Intangible Assets</w:t>
      </w:r>
      <w:r w:rsidRPr="006851AB">
        <w:rPr>
          <w:rFonts w:eastAsia="MS Mincho"/>
          <w:color w:val="auto"/>
          <w:kern w:val="0"/>
          <w14:ligatures w14:val="none"/>
        </w:rPr>
        <w:t xml:space="preserve"> and </w:t>
      </w:r>
      <w:r w:rsidRPr="006851AB">
        <w:rPr>
          <w:rFonts w:eastAsia="MS Mincho"/>
          <w:b/>
          <w:bCs/>
          <w:color w:val="auto"/>
          <w:kern w:val="0"/>
          <w14:ligatures w14:val="none"/>
        </w:rPr>
        <w:t>IAS 2 – Inventories</w:t>
      </w:r>
      <w:r w:rsidRPr="006851AB">
        <w:rPr>
          <w:rFonts w:eastAsia="MS Mincho"/>
          <w:color w:val="auto"/>
          <w:kern w:val="0"/>
          <w14:ligatures w14:val="none"/>
        </w:rPr>
        <w:t xml:space="preserve"> are frequently applied by businesses for the recognition, measurement, and valuation of digital currencies. While these standards provide guidance for intangible assets and inventory, they do not sufficiently address the unique nature of digital currencies, especially concerning their volatility and fluctuating market value.</w:t>
      </w:r>
    </w:p>
    <w:p w14:paraId="2CE758DE" w14:textId="77777777" w:rsidR="006851AB" w:rsidRPr="006851AB" w:rsidRDefault="006851AB" w:rsidP="006851AB">
      <w:pPr>
        <w:numPr>
          <w:ilvl w:val="0"/>
          <w:numId w:val="7"/>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IAS 38</w:t>
      </w:r>
      <w:r w:rsidRPr="006851AB">
        <w:rPr>
          <w:rFonts w:eastAsia="MS Mincho"/>
          <w:color w:val="auto"/>
          <w:kern w:val="0"/>
          <w14:ligatures w14:val="none"/>
        </w:rPr>
        <w:t>: Typically, digital currencies like Bitcoin are classified as intangible assets. However, the challenge lies in determining the appropriate accounting for gains and losses arising from changes in their value.</w:t>
      </w:r>
    </w:p>
    <w:p w14:paraId="4248FEDE" w14:textId="77777777" w:rsidR="006851AB" w:rsidRPr="006851AB" w:rsidRDefault="006851AB" w:rsidP="006851AB">
      <w:pPr>
        <w:numPr>
          <w:ilvl w:val="0"/>
          <w:numId w:val="7"/>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IAS 2</w:t>
      </w:r>
      <w:r w:rsidRPr="006851AB">
        <w:rPr>
          <w:rFonts w:eastAsia="MS Mincho"/>
          <w:color w:val="auto"/>
          <w:kern w:val="0"/>
          <w14:ligatures w14:val="none"/>
        </w:rPr>
        <w:t>: Some businesses treat cryptocurrencies as inventories, especially in cases where digital currencies are held for resale. However, the classification of digital currencies as inventory is debated because they don’t fit the traditional definition of inventory under IAS 2.</w:t>
      </w:r>
    </w:p>
    <w:p w14:paraId="05665BE0" w14:textId="77777777" w:rsidR="006851AB" w:rsidRPr="006851AB" w:rsidRDefault="006851AB" w:rsidP="006851AB">
      <w:pPr>
        <w:numPr>
          <w:ilvl w:val="0"/>
          <w:numId w:val="7"/>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IFRS 9</w:t>
      </w:r>
      <w:r w:rsidRPr="006851AB">
        <w:rPr>
          <w:rFonts w:eastAsia="MS Mincho"/>
          <w:color w:val="auto"/>
          <w:kern w:val="0"/>
          <w14:ligatures w14:val="none"/>
        </w:rPr>
        <w:t>: Financial Instruments provides guidance for assets that are tradable or held for speculative purposes, but it’s still unclear if cryptocurrencies, especially non-centralized ones, should be categorized under financial instruments.</w:t>
      </w:r>
    </w:p>
    <w:p w14:paraId="42DF4FF4"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2.4 Regulatory and Tax Challenges</w:t>
      </w:r>
    </w:p>
    <w:p w14:paraId="0C0B2A98"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treatment of digital currencies also poses significant challenges for taxation and regulation. Different countries have adopted varying approaches, ranging from outright bans to the acceptance of cryptocurrencies as a legal form of payment.</w:t>
      </w:r>
    </w:p>
    <w:p w14:paraId="236DD2BA"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2.5 The Role of Digital Currencies in Cross-Border Transactions</w:t>
      </w:r>
    </w:p>
    <w:p w14:paraId="4739E450"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Digital currencies offer numerous benefits for cross-border trade, particularly in reducing the costs and delays associated with traditional banking systems. With traditional cross-border payments, firms are subject to high transaction fees, exchange rate fluctuations, and delays due to intermediary banks. Digital currencies can bypass these intermediaries, providing a faster, more cost-effective means of transferring funds globally.</w:t>
      </w:r>
    </w:p>
    <w:p w14:paraId="12F8BA7D" w14:textId="77777777" w:rsidR="006851AB" w:rsidRPr="006851AB" w:rsidRDefault="006851AB" w:rsidP="006851AB">
      <w:pPr>
        <w:spacing w:after="0"/>
        <w:ind w:left="0" w:firstLine="0"/>
        <w:jc w:val="left"/>
        <w:rPr>
          <w:rFonts w:eastAsia="MS Mincho"/>
          <w:color w:val="auto"/>
          <w:kern w:val="0"/>
          <w14:ligatures w14:val="none"/>
        </w:rPr>
      </w:pPr>
    </w:p>
    <w:p w14:paraId="6B1716B0" w14:textId="77777777" w:rsidR="006851AB" w:rsidRPr="006851AB" w:rsidRDefault="006851AB" w:rsidP="006851AB">
      <w:pPr>
        <w:spacing w:after="0"/>
        <w:ind w:left="0" w:firstLine="0"/>
        <w:jc w:val="left"/>
        <w:rPr>
          <w:rFonts w:eastAsia="MS Mincho"/>
          <w:b/>
          <w:i/>
          <w:color w:val="4F81BD"/>
          <w:kern w:val="0"/>
          <w14:ligatures w14:val="none"/>
        </w:rPr>
      </w:pPr>
      <w:r w:rsidRPr="006851AB">
        <w:rPr>
          <w:rFonts w:eastAsia="MS Mincho"/>
          <w:b/>
          <w:i/>
          <w:color w:val="4F81BD"/>
          <w:kern w:val="0"/>
          <w14:ligatures w14:val="none"/>
        </w:rPr>
        <w:t>Empirical Review</w:t>
      </w:r>
    </w:p>
    <w:p w14:paraId="6FCE5080"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The empirical review involves an analysis of prior studies and data-driven investigations related to the use of digital currencies in cross-border transactions and their accounting implications.</w:t>
      </w:r>
    </w:p>
    <w:p w14:paraId="58F3345C" w14:textId="77777777" w:rsidR="006851AB" w:rsidRPr="006851AB" w:rsidRDefault="006851AB" w:rsidP="006851AB">
      <w:pPr>
        <w:spacing w:after="0"/>
        <w:ind w:left="0" w:firstLine="0"/>
        <w:jc w:val="left"/>
        <w:rPr>
          <w:rFonts w:eastAsia="MS Mincho"/>
          <w:color w:val="auto"/>
          <w:kern w:val="0"/>
          <w14:ligatures w14:val="none"/>
        </w:rPr>
      </w:pPr>
    </w:p>
    <w:p w14:paraId="052CA2FD"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Yermack (2013) investigated the financial characteristics of Bitcoin and its application as a real currency. His empirical findings revealed that Bitcoin exhibits high volatility and limited correlation with traditional currencies, which complicates its treatment in accounting systems, particularly in valuation and recognition.</w:t>
      </w:r>
    </w:p>
    <w:p w14:paraId="1C75772A" w14:textId="77777777" w:rsidR="006851AB" w:rsidRPr="006851AB" w:rsidRDefault="006851AB" w:rsidP="006851AB">
      <w:pPr>
        <w:spacing w:after="0"/>
        <w:ind w:left="0" w:firstLine="0"/>
        <w:jc w:val="left"/>
        <w:rPr>
          <w:rFonts w:eastAsia="MS Mincho"/>
          <w:color w:val="auto"/>
          <w:kern w:val="0"/>
          <w14:ligatures w14:val="none"/>
        </w:rPr>
      </w:pPr>
    </w:p>
    <w:p w14:paraId="61694306"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Frost (2021) conducted a comparative study on the taxation of digital currencies across jurisdictions. His research highlighted inconsistencies in the treatment of cryptocurrency gains, particularly when assets are held by multinational corporations, creating complexities for financial reporting and audit compliance.</w:t>
      </w:r>
    </w:p>
    <w:p w14:paraId="1E3D22EF" w14:textId="77777777" w:rsidR="006851AB" w:rsidRPr="006851AB" w:rsidRDefault="006851AB" w:rsidP="006851AB">
      <w:pPr>
        <w:spacing w:after="0"/>
        <w:ind w:left="720" w:firstLine="0"/>
        <w:contextualSpacing/>
        <w:jc w:val="left"/>
        <w:rPr>
          <w:rFonts w:eastAsia="MS Mincho"/>
          <w:color w:val="auto"/>
          <w:kern w:val="0"/>
          <w14:ligatures w14:val="none"/>
        </w:rPr>
      </w:pPr>
    </w:p>
    <w:p w14:paraId="2A71F7ED" w14:textId="77777777" w:rsidR="006851AB" w:rsidRPr="006851AB" w:rsidRDefault="006851AB" w:rsidP="006851AB">
      <w:pPr>
        <w:spacing w:after="0"/>
        <w:ind w:left="0" w:firstLine="0"/>
        <w:jc w:val="left"/>
        <w:rPr>
          <w:rFonts w:eastAsia="MS Mincho"/>
          <w:color w:val="auto"/>
          <w:kern w:val="0"/>
          <w14:ligatures w14:val="none"/>
        </w:rPr>
      </w:pPr>
    </w:p>
    <w:p w14:paraId="7141156A"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Baur &amp; McDermott (2019) used a quantitative approach to examine how digital currencies influence financial markets and business practices. Their analysis found that the lack of a universally accepted accounting standard for digital assets creates disparities in how companies reflect such assets in financial statements.</w:t>
      </w:r>
    </w:p>
    <w:p w14:paraId="68DF66EF" w14:textId="77777777" w:rsidR="006851AB" w:rsidRPr="006851AB" w:rsidRDefault="006851AB" w:rsidP="006851AB">
      <w:pPr>
        <w:spacing w:after="0"/>
        <w:ind w:left="0" w:firstLine="0"/>
        <w:jc w:val="left"/>
        <w:rPr>
          <w:rFonts w:eastAsia="MS Mincho"/>
          <w:color w:val="auto"/>
          <w:kern w:val="0"/>
          <w14:ligatures w14:val="none"/>
        </w:rPr>
      </w:pPr>
    </w:p>
    <w:p w14:paraId="5D7CE086"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PwC (2022) conducted a survey of CFOs and financial controllers in firms actively transacting in digital currencies. Findings indicated a wide variation in how firms account for crypto-assets, especially in the absence of clear regulatory guidance. This empirical evidence underscores the urgent need for harmonized global accounting standards.</w:t>
      </w:r>
    </w:p>
    <w:p w14:paraId="1ABE5EA2" w14:textId="77777777" w:rsidR="006851AB" w:rsidRPr="006851AB" w:rsidRDefault="006851AB" w:rsidP="006851AB">
      <w:pPr>
        <w:spacing w:after="0"/>
        <w:ind w:left="0" w:firstLine="0"/>
        <w:jc w:val="left"/>
        <w:rPr>
          <w:rFonts w:eastAsia="MS Mincho"/>
          <w:color w:val="auto"/>
          <w:kern w:val="0"/>
          <w14:ligatures w14:val="none"/>
        </w:rPr>
      </w:pPr>
    </w:p>
    <w:p w14:paraId="14411A30" w14:textId="77777777" w:rsidR="006851AB" w:rsidRPr="006851AB" w:rsidRDefault="006851AB" w:rsidP="006851AB">
      <w:pPr>
        <w:spacing w:after="0"/>
        <w:ind w:left="0" w:firstLine="0"/>
        <w:jc w:val="left"/>
        <w:rPr>
          <w:rFonts w:eastAsia="MS Mincho"/>
          <w:b/>
          <w:i/>
          <w:color w:val="4F81BD"/>
          <w:kern w:val="0"/>
          <w14:ligatures w14:val="none"/>
        </w:rPr>
      </w:pPr>
      <w:r w:rsidRPr="006851AB">
        <w:rPr>
          <w:rFonts w:eastAsia="MS Mincho"/>
          <w:b/>
          <w:i/>
          <w:color w:val="4F81BD"/>
          <w:kern w:val="0"/>
          <w14:ligatures w14:val="none"/>
        </w:rPr>
        <w:t>Theoretical Framework</w:t>
      </w:r>
    </w:p>
    <w:p w14:paraId="209652CB"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The theoretical framework provides the underpinning theories that explain the phenomenon under investigation—how digital currencies affect accounting for cross-border transactions.</w:t>
      </w:r>
    </w:p>
    <w:p w14:paraId="41F307CB" w14:textId="77777777" w:rsidR="006851AB" w:rsidRPr="006851AB" w:rsidRDefault="006851AB" w:rsidP="006851AB">
      <w:pPr>
        <w:spacing w:after="0"/>
        <w:ind w:left="0" w:firstLine="0"/>
        <w:jc w:val="left"/>
        <w:rPr>
          <w:rFonts w:eastAsia="MS Mincho"/>
          <w:color w:val="auto"/>
          <w:kern w:val="0"/>
          <w14:ligatures w14:val="none"/>
        </w:rPr>
      </w:pPr>
    </w:p>
    <w:p w14:paraId="237ECC9E"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Agency Theory</w:t>
      </w:r>
    </w:p>
    <w:p w14:paraId="527C8304"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 xml:space="preserve">   This theory suggests that there are potential conflicts between management (agents) and shareholders (principals). The use of digital currencies in financial reporting introduces new risks and complexities that could obscure financial transparency, increasing information asymmetry. Agency theory supports the argument for improved disclosure and accounting standards to ensure managers do not manipulate financial reports using volatile digital assets.</w:t>
      </w:r>
    </w:p>
    <w:p w14:paraId="0DBB2472" w14:textId="77777777" w:rsidR="006851AB" w:rsidRPr="006851AB" w:rsidRDefault="006851AB" w:rsidP="006851AB">
      <w:pPr>
        <w:spacing w:after="0"/>
        <w:ind w:left="0" w:firstLine="0"/>
        <w:jc w:val="left"/>
        <w:rPr>
          <w:rFonts w:eastAsia="MS Mincho"/>
          <w:color w:val="auto"/>
          <w:kern w:val="0"/>
          <w14:ligatures w14:val="none"/>
        </w:rPr>
      </w:pPr>
    </w:p>
    <w:p w14:paraId="5F71E3C8"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Institutional Theory</w:t>
      </w:r>
    </w:p>
    <w:p w14:paraId="2F3C5C9A"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 xml:space="preserve">   Institutional theory posits that organizational behaviors are influenced by the regulatory, normative, and cultural environment in which they operate. This theory is relevant in understanding how businesses respond to regulatory ambiguity and differing standards across countries concerning digital currencies. It supports the idea that regulatory institutions must establish clear and consistent guidelines to shape accounting behavior.</w:t>
      </w:r>
    </w:p>
    <w:p w14:paraId="39B95DD5" w14:textId="77777777" w:rsidR="006851AB" w:rsidRPr="006851AB" w:rsidRDefault="006851AB" w:rsidP="006851AB">
      <w:pPr>
        <w:spacing w:after="0"/>
        <w:ind w:left="0" w:firstLine="0"/>
        <w:jc w:val="left"/>
        <w:rPr>
          <w:rFonts w:eastAsia="MS Mincho"/>
          <w:color w:val="auto"/>
          <w:kern w:val="0"/>
          <w14:ligatures w14:val="none"/>
        </w:rPr>
      </w:pPr>
    </w:p>
    <w:p w14:paraId="17517EB6"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Stakeholder Theory</w:t>
      </w:r>
    </w:p>
    <w:p w14:paraId="2C76C6CA" w14:textId="77777777" w:rsidR="006851AB" w:rsidRPr="006851AB" w:rsidRDefault="006851AB" w:rsidP="006851AB">
      <w:pPr>
        <w:spacing w:after="0"/>
        <w:ind w:left="0" w:firstLine="0"/>
        <w:jc w:val="left"/>
        <w:rPr>
          <w:rFonts w:eastAsia="MS Mincho"/>
          <w:color w:val="auto"/>
          <w:kern w:val="0"/>
          <w14:ligatures w14:val="none"/>
        </w:rPr>
      </w:pPr>
      <w:r w:rsidRPr="006851AB">
        <w:rPr>
          <w:rFonts w:eastAsia="MS Mincho"/>
          <w:color w:val="auto"/>
          <w:kern w:val="0"/>
          <w14:ligatures w14:val="none"/>
        </w:rPr>
        <w:t xml:space="preserve">   This theory asserts that businesses are accountable not just to shareholders but to all stakeholders, including regulators, customers, and society at large. Accurate and transparent reporting of digital currency holdings and transactions is essential to maintaining trust and fulfilling stakeholder expectations.</w:t>
      </w:r>
    </w:p>
    <w:p w14:paraId="63B4EF79" w14:textId="77777777" w:rsidR="006851AB" w:rsidRPr="006851AB" w:rsidRDefault="006851AB" w:rsidP="006851AB">
      <w:pPr>
        <w:spacing w:after="0"/>
        <w:ind w:left="0" w:firstLine="0"/>
        <w:jc w:val="left"/>
        <w:rPr>
          <w:rFonts w:eastAsia="MS Mincho"/>
          <w:color w:val="auto"/>
          <w:kern w:val="0"/>
          <w14:ligatures w14:val="none"/>
        </w:rPr>
      </w:pPr>
    </w:p>
    <w:p w14:paraId="2F53E8B9" w14:textId="77777777" w:rsidR="006851AB" w:rsidRPr="006851AB" w:rsidRDefault="006851AB" w:rsidP="006851AB">
      <w:pPr>
        <w:spacing w:after="0"/>
        <w:ind w:left="0" w:firstLine="0"/>
        <w:jc w:val="left"/>
        <w:rPr>
          <w:rFonts w:eastAsia="MS Mincho"/>
          <w:color w:val="auto"/>
          <w:kern w:val="0"/>
          <w14:ligatures w14:val="none"/>
        </w:rPr>
      </w:pPr>
    </w:p>
    <w:p w14:paraId="4113CD09"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Chapter Three: Methodology</w:t>
      </w:r>
    </w:p>
    <w:p w14:paraId="2FADA537"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3.1 Introduction</w:t>
      </w:r>
    </w:p>
    <w:p w14:paraId="33A80BBE"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chapter outlines the research design, data collection methods, and analytical techniques used to investigate the accounting implications of digital currencies, particularly in the context of cross-border transactions. The study employs a mixed-methods approach, combining both qualitative and quantitative data to provide a comprehensive understanding of the issues at hand. This methodology allows for in-depth exploration of the challenges faced by businesses in accounting for digital currencies, as well as the regulatory and reporting inconsistencies that arise from their use.</w:t>
      </w:r>
    </w:p>
    <w:p w14:paraId="50D74CEB"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3.2 Research Design</w:t>
      </w:r>
    </w:p>
    <w:p w14:paraId="6EAEA57D"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 xml:space="preserve">The research follows a </w:t>
      </w:r>
      <w:r w:rsidRPr="006851AB">
        <w:rPr>
          <w:rFonts w:eastAsia="MS Mincho"/>
          <w:b/>
          <w:bCs/>
          <w:color w:val="auto"/>
          <w:kern w:val="0"/>
          <w14:ligatures w14:val="none"/>
        </w:rPr>
        <w:t>descriptive research design</w:t>
      </w:r>
      <w:r w:rsidRPr="006851AB">
        <w:rPr>
          <w:rFonts w:eastAsia="MS Mincho"/>
          <w:color w:val="auto"/>
          <w:kern w:val="0"/>
          <w14:ligatures w14:val="none"/>
        </w:rPr>
        <w:t>, which is ideal for exploring the current status of digital currencies and their impact on accounting practices. Descriptive research is used to identify trends, understand relationships, and examine the implications of digital currency use in cross-border trade. This design is appropriate for the study as it helps in exploring the accounting treatment of digital currencies and examining existing practices across various industries.</w:t>
      </w:r>
    </w:p>
    <w:p w14:paraId="3D0FAF9C"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3.3 Population and Sample</w:t>
      </w:r>
    </w:p>
    <w:p w14:paraId="1DD0CF9C"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study focuses on businesses involved in cross-border trade and international financial reporting. Specifically, the population of interest includes:</w:t>
      </w:r>
    </w:p>
    <w:p w14:paraId="6EB968A3" w14:textId="77777777" w:rsidR="006851AB" w:rsidRPr="006851AB" w:rsidRDefault="006851AB" w:rsidP="006851AB">
      <w:pPr>
        <w:numPr>
          <w:ilvl w:val="0"/>
          <w:numId w:val="8"/>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Multinational Corporations</w:t>
      </w:r>
      <w:r w:rsidRPr="006851AB">
        <w:rPr>
          <w:rFonts w:eastAsia="MS Mincho"/>
          <w:color w:val="auto"/>
          <w:kern w:val="0"/>
          <w14:ligatures w14:val="none"/>
        </w:rPr>
        <w:t xml:space="preserve"> that utilize digital currencies in their operations, either for investment, payment processing, or cross-border transactions.</w:t>
      </w:r>
    </w:p>
    <w:p w14:paraId="59F034AB" w14:textId="77777777" w:rsidR="006851AB" w:rsidRPr="006851AB" w:rsidRDefault="006851AB" w:rsidP="006851AB">
      <w:pPr>
        <w:numPr>
          <w:ilvl w:val="0"/>
          <w:numId w:val="8"/>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Accounting Professionals</w:t>
      </w:r>
      <w:r w:rsidRPr="006851AB">
        <w:rPr>
          <w:rFonts w:eastAsia="MS Mincho"/>
          <w:color w:val="auto"/>
          <w:kern w:val="0"/>
          <w14:ligatures w14:val="none"/>
        </w:rPr>
        <w:t xml:space="preserve"> from organizations specializing in digital assets, tax accounting, and international financial reporting.</w:t>
      </w:r>
    </w:p>
    <w:p w14:paraId="6F215CE9"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 xml:space="preserve">A </w:t>
      </w:r>
      <w:r w:rsidRPr="006851AB">
        <w:rPr>
          <w:rFonts w:eastAsia="MS Mincho"/>
          <w:b/>
          <w:bCs/>
          <w:color w:val="auto"/>
          <w:kern w:val="0"/>
          <w14:ligatures w14:val="none"/>
        </w:rPr>
        <w:t>stratified random sampling</w:t>
      </w:r>
      <w:r w:rsidRPr="006851AB">
        <w:rPr>
          <w:rFonts w:eastAsia="MS Mincho"/>
          <w:color w:val="auto"/>
          <w:kern w:val="0"/>
          <w14:ligatures w14:val="none"/>
        </w:rPr>
        <w:t xml:space="preserve"> technique is used to select participants for interviews. The sample includes:</w:t>
      </w:r>
    </w:p>
    <w:p w14:paraId="6DF639D9" w14:textId="77777777" w:rsidR="006851AB" w:rsidRPr="006851AB" w:rsidRDefault="006851AB" w:rsidP="006851AB">
      <w:pPr>
        <w:numPr>
          <w:ilvl w:val="0"/>
          <w:numId w:val="9"/>
        </w:numPr>
        <w:spacing w:before="100" w:beforeAutospacing="1" w:after="0"/>
        <w:jc w:val="left"/>
        <w:rPr>
          <w:rFonts w:eastAsia="MS Mincho"/>
          <w:color w:val="auto"/>
          <w:kern w:val="0"/>
          <w14:ligatures w14:val="none"/>
        </w:rPr>
      </w:pPr>
      <w:r w:rsidRPr="006851AB">
        <w:rPr>
          <w:rFonts w:eastAsia="MS Mincho"/>
          <w:color w:val="auto"/>
          <w:kern w:val="0"/>
          <w14:ligatures w14:val="none"/>
        </w:rPr>
        <w:t>15 accounting professionals with experience in digital currency reporting.</w:t>
      </w:r>
    </w:p>
    <w:p w14:paraId="1A16268E" w14:textId="77777777" w:rsidR="006851AB" w:rsidRPr="006851AB" w:rsidRDefault="006851AB" w:rsidP="006851AB">
      <w:pPr>
        <w:numPr>
          <w:ilvl w:val="0"/>
          <w:numId w:val="9"/>
        </w:numPr>
        <w:spacing w:before="100" w:beforeAutospacing="1" w:after="0"/>
        <w:jc w:val="left"/>
        <w:rPr>
          <w:rFonts w:eastAsia="MS Mincho"/>
          <w:color w:val="auto"/>
          <w:kern w:val="0"/>
          <w14:ligatures w14:val="none"/>
        </w:rPr>
      </w:pPr>
      <w:r w:rsidRPr="006851AB">
        <w:rPr>
          <w:rFonts w:eastAsia="MS Mincho"/>
          <w:color w:val="auto"/>
          <w:kern w:val="0"/>
          <w14:ligatures w14:val="none"/>
        </w:rPr>
        <w:t>10 multinational firms that have reported digital currency transactions in their annual reports or public filings.</w:t>
      </w:r>
    </w:p>
    <w:p w14:paraId="5ED1DEA4"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sample size is appropriate for ensuring a wide range of insights into the accounting and regulatory challenges of digital currencies.</w:t>
      </w:r>
    </w:p>
    <w:p w14:paraId="3457173D"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3.4 Data Collection Methods</w:t>
      </w:r>
    </w:p>
    <w:p w14:paraId="0C235AF3"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 xml:space="preserve">The study utilizes both </w:t>
      </w:r>
      <w:r w:rsidRPr="006851AB">
        <w:rPr>
          <w:rFonts w:eastAsia="MS Mincho"/>
          <w:b/>
          <w:bCs/>
          <w:color w:val="auto"/>
          <w:kern w:val="0"/>
          <w14:ligatures w14:val="none"/>
        </w:rPr>
        <w:t>primary</w:t>
      </w:r>
      <w:r w:rsidRPr="006851AB">
        <w:rPr>
          <w:rFonts w:eastAsia="MS Mincho"/>
          <w:color w:val="auto"/>
          <w:kern w:val="0"/>
          <w14:ligatures w14:val="none"/>
        </w:rPr>
        <w:t xml:space="preserve"> and </w:t>
      </w:r>
      <w:r w:rsidRPr="006851AB">
        <w:rPr>
          <w:rFonts w:eastAsia="MS Mincho"/>
          <w:b/>
          <w:bCs/>
          <w:color w:val="auto"/>
          <w:kern w:val="0"/>
          <w14:ligatures w14:val="none"/>
        </w:rPr>
        <w:t>secondary data</w:t>
      </w:r>
      <w:r w:rsidRPr="006851AB">
        <w:rPr>
          <w:rFonts w:eastAsia="MS Mincho"/>
          <w:color w:val="auto"/>
          <w:kern w:val="0"/>
          <w14:ligatures w14:val="none"/>
        </w:rPr>
        <w:t xml:space="preserve"> sources.</w:t>
      </w:r>
    </w:p>
    <w:p w14:paraId="4364E34F" w14:textId="77777777" w:rsidR="006851AB" w:rsidRPr="006851AB" w:rsidRDefault="006851AB" w:rsidP="006851AB">
      <w:pPr>
        <w:numPr>
          <w:ilvl w:val="0"/>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Primary Data</w:t>
      </w:r>
      <w:r w:rsidRPr="006851AB">
        <w:rPr>
          <w:rFonts w:eastAsia="MS Mincho"/>
          <w:color w:val="auto"/>
          <w:kern w:val="0"/>
          <w14:ligatures w14:val="none"/>
        </w:rPr>
        <w:t>: Primary data is collected through semi-structured interviews with accounting professionals and finance managers. These interviews provide direct insights into the accounting practices, challenges, and strategies used in reporting digital currencies.</w:t>
      </w:r>
    </w:p>
    <w:p w14:paraId="10712F09" w14:textId="77777777" w:rsidR="006851AB" w:rsidRPr="006851AB" w:rsidRDefault="006851AB" w:rsidP="006851AB">
      <w:pPr>
        <w:numPr>
          <w:ilvl w:val="1"/>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Interview Structure</w:t>
      </w:r>
      <w:r w:rsidRPr="006851AB">
        <w:rPr>
          <w:rFonts w:eastAsia="MS Mincho"/>
          <w:color w:val="auto"/>
          <w:kern w:val="0"/>
          <w14:ligatures w14:val="none"/>
        </w:rPr>
        <w:t>: The interviews are guided by a set of pre-determined questions but allow for open-ended responses to encourage the sharing of detailed experiences and perspectives.</w:t>
      </w:r>
    </w:p>
    <w:p w14:paraId="61261DDF" w14:textId="77777777" w:rsidR="006851AB" w:rsidRPr="006851AB" w:rsidRDefault="006851AB" w:rsidP="006851AB">
      <w:pPr>
        <w:numPr>
          <w:ilvl w:val="1"/>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Sampling of Participants</w:t>
      </w:r>
      <w:r w:rsidRPr="006851AB">
        <w:rPr>
          <w:rFonts w:eastAsia="MS Mincho"/>
          <w:color w:val="auto"/>
          <w:kern w:val="0"/>
          <w14:ligatures w14:val="none"/>
        </w:rPr>
        <w:t>: Interview participants are selected based on their experience with digital currencies, either through their roles in multinational companies or accounting firms specializing in digital asset reporting.</w:t>
      </w:r>
    </w:p>
    <w:p w14:paraId="0E54D74C" w14:textId="77777777" w:rsidR="006851AB" w:rsidRPr="006851AB" w:rsidRDefault="006851AB" w:rsidP="006851AB">
      <w:pPr>
        <w:numPr>
          <w:ilvl w:val="0"/>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Secondary Data</w:t>
      </w:r>
      <w:r w:rsidRPr="006851AB">
        <w:rPr>
          <w:rFonts w:eastAsia="MS Mincho"/>
          <w:color w:val="auto"/>
          <w:kern w:val="0"/>
          <w14:ligatures w14:val="none"/>
        </w:rPr>
        <w:t>: Secondary data is gathered from publicly available sources, including:</w:t>
      </w:r>
    </w:p>
    <w:p w14:paraId="67D42592" w14:textId="77777777" w:rsidR="006851AB" w:rsidRPr="006851AB" w:rsidRDefault="006851AB" w:rsidP="006851AB">
      <w:pPr>
        <w:numPr>
          <w:ilvl w:val="1"/>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Annual Reports</w:t>
      </w:r>
      <w:r w:rsidRPr="006851AB">
        <w:rPr>
          <w:rFonts w:eastAsia="MS Mincho"/>
          <w:color w:val="auto"/>
          <w:kern w:val="0"/>
          <w14:ligatures w14:val="none"/>
        </w:rPr>
        <w:t>: These reports are reviewed to analyze how companies report digital currency transactions, particularly cross-border exchanges.</w:t>
      </w:r>
    </w:p>
    <w:p w14:paraId="50B23D43" w14:textId="77777777" w:rsidR="006851AB" w:rsidRPr="006851AB" w:rsidRDefault="006851AB" w:rsidP="006851AB">
      <w:pPr>
        <w:numPr>
          <w:ilvl w:val="1"/>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Industry Reports</w:t>
      </w:r>
      <w:r w:rsidRPr="006851AB">
        <w:rPr>
          <w:rFonts w:eastAsia="MS Mincho"/>
          <w:color w:val="auto"/>
          <w:kern w:val="0"/>
          <w14:ligatures w14:val="none"/>
        </w:rPr>
        <w:t>: Published reports from firms like Deloitte, PwC, and EY on the accounting of digital assets are analyzed for trends and practices.</w:t>
      </w:r>
    </w:p>
    <w:p w14:paraId="60E50A68" w14:textId="77777777" w:rsidR="006851AB" w:rsidRPr="006851AB" w:rsidRDefault="006851AB" w:rsidP="006851AB">
      <w:pPr>
        <w:numPr>
          <w:ilvl w:val="1"/>
          <w:numId w:val="1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Academic Literature</w:t>
      </w:r>
      <w:r w:rsidRPr="006851AB">
        <w:rPr>
          <w:rFonts w:eastAsia="MS Mincho"/>
          <w:color w:val="auto"/>
          <w:kern w:val="0"/>
          <w14:ligatures w14:val="none"/>
        </w:rPr>
        <w:t>: Articles, research papers, and case studies on digital currencies and accounting standards are used to supplement primary findings.</w:t>
      </w:r>
    </w:p>
    <w:p w14:paraId="4DCD142B"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3.5 Data Analysis Techniques</w:t>
      </w:r>
    </w:p>
    <w:p w14:paraId="4F8B8E09"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 xml:space="preserve">The data collected through interviews and secondary sources is analyzed using both </w:t>
      </w:r>
      <w:r w:rsidRPr="006851AB">
        <w:rPr>
          <w:rFonts w:eastAsia="MS Mincho"/>
          <w:b/>
          <w:bCs/>
          <w:color w:val="auto"/>
          <w:kern w:val="0"/>
          <w14:ligatures w14:val="none"/>
        </w:rPr>
        <w:t>qualitative</w:t>
      </w:r>
      <w:r w:rsidRPr="006851AB">
        <w:rPr>
          <w:rFonts w:eastAsia="MS Mincho"/>
          <w:color w:val="auto"/>
          <w:kern w:val="0"/>
          <w14:ligatures w14:val="none"/>
        </w:rPr>
        <w:t xml:space="preserve"> and </w:t>
      </w:r>
      <w:r w:rsidRPr="006851AB">
        <w:rPr>
          <w:rFonts w:eastAsia="MS Mincho"/>
          <w:b/>
          <w:bCs/>
          <w:color w:val="auto"/>
          <w:kern w:val="0"/>
          <w14:ligatures w14:val="none"/>
        </w:rPr>
        <w:t>quantitative</w:t>
      </w:r>
      <w:r w:rsidRPr="006851AB">
        <w:rPr>
          <w:rFonts w:eastAsia="MS Mincho"/>
          <w:color w:val="auto"/>
          <w:kern w:val="0"/>
          <w14:ligatures w14:val="none"/>
        </w:rPr>
        <w:t xml:space="preserve"> techniques.</w:t>
      </w:r>
    </w:p>
    <w:p w14:paraId="37D4D5FF" w14:textId="77777777" w:rsidR="006851AB" w:rsidRPr="006851AB" w:rsidRDefault="006851AB" w:rsidP="006851AB">
      <w:pPr>
        <w:numPr>
          <w:ilvl w:val="0"/>
          <w:numId w:val="1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Qualitative Data Analysis</w:t>
      </w:r>
      <w:r w:rsidRPr="006851AB">
        <w:rPr>
          <w:rFonts w:eastAsia="MS Mincho"/>
          <w:color w:val="auto"/>
          <w:kern w:val="0"/>
          <w14:ligatures w14:val="none"/>
        </w:rPr>
        <w:t>:</w:t>
      </w:r>
    </w:p>
    <w:p w14:paraId="7B227299" w14:textId="77777777" w:rsidR="006851AB" w:rsidRPr="006851AB" w:rsidRDefault="006851AB" w:rsidP="006851AB">
      <w:pPr>
        <w:numPr>
          <w:ilvl w:val="1"/>
          <w:numId w:val="1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Thematic Analysis</w:t>
      </w:r>
      <w:r w:rsidRPr="006851AB">
        <w:rPr>
          <w:rFonts w:eastAsia="MS Mincho"/>
          <w:color w:val="auto"/>
          <w:kern w:val="0"/>
          <w14:ligatures w14:val="none"/>
        </w:rPr>
        <w:t>: The qualitative data from interviews is analyzed using thematic analysis. This involves identifying recurring themes, patterns, and categories related to the challenges and solutions in accounting for digital currencies in cross-border transactions. Key themes include classification, valuation, and tax implications.</w:t>
      </w:r>
    </w:p>
    <w:p w14:paraId="7393450D" w14:textId="77777777" w:rsidR="006851AB" w:rsidRPr="006851AB" w:rsidRDefault="006851AB" w:rsidP="006851AB">
      <w:pPr>
        <w:numPr>
          <w:ilvl w:val="1"/>
          <w:numId w:val="1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Content Analysis</w:t>
      </w:r>
      <w:r w:rsidRPr="006851AB">
        <w:rPr>
          <w:rFonts w:eastAsia="MS Mincho"/>
          <w:color w:val="auto"/>
          <w:kern w:val="0"/>
          <w14:ligatures w14:val="none"/>
        </w:rPr>
        <w:t>: This technique is applied to secondary data sources such as industry reports and company filings to identify common practices in digital currency reporting and gaps in existing standards.</w:t>
      </w:r>
    </w:p>
    <w:p w14:paraId="73CCEC18" w14:textId="77777777" w:rsidR="006851AB" w:rsidRPr="006851AB" w:rsidRDefault="006851AB" w:rsidP="006851AB">
      <w:pPr>
        <w:numPr>
          <w:ilvl w:val="0"/>
          <w:numId w:val="1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Quantitative Data Analysis</w:t>
      </w:r>
      <w:r w:rsidRPr="006851AB">
        <w:rPr>
          <w:rFonts w:eastAsia="MS Mincho"/>
          <w:color w:val="auto"/>
          <w:kern w:val="0"/>
          <w14:ligatures w14:val="none"/>
        </w:rPr>
        <w:t>:</w:t>
      </w:r>
    </w:p>
    <w:p w14:paraId="178A55F9" w14:textId="77777777" w:rsidR="006851AB" w:rsidRPr="006851AB" w:rsidRDefault="006851AB" w:rsidP="006851AB">
      <w:pPr>
        <w:numPr>
          <w:ilvl w:val="1"/>
          <w:numId w:val="11"/>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A </w:t>
      </w:r>
      <w:r w:rsidRPr="006851AB">
        <w:rPr>
          <w:rFonts w:eastAsia="MS Mincho"/>
          <w:b/>
          <w:bCs/>
          <w:color w:val="auto"/>
          <w:kern w:val="0"/>
          <w14:ligatures w14:val="none"/>
        </w:rPr>
        <w:t>survey questionnaire</w:t>
      </w:r>
      <w:r w:rsidRPr="006851AB">
        <w:rPr>
          <w:rFonts w:eastAsia="MS Mincho"/>
          <w:color w:val="auto"/>
          <w:kern w:val="0"/>
          <w14:ligatures w14:val="none"/>
        </w:rPr>
        <w:t xml:space="preserve"> is distributed to a larger sample of accounting professionals to quantify the challenges and effectiveness of existing IFRS standards in handling digital currency transactions. Descriptive statistics such as frequencies and percentages are used to analyze the responses.</w:t>
      </w:r>
    </w:p>
    <w:p w14:paraId="3110F1AC"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3.6 Research Instrument</w:t>
      </w:r>
    </w:p>
    <w:p w14:paraId="72142082"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main research instruments used in this study are:</w:t>
      </w:r>
    </w:p>
    <w:p w14:paraId="093010F1" w14:textId="77777777" w:rsidR="006851AB" w:rsidRPr="006851AB" w:rsidRDefault="006851AB" w:rsidP="006851AB">
      <w:pPr>
        <w:numPr>
          <w:ilvl w:val="0"/>
          <w:numId w:val="1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Semi-structured Interview Guide</w:t>
      </w:r>
      <w:r w:rsidRPr="006851AB">
        <w:rPr>
          <w:rFonts w:eastAsia="MS Mincho"/>
          <w:color w:val="auto"/>
          <w:kern w:val="0"/>
          <w14:ligatures w14:val="none"/>
        </w:rPr>
        <w:t>: This instrument is used to conduct interviews with accounting professionals and financial managers.</w:t>
      </w:r>
    </w:p>
    <w:p w14:paraId="1406AED1" w14:textId="77777777" w:rsidR="006851AB" w:rsidRPr="006851AB" w:rsidRDefault="006851AB" w:rsidP="006851AB">
      <w:pPr>
        <w:numPr>
          <w:ilvl w:val="0"/>
          <w:numId w:val="1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Survey Questionnaire</w:t>
      </w:r>
      <w:r w:rsidRPr="006851AB">
        <w:rPr>
          <w:rFonts w:eastAsia="MS Mincho"/>
          <w:color w:val="auto"/>
          <w:kern w:val="0"/>
          <w14:ligatures w14:val="none"/>
        </w:rPr>
        <w:t>: The questionnaire consists of a series of Likert scale and multiple-choice questions aimed at assessing the perceptions of accounting professionals on the current treatment of digital currencies.</w:t>
      </w:r>
    </w:p>
    <w:p w14:paraId="5F6D436B" w14:textId="77777777" w:rsidR="006851AB" w:rsidRPr="006851AB" w:rsidRDefault="006851AB" w:rsidP="006851AB">
      <w:pPr>
        <w:numPr>
          <w:ilvl w:val="0"/>
          <w:numId w:val="1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Document Analysis Protocol</w:t>
      </w:r>
      <w:r w:rsidRPr="006851AB">
        <w:rPr>
          <w:rFonts w:eastAsia="MS Mincho"/>
          <w:color w:val="auto"/>
          <w:kern w:val="0"/>
          <w14:ligatures w14:val="none"/>
        </w:rPr>
        <w:t>: This protocol guides the analysis of company reports, IFRS guidelines, and industry papers related to digital currency accounting.</w:t>
      </w:r>
    </w:p>
    <w:p w14:paraId="7DC04240"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3.7 Validity and Reliability</w:t>
      </w:r>
    </w:p>
    <w:p w14:paraId="53BA7E0C"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To ensure the validity and reliability of the study, the following measures are implemented:</w:t>
      </w:r>
    </w:p>
    <w:p w14:paraId="3482624F" w14:textId="77777777" w:rsidR="006851AB" w:rsidRPr="006851AB" w:rsidRDefault="006851AB" w:rsidP="006851AB">
      <w:pPr>
        <w:numPr>
          <w:ilvl w:val="0"/>
          <w:numId w:val="1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Triangulation</w:t>
      </w:r>
      <w:r w:rsidRPr="006851AB">
        <w:rPr>
          <w:rFonts w:eastAsia="MS Mincho"/>
          <w:color w:val="auto"/>
          <w:kern w:val="0"/>
          <w14:ligatures w14:val="none"/>
        </w:rPr>
        <w:t>: The study uses multiple data sources (interviews, surveys, secondary data) to cross-check findings and ensure consistency in the results.</w:t>
      </w:r>
    </w:p>
    <w:p w14:paraId="09024346" w14:textId="77777777" w:rsidR="006851AB" w:rsidRPr="006851AB" w:rsidRDefault="006851AB" w:rsidP="006851AB">
      <w:pPr>
        <w:numPr>
          <w:ilvl w:val="0"/>
          <w:numId w:val="1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Pilot Testing</w:t>
      </w:r>
      <w:r w:rsidRPr="006851AB">
        <w:rPr>
          <w:rFonts w:eastAsia="MS Mincho"/>
          <w:color w:val="auto"/>
          <w:kern w:val="0"/>
          <w14:ligatures w14:val="none"/>
        </w:rPr>
        <w:t>: The interview guide and survey questionnaire are pilot-tested with a small group of accounting professionals to refine the questions and ensure clarity and relevance.</w:t>
      </w:r>
    </w:p>
    <w:p w14:paraId="36DB8E5A"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3.8 Ethical Considerations</w:t>
      </w:r>
    </w:p>
    <w:p w14:paraId="1FF0D5D5"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Ethical considerations in this study include:</w:t>
      </w:r>
    </w:p>
    <w:p w14:paraId="75481CA0" w14:textId="77777777" w:rsidR="006851AB" w:rsidRPr="006851AB" w:rsidRDefault="006851AB" w:rsidP="006851AB">
      <w:pPr>
        <w:numPr>
          <w:ilvl w:val="0"/>
          <w:numId w:val="1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Informed Consent</w:t>
      </w:r>
      <w:r w:rsidRPr="006851AB">
        <w:rPr>
          <w:rFonts w:eastAsia="MS Mincho"/>
          <w:color w:val="auto"/>
          <w:kern w:val="0"/>
          <w14:ligatures w14:val="none"/>
        </w:rPr>
        <w:t>: Participants are informed about the purpose of the study and provide consent before participating in interviews or surveys.</w:t>
      </w:r>
    </w:p>
    <w:p w14:paraId="6A7F1491" w14:textId="77777777" w:rsidR="006851AB" w:rsidRPr="006851AB" w:rsidRDefault="006851AB" w:rsidP="006851AB">
      <w:pPr>
        <w:numPr>
          <w:ilvl w:val="0"/>
          <w:numId w:val="1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Confidentiality</w:t>
      </w:r>
      <w:r w:rsidRPr="006851AB">
        <w:rPr>
          <w:rFonts w:eastAsia="MS Mincho"/>
          <w:color w:val="auto"/>
          <w:kern w:val="0"/>
          <w14:ligatures w14:val="none"/>
        </w:rPr>
        <w:t>: All data collected is kept confidential, and individual responses are anonymized to protect participants' privacy.</w:t>
      </w:r>
    </w:p>
    <w:p w14:paraId="2844F4FD" w14:textId="77777777" w:rsidR="006851AB" w:rsidRPr="006851AB" w:rsidRDefault="006851AB" w:rsidP="006851AB">
      <w:pPr>
        <w:numPr>
          <w:ilvl w:val="0"/>
          <w:numId w:val="14"/>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Right to Withdraw</w:t>
      </w:r>
      <w:r w:rsidRPr="006851AB">
        <w:rPr>
          <w:rFonts w:eastAsia="MS Mincho"/>
          <w:color w:val="auto"/>
          <w:kern w:val="0"/>
          <w14:ligatures w14:val="none"/>
        </w:rPr>
        <w:t>: Participants are informed that they can withdraw from the study at any point without consequence.</w:t>
      </w:r>
    </w:p>
    <w:p w14:paraId="7877607A"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3.9 Limitations of the Study</w:t>
      </w:r>
    </w:p>
    <w:p w14:paraId="16BD2EF8"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Despite the strengths of this methodology, there are limitations to consider:</w:t>
      </w:r>
    </w:p>
    <w:p w14:paraId="72BFA34D" w14:textId="77777777" w:rsidR="006851AB" w:rsidRPr="006851AB" w:rsidRDefault="006851AB" w:rsidP="006851AB">
      <w:pPr>
        <w:numPr>
          <w:ilvl w:val="0"/>
          <w:numId w:val="15"/>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Limited Sample Size</w:t>
      </w:r>
      <w:r w:rsidRPr="006851AB">
        <w:rPr>
          <w:rFonts w:eastAsia="MS Mincho"/>
          <w:color w:val="auto"/>
          <w:kern w:val="0"/>
          <w14:ligatures w14:val="none"/>
        </w:rPr>
        <w:t>: The study’s sample size, while representative, is not exhaustive. It may not fully capture the diversity of experiences in all industries or regions.</w:t>
      </w:r>
    </w:p>
    <w:p w14:paraId="3CE8BE8E" w14:textId="77777777" w:rsidR="006851AB" w:rsidRPr="006851AB" w:rsidRDefault="006851AB" w:rsidP="006851AB">
      <w:pPr>
        <w:numPr>
          <w:ilvl w:val="0"/>
          <w:numId w:val="15"/>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Regional Focus</w:t>
      </w:r>
      <w:r w:rsidRPr="006851AB">
        <w:rPr>
          <w:rFonts w:eastAsia="MS Mincho"/>
          <w:color w:val="auto"/>
          <w:kern w:val="0"/>
          <w14:ligatures w14:val="none"/>
        </w:rPr>
        <w:t>: The study primarily focuses on multinational firms operating in Nigeria, and the findings may not be generalizable to other countries with different regulatory environments.</w:t>
      </w:r>
    </w:p>
    <w:p w14:paraId="47E3118C" w14:textId="77777777" w:rsidR="006851AB" w:rsidRPr="006851AB" w:rsidRDefault="006851AB" w:rsidP="006851AB">
      <w:pPr>
        <w:spacing w:after="0"/>
        <w:ind w:left="0" w:firstLine="0"/>
        <w:jc w:val="left"/>
        <w:rPr>
          <w:rFonts w:eastAsia="MS Mincho"/>
          <w:color w:val="auto"/>
          <w:kern w:val="0"/>
          <w14:ligatures w14:val="none"/>
        </w:rPr>
      </w:pPr>
    </w:p>
    <w:p w14:paraId="6D24F808"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Chapter Four: Analysis and Results</w:t>
      </w:r>
    </w:p>
    <w:p w14:paraId="3E4C3262"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4.1 Introduction</w:t>
      </w:r>
    </w:p>
    <w:p w14:paraId="0C35AD9A"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chapter presents the analysis of the data collected through interviews, surveys, and secondary sources. The objective is to examine the accounting challenges, practices, and regulatory issues surrounding the use of digital currencies in cross-border transactions. The data is presented in both qualitative and quantitative formats, and the results are interpreted in light of the research questions and hypotheses.</w:t>
      </w:r>
    </w:p>
    <w:p w14:paraId="025191D0"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p>
    <w:p w14:paraId="0E539A21"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4.2 Qualitative Analysis</w:t>
      </w:r>
    </w:p>
    <w:p w14:paraId="384C94FF"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thematic analysis of the qualitative data from interviews revealed several recurring themes related to the accounting challenges and practices in reporting digital currencies:</w:t>
      </w:r>
    </w:p>
    <w:p w14:paraId="6CFCBD2C" w14:textId="77777777" w:rsidR="006851AB" w:rsidRPr="006851AB" w:rsidRDefault="006851AB" w:rsidP="006851AB">
      <w:pPr>
        <w:numPr>
          <w:ilvl w:val="0"/>
          <w:numId w:val="16"/>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Classification and Recognition Issues</w:t>
      </w:r>
      <w:r w:rsidRPr="006851AB">
        <w:rPr>
          <w:rFonts w:eastAsia="MS Mincho"/>
          <w:color w:val="auto"/>
          <w:kern w:val="0"/>
          <w14:ligatures w14:val="none"/>
        </w:rPr>
        <w:t>:</w:t>
      </w:r>
    </w:p>
    <w:p w14:paraId="36F22637" w14:textId="77777777" w:rsidR="006851AB" w:rsidRPr="006851AB" w:rsidRDefault="006851AB" w:rsidP="006851AB">
      <w:pPr>
        <w:numPr>
          <w:ilvl w:val="1"/>
          <w:numId w:val="16"/>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Many accounting professionals expressed uncertainty about the appropriate classification of digital currencies. While some considered them as </w:t>
      </w:r>
      <w:r w:rsidRPr="006851AB">
        <w:rPr>
          <w:rFonts w:eastAsia="MS Mincho"/>
          <w:b/>
          <w:bCs/>
          <w:color w:val="auto"/>
          <w:kern w:val="0"/>
          <w14:ligatures w14:val="none"/>
        </w:rPr>
        <w:t>intangible assets</w:t>
      </w:r>
      <w:r w:rsidRPr="006851AB">
        <w:rPr>
          <w:rFonts w:eastAsia="MS Mincho"/>
          <w:color w:val="auto"/>
          <w:kern w:val="0"/>
          <w14:ligatures w14:val="none"/>
        </w:rPr>
        <w:t xml:space="preserve"> under IAS 38, others treated them as </w:t>
      </w:r>
      <w:r w:rsidRPr="006851AB">
        <w:rPr>
          <w:rFonts w:eastAsia="MS Mincho"/>
          <w:b/>
          <w:bCs/>
          <w:color w:val="auto"/>
          <w:kern w:val="0"/>
          <w14:ligatures w14:val="none"/>
        </w:rPr>
        <w:t>inventories</w:t>
      </w:r>
      <w:r w:rsidRPr="006851AB">
        <w:rPr>
          <w:rFonts w:eastAsia="MS Mincho"/>
          <w:color w:val="auto"/>
          <w:kern w:val="0"/>
          <w14:ligatures w14:val="none"/>
        </w:rPr>
        <w:t xml:space="preserve"> under IAS 2, particularly in businesses that buy and sell digital currencies.</w:t>
      </w:r>
    </w:p>
    <w:p w14:paraId="02B0CEBF" w14:textId="77777777" w:rsidR="006851AB" w:rsidRPr="006851AB" w:rsidRDefault="006851AB" w:rsidP="006851AB">
      <w:pPr>
        <w:numPr>
          <w:ilvl w:val="1"/>
          <w:numId w:val="16"/>
        </w:numPr>
        <w:spacing w:before="100" w:beforeAutospacing="1" w:after="0"/>
        <w:jc w:val="left"/>
        <w:rPr>
          <w:rFonts w:eastAsia="MS Mincho"/>
          <w:color w:val="auto"/>
          <w:kern w:val="0"/>
          <w14:ligatures w14:val="none"/>
        </w:rPr>
      </w:pPr>
      <w:r w:rsidRPr="006851AB">
        <w:rPr>
          <w:rFonts w:eastAsia="MS Mincho"/>
          <w:color w:val="auto"/>
          <w:kern w:val="0"/>
          <w14:ligatures w14:val="none"/>
        </w:rPr>
        <w:t>Several respondents noted that digital currencies, especially those like Bitcoin and Ethereum, do not fit neatly into existing asset categories due to their dual nature as both a store of value and a medium of exchange.</w:t>
      </w:r>
    </w:p>
    <w:p w14:paraId="53F822CB" w14:textId="77777777" w:rsidR="006851AB" w:rsidRPr="006851AB" w:rsidRDefault="006851AB" w:rsidP="006851AB">
      <w:pPr>
        <w:numPr>
          <w:ilvl w:val="0"/>
          <w:numId w:val="16"/>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Volatility and Valuation Concerns</w:t>
      </w:r>
      <w:r w:rsidRPr="006851AB">
        <w:rPr>
          <w:rFonts w:eastAsia="MS Mincho"/>
          <w:color w:val="auto"/>
          <w:kern w:val="0"/>
          <w14:ligatures w14:val="none"/>
        </w:rPr>
        <w:t>:</w:t>
      </w:r>
    </w:p>
    <w:p w14:paraId="715BA26F" w14:textId="77777777" w:rsidR="006851AB" w:rsidRPr="006851AB" w:rsidRDefault="006851AB" w:rsidP="006851AB">
      <w:pPr>
        <w:numPr>
          <w:ilvl w:val="1"/>
          <w:numId w:val="16"/>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A common challenge identified in the interviews was the </w:t>
      </w:r>
      <w:r w:rsidRPr="006851AB">
        <w:rPr>
          <w:rFonts w:eastAsia="MS Mincho"/>
          <w:b/>
          <w:bCs/>
          <w:color w:val="auto"/>
          <w:kern w:val="0"/>
          <w14:ligatures w14:val="none"/>
        </w:rPr>
        <w:t>high volatility</w:t>
      </w:r>
      <w:r w:rsidRPr="006851AB">
        <w:rPr>
          <w:rFonts w:eastAsia="MS Mincho"/>
          <w:color w:val="auto"/>
          <w:kern w:val="0"/>
          <w14:ligatures w14:val="none"/>
        </w:rPr>
        <w:t xml:space="preserve"> of digital currencies. Respondents highlighted that the fluctuating market value of cryptocurrencies made it difficult to determine their fair value, a key requirement under IFRS.</w:t>
      </w:r>
    </w:p>
    <w:p w14:paraId="63736140" w14:textId="77777777" w:rsidR="006851AB" w:rsidRPr="006851AB" w:rsidRDefault="006851AB" w:rsidP="006851AB">
      <w:pPr>
        <w:numPr>
          <w:ilvl w:val="1"/>
          <w:numId w:val="16"/>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Some companies adopted a </w:t>
      </w:r>
      <w:r w:rsidRPr="006851AB">
        <w:rPr>
          <w:rFonts w:eastAsia="MS Mincho"/>
          <w:b/>
          <w:bCs/>
          <w:color w:val="auto"/>
          <w:kern w:val="0"/>
          <w14:ligatures w14:val="none"/>
        </w:rPr>
        <w:t>fair value</w:t>
      </w:r>
      <w:r w:rsidRPr="006851AB">
        <w:rPr>
          <w:rFonts w:eastAsia="MS Mincho"/>
          <w:color w:val="auto"/>
          <w:kern w:val="0"/>
          <w14:ligatures w14:val="none"/>
        </w:rPr>
        <w:t xml:space="preserve"> approach, adjusting the value of digital currencies based on the current market price at each reporting period. However, others applied </w:t>
      </w:r>
      <w:r w:rsidRPr="006851AB">
        <w:rPr>
          <w:rFonts w:eastAsia="MS Mincho"/>
          <w:b/>
          <w:bCs/>
          <w:color w:val="auto"/>
          <w:kern w:val="0"/>
          <w14:ligatures w14:val="none"/>
        </w:rPr>
        <w:t>cost-based valuation</w:t>
      </w:r>
      <w:r w:rsidRPr="006851AB">
        <w:rPr>
          <w:rFonts w:eastAsia="MS Mincho"/>
          <w:color w:val="auto"/>
          <w:kern w:val="0"/>
          <w14:ligatures w14:val="none"/>
        </w:rPr>
        <w:t>, arguing that digital currencies were purchased for long-term holding, thus avoiding frequent revaluation.</w:t>
      </w:r>
    </w:p>
    <w:p w14:paraId="5C66C7DD" w14:textId="77777777" w:rsidR="006851AB" w:rsidRPr="006851AB" w:rsidRDefault="006851AB" w:rsidP="006851AB">
      <w:pPr>
        <w:numPr>
          <w:ilvl w:val="0"/>
          <w:numId w:val="16"/>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Regulatory Inconsistencies</w:t>
      </w:r>
      <w:r w:rsidRPr="006851AB">
        <w:rPr>
          <w:rFonts w:eastAsia="MS Mincho"/>
          <w:color w:val="auto"/>
          <w:kern w:val="0"/>
          <w14:ligatures w14:val="none"/>
        </w:rPr>
        <w:t>:</w:t>
      </w:r>
    </w:p>
    <w:p w14:paraId="6E0E4D89" w14:textId="77777777" w:rsidR="006851AB" w:rsidRPr="006851AB" w:rsidRDefault="006851AB" w:rsidP="006851AB">
      <w:pPr>
        <w:numPr>
          <w:ilvl w:val="1"/>
          <w:numId w:val="16"/>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The interviews also revealed that businesses operating in multiple jurisdictions faced significant </w:t>
      </w:r>
      <w:r w:rsidRPr="006851AB">
        <w:rPr>
          <w:rFonts w:eastAsia="MS Mincho"/>
          <w:b/>
          <w:bCs/>
          <w:color w:val="auto"/>
          <w:kern w:val="0"/>
          <w14:ligatures w14:val="none"/>
        </w:rPr>
        <w:t>regulatory inconsistencies</w:t>
      </w:r>
      <w:r w:rsidRPr="006851AB">
        <w:rPr>
          <w:rFonts w:eastAsia="MS Mincho"/>
          <w:color w:val="auto"/>
          <w:kern w:val="0"/>
          <w14:ligatures w14:val="none"/>
        </w:rPr>
        <w:t xml:space="preserve">. In some countries, cryptocurrencies were treated as </w:t>
      </w:r>
      <w:r w:rsidRPr="006851AB">
        <w:rPr>
          <w:rFonts w:eastAsia="MS Mincho"/>
          <w:b/>
          <w:bCs/>
          <w:color w:val="auto"/>
          <w:kern w:val="0"/>
          <w14:ligatures w14:val="none"/>
        </w:rPr>
        <w:t>currency</w:t>
      </w:r>
      <w:r w:rsidRPr="006851AB">
        <w:rPr>
          <w:rFonts w:eastAsia="MS Mincho"/>
          <w:color w:val="auto"/>
          <w:kern w:val="0"/>
          <w14:ligatures w14:val="none"/>
        </w:rPr>
        <w:t xml:space="preserve"> (taxed as VAT-exempt), while in others, they were considered </w:t>
      </w:r>
      <w:r w:rsidRPr="006851AB">
        <w:rPr>
          <w:rFonts w:eastAsia="MS Mincho"/>
          <w:b/>
          <w:bCs/>
          <w:color w:val="auto"/>
          <w:kern w:val="0"/>
          <w14:ligatures w14:val="none"/>
        </w:rPr>
        <w:t>assets</w:t>
      </w:r>
      <w:r w:rsidRPr="006851AB">
        <w:rPr>
          <w:rFonts w:eastAsia="MS Mincho"/>
          <w:color w:val="auto"/>
          <w:kern w:val="0"/>
          <w14:ligatures w14:val="none"/>
        </w:rPr>
        <w:t xml:space="preserve"> subject to capital gains tax. This divergence led to confusion and added complexity in cross-border transactions.</w:t>
      </w:r>
    </w:p>
    <w:p w14:paraId="35C18252"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4.3 Quantitative Analysis</w:t>
      </w:r>
    </w:p>
    <w:p w14:paraId="5BB15FE0"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survey results, gathered from a sample of 50 accounting professionals, revealed the following insights:</w:t>
      </w:r>
    </w:p>
    <w:p w14:paraId="3EB7F748" w14:textId="77777777" w:rsidR="006851AB" w:rsidRPr="006851AB" w:rsidRDefault="006851AB" w:rsidP="006851AB">
      <w:pPr>
        <w:numPr>
          <w:ilvl w:val="0"/>
          <w:numId w:val="17"/>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Frequency of Digital Currency Usage</w:t>
      </w:r>
      <w:r w:rsidRPr="006851AB">
        <w:rPr>
          <w:rFonts w:eastAsia="MS Mincho"/>
          <w:color w:val="auto"/>
          <w:kern w:val="0"/>
          <w14:ligatures w14:val="none"/>
        </w:rPr>
        <w:t>:</w:t>
      </w:r>
    </w:p>
    <w:p w14:paraId="32965601" w14:textId="77777777" w:rsidR="006851AB" w:rsidRPr="006851AB" w:rsidRDefault="006851AB" w:rsidP="006851AB">
      <w:pPr>
        <w:numPr>
          <w:ilvl w:val="1"/>
          <w:numId w:val="17"/>
        </w:numPr>
        <w:spacing w:before="100" w:beforeAutospacing="1" w:after="0"/>
        <w:jc w:val="left"/>
        <w:rPr>
          <w:rFonts w:eastAsia="MS Mincho"/>
          <w:color w:val="auto"/>
          <w:kern w:val="0"/>
          <w14:ligatures w14:val="none"/>
        </w:rPr>
      </w:pPr>
      <w:r w:rsidRPr="006851AB">
        <w:rPr>
          <w:rFonts w:eastAsia="MS Mincho"/>
          <w:color w:val="auto"/>
          <w:kern w:val="0"/>
          <w14:ligatures w14:val="none"/>
        </w:rPr>
        <w:t>32% of respondents indicated that their organizations regularly engaged in cross-border transactions involving digital currencies, while 48% reported occasional use. Only 20% stated that they did not engage in any digital currency transactions.</w:t>
      </w:r>
    </w:p>
    <w:p w14:paraId="4C6E3DD4" w14:textId="77777777" w:rsidR="006851AB" w:rsidRPr="006851AB" w:rsidRDefault="006851AB" w:rsidP="006851AB">
      <w:pPr>
        <w:numPr>
          <w:ilvl w:val="0"/>
          <w:numId w:val="17"/>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Accounting Treatment of Digital Currencies</w:t>
      </w:r>
      <w:r w:rsidRPr="006851AB">
        <w:rPr>
          <w:rFonts w:eastAsia="MS Mincho"/>
          <w:color w:val="auto"/>
          <w:kern w:val="0"/>
          <w14:ligatures w14:val="none"/>
        </w:rPr>
        <w:t>:</w:t>
      </w:r>
    </w:p>
    <w:p w14:paraId="3C46C336" w14:textId="77777777" w:rsidR="006851AB" w:rsidRPr="006851AB" w:rsidRDefault="006851AB" w:rsidP="006851AB">
      <w:pPr>
        <w:numPr>
          <w:ilvl w:val="1"/>
          <w:numId w:val="17"/>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When asked about the treatment of digital currencies, 40% of respondents stated that their organizations classified digital currencies as </w:t>
      </w:r>
      <w:r w:rsidRPr="006851AB">
        <w:rPr>
          <w:rFonts w:eastAsia="MS Mincho"/>
          <w:b/>
          <w:bCs/>
          <w:color w:val="auto"/>
          <w:kern w:val="0"/>
          <w14:ligatures w14:val="none"/>
        </w:rPr>
        <w:t>intangible assets</w:t>
      </w:r>
      <w:r w:rsidRPr="006851AB">
        <w:rPr>
          <w:rFonts w:eastAsia="MS Mincho"/>
          <w:color w:val="auto"/>
          <w:kern w:val="0"/>
          <w14:ligatures w14:val="none"/>
        </w:rPr>
        <w:t xml:space="preserve"> under IAS 38. 30% classified them as </w:t>
      </w:r>
      <w:r w:rsidRPr="006851AB">
        <w:rPr>
          <w:rFonts w:eastAsia="MS Mincho"/>
          <w:b/>
          <w:bCs/>
          <w:color w:val="auto"/>
          <w:kern w:val="0"/>
          <w14:ligatures w14:val="none"/>
        </w:rPr>
        <w:t>inventory</w:t>
      </w:r>
      <w:r w:rsidRPr="006851AB">
        <w:rPr>
          <w:rFonts w:eastAsia="MS Mincho"/>
          <w:color w:val="auto"/>
          <w:kern w:val="0"/>
          <w14:ligatures w14:val="none"/>
        </w:rPr>
        <w:t xml:space="preserve"> under IAS 2, while 20% applied a </w:t>
      </w:r>
      <w:r w:rsidRPr="006851AB">
        <w:rPr>
          <w:rFonts w:eastAsia="MS Mincho"/>
          <w:b/>
          <w:bCs/>
          <w:color w:val="auto"/>
          <w:kern w:val="0"/>
          <w14:ligatures w14:val="none"/>
        </w:rPr>
        <w:t>financial instrument</w:t>
      </w:r>
      <w:r w:rsidRPr="006851AB">
        <w:rPr>
          <w:rFonts w:eastAsia="MS Mincho"/>
          <w:color w:val="auto"/>
          <w:kern w:val="0"/>
          <w14:ligatures w14:val="none"/>
        </w:rPr>
        <w:t xml:space="preserve"> classification under IFRS 9. The remaining 10% used a mix of these classifications, depending on the specific use case.</w:t>
      </w:r>
    </w:p>
    <w:p w14:paraId="01BBB641" w14:textId="77777777" w:rsidR="006851AB" w:rsidRPr="006851AB" w:rsidRDefault="006851AB" w:rsidP="006851AB">
      <w:pPr>
        <w:numPr>
          <w:ilvl w:val="0"/>
          <w:numId w:val="17"/>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Valuation Methods</w:t>
      </w:r>
      <w:r w:rsidRPr="006851AB">
        <w:rPr>
          <w:rFonts w:eastAsia="MS Mincho"/>
          <w:color w:val="auto"/>
          <w:kern w:val="0"/>
          <w14:ligatures w14:val="none"/>
        </w:rPr>
        <w:t>:</w:t>
      </w:r>
    </w:p>
    <w:p w14:paraId="194B819B" w14:textId="77777777" w:rsidR="006851AB" w:rsidRPr="006851AB" w:rsidRDefault="006851AB" w:rsidP="006851AB">
      <w:pPr>
        <w:numPr>
          <w:ilvl w:val="1"/>
          <w:numId w:val="17"/>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50% of the respondents indicated that their organizations used </w:t>
      </w:r>
      <w:r w:rsidRPr="006851AB">
        <w:rPr>
          <w:rFonts w:eastAsia="MS Mincho"/>
          <w:b/>
          <w:bCs/>
          <w:color w:val="auto"/>
          <w:kern w:val="0"/>
          <w14:ligatures w14:val="none"/>
        </w:rPr>
        <w:t>fair value</w:t>
      </w:r>
      <w:r w:rsidRPr="006851AB">
        <w:rPr>
          <w:rFonts w:eastAsia="MS Mincho"/>
          <w:color w:val="auto"/>
          <w:kern w:val="0"/>
          <w14:ligatures w14:val="none"/>
        </w:rPr>
        <w:t xml:space="preserve"> accounting for digital currencies, adjusting the valuation based on market prices. 35% of respondents used </w:t>
      </w:r>
      <w:r w:rsidRPr="006851AB">
        <w:rPr>
          <w:rFonts w:eastAsia="MS Mincho"/>
          <w:b/>
          <w:bCs/>
          <w:color w:val="auto"/>
          <w:kern w:val="0"/>
          <w14:ligatures w14:val="none"/>
        </w:rPr>
        <w:t>historical cost</w:t>
      </w:r>
      <w:r w:rsidRPr="006851AB">
        <w:rPr>
          <w:rFonts w:eastAsia="MS Mincho"/>
          <w:color w:val="auto"/>
          <w:kern w:val="0"/>
          <w14:ligatures w14:val="none"/>
        </w:rPr>
        <w:t xml:space="preserve"> to record digital currency transactions, while 15% relied on </w:t>
      </w:r>
      <w:r w:rsidRPr="006851AB">
        <w:rPr>
          <w:rFonts w:eastAsia="MS Mincho"/>
          <w:b/>
          <w:bCs/>
          <w:color w:val="auto"/>
          <w:kern w:val="0"/>
          <w14:ligatures w14:val="none"/>
        </w:rPr>
        <w:t>a hybrid approach</w:t>
      </w:r>
      <w:r w:rsidRPr="006851AB">
        <w:rPr>
          <w:rFonts w:eastAsia="MS Mincho"/>
          <w:color w:val="auto"/>
          <w:kern w:val="0"/>
          <w14:ligatures w14:val="none"/>
        </w:rPr>
        <w:t xml:space="preserve"> (combining both methods).</w:t>
      </w:r>
    </w:p>
    <w:p w14:paraId="00B7CE50"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4.4 Secondary Data Analysis</w:t>
      </w:r>
    </w:p>
    <w:p w14:paraId="2672839E"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analysis of secondary data from company reports, industry publications, and academic literature reinforced the qualitative and quantitative findings. The following key points emerged:</w:t>
      </w:r>
    </w:p>
    <w:p w14:paraId="123012DA" w14:textId="77777777" w:rsidR="006851AB" w:rsidRPr="006851AB" w:rsidRDefault="006851AB" w:rsidP="006851AB">
      <w:pPr>
        <w:numPr>
          <w:ilvl w:val="0"/>
          <w:numId w:val="18"/>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Accounting Practices in Industry Reports</w:t>
      </w:r>
      <w:r w:rsidRPr="006851AB">
        <w:rPr>
          <w:rFonts w:eastAsia="MS Mincho"/>
          <w:color w:val="auto"/>
          <w:kern w:val="0"/>
          <w14:ligatures w14:val="none"/>
        </w:rPr>
        <w:t>:</w:t>
      </w:r>
    </w:p>
    <w:p w14:paraId="594FFAFD" w14:textId="77777777" w:rsidR="006851AB" w:rsidRPr="006851AB" w:rsidRDefault="006851AB" w:rsidP="006851AB">
      <w:pPr>
        <w:numPr>
          <w:ilvl w:val="1"/>
          <w:numId w:val="18"/>
        </w:numPr>
        <w:spacing w:before="100" w:beforeAutospacing="1" w:after="0"/>
        <w:jc w:val="left"/>
        <w:rPr>
          <w:rFonts w:eastAsia="MS Mincho"/>
          <w:color w:val="auto"/>
          <w:kern w:val="0"/>
          <w14:ligatures w14:val="none"/>
        </w:rPr>
      </w:pPr>
      <w:r w:rsidRPr="006851AB">
        <w:rPr>
          <w:rFonts w:eastAsia="MS Mincho"/>
          <w:color w:val="auto"/>
          <w:kern w:val="0"/>
          <w14:ligatures w14:val="none"/>
        </w:rPr>
        <w:t>Industry reports from leading firms like Deloitte and PwC emphasized the lack of a unified global approach to digital currency accounting. While some regions have moved toward more structured regulatory frameworks, others continue to treat digital currencies as speculative assets with no clear accounting guidance.</w:t>
      </w:r>
    </w:p>
    <w:p w14:paraId="6C5CB089" w14:textId="77777777" w:rsidR="006851AB" w:rsidRPr="006851AB" w:rsidRDefault="006851AB" w:rsidP="006851AB">
      <w:pPr>
        <w:numPr>
          <w:ilvl w:val="1"/>
          <w:numId w:val="18"/>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Companies in jurisdictions with clearer regulations, such as the United States and European Union, have adopted more standardized accounting practices, particularly in terms of </w:t>
      </w:r>
      <w:r w:rsidRPr="006851AB">
        <w:rPr>
          <w:rFonts w:eastAsia="MS Mincho"/>
          <w:b/>
          <w:bCs/>
          <w:color w:val="auto"/>
          <w:kern w:val="0"/>
          <w14:ligatures w14:val="none"/>
        </w:rPr>
        <w:t>capital gains taxation</w:t>
      </w:r>
      <w:r w:rsidRPr="006851AB">
        <w:rPr>
          <w:rFonts w:eastAsia="MS Mincho"/>
          <w:color w:val="auto"/>
          <w:kern w:val="0"/>
          <w14:ligatures w14:val="none"/>
        </w:rPr>
        <w:t xml:space="preserve"> and </w:t>
      </w:r>
      <w:r w:rsidRPr="006851AB">
        <w:rPr>
          <w:rFonts w:eastAsia="MS Mincho"/>
          <w:b/>
          <w:bCs/>
          <w:color w:val="auto"/>
          <w:kern w:val="0"/>
          <w14:ligatures w14:val="none"/>
        </w:rPr>
        <w:t>financial reporting</w:t>
      </w:r>
      <w:r w:rsidRPr="006851AB">
        <w:rPr>
          <w:rFonts w:eastAsia="MS Mincho"/>
          <w:color w:val="auto"/>
          <w:kern w:val="0"/>
          <w14:ligatures w14:val="none"/>
        </w:rPr>
        <w:t>.</w:t>
      </w:r>
    </w:p>
    <w:p w14:paraId="3AED5A3A" w14:textId="77777777" w:rsidR="006851AB" w:rsidRPr="006851AB" w:rsidRDefault="006851AB" w:rsidP="006851AB">
      <w:pPr>
        <w:numPr>
          <w:ilvl w:val="0"/>
          <w:numId w:val="18"/>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Global Reporting Discrepancies</w:t>
      </w:r>
      <w:r w:rsidRPr="006851AB">
        <w:rPr>
          <w:rFonts w:eastAsia="MS Mincho"/>
          <w:color w:val="auto"/>
          <w:kern w:val="0"/>
          <w14:ligatures w14:val="none"/>
        </w:rPr>
        <w:t>:</w:t>
      </w:r>
    </w:p>
    <w:p w14:paraId="3EAB309F" w14:textId="77777777" w:rsidR="006851AB" w:rsidRPr="006851AB" w:rsidRDefault="006851AB" w:rsidP="006851AB">
      <w:pPr>
        <w:numPr>
          <w:ilvl w:val="1"/>
          <w:numId w:val="18"/>
        </w:numPr>
        <w:spacing w:before="100" w:beforeAutospacing="1" w:after="0"/>
        <w:jc w:val="left"/>
        <w:rPr>
          <w:rFonts w:eastAsia="MS Mincho"/>
          <w:color w:val="auto"/>
          <w:kern w:val="0"/>
          <w14:ligatures w14:val="none"/>
        </w:rPr>
      </w:pPr>
      <w:r w:rsidRPr="006851AB">
        <w:rPr>
          <w:rFonts w:eastAsia="MS Mincho"/>
          <w:color w:val="auto"/>
          <w:kern w:val="0"/>
          <w14:ligatures w14:val="none"/>
        </w:rPr>
        <w:t>Global discrepancies in accounting treatment were evident in company annual reports. For example, companies in the U.S. frequently report digital currencies as intangible assets or financial instruments, while companies in emerging markets like Nigeria often treat them as inventory or investments, reflecting the lack of clear guidelines.</w:t>
      </w:r>
    </w:p>
    <w:p w14:paraId="48751D87" w14:textId="77777777" w:rsidR="006851AB" w:rsidRPr="006851AB" w:rsidRDefault="006851AB" w:rsidP="006851AB">
      <w:pPr>
        <w:numPr>
          <w:ilvl w:val="0"/>
          <w:numId w:val="18"/>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Volatility Impact on Financial Statements</w:t>
      </w:r>
      <w:r w:rsidRPr="006851AB">
        <w:rPr>
          <w:rFonts w:eastAsia="MS Mincho"/>
          <w:color w:val="auto"/>
          <w:kern w:val="0"/>
          <w14:ligatures w14:val="none"/>
        </w:rPr>
        <w:t>:</w:t>
      </w:r>
    </w:p>
    <w:p w14:paraId="4FFA8EBF" w14:textId="77777777" w:rsidR="006851AB" w:rsidRPr="006851AB" w:rsidRDefault="006851AB" w:rsidP="006851AB">
      <w:pPr>
        <w:numPr>
          <w:ilvl w:val="1"/>
          <w:numId w:val="18"/>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Several companies highlighted the impact of digital currency </w:t>
      </w:r>
      <w:r w:rsidRPr="006851AB">
        <w:rPr>
          <w:rFonts w:eastAsia="MS Mincho"/>
          <w:b/>
          <w:bCs/>
          <w:color w:val="auto"/>
          <w:kern w:val="0"/>
          <w14:ligatures w14:val="none"/>
        </w:rPr>
        <w:t>volatility</w:t>
      </w:r>
      <w:r w:rsidRPr="006851AB">
        <w:rPr>
          <w:rFonts w:eastAsia="MS Mincho"/>
          <w:color w:val="auto"/>
          <w:kern w:val="0"/>
          <w14:ligatures w14:val="none"/>
        </w:rPr>
        <w:t xml:space="preserve"> on their financial statements. One major concern was the fluctuation of digital currency values between reporting periods, which could result in </w:t>
      </w:r>
      <w:r w:rsidRPr="006851AB">
        <w:rPr>
          <w:rFonts w:eastAsia="MS Mincho"/>
          <w:b/>
          <w:bCs/>
          <w:color w:val="auto"/>
          <w:kern w:val="0"/>
          <w14:ligatures w14:val="none"/>
        </w:rPr>
        <w:t>significant gains or losses</w:t>
      </w:r>
      <w:r w:rsidRPr="006851AB">
        <w:rPr>
          <w:rFonts w:eastAsia="MS Mincho"/>
          <w:color w:val="auto"/>
          <w:kern w:val="0"/>
          <w14:ligatures w14:val="none"/>
        </w:rPr>
        <w:t xml:space="preserve"> on the balance sheet. Companies that adopted fair value accounting faced challenges in maintaining consistent valuations across quarterly or annual reports.</w:t>
      </w:r>
    </w:p>
    <w:p w14:paraId="5A4312E5" w14:textId="77777777" w:rsidR="006851AB" w:rsidRPr="006851AB" w:rsidRDefault="006851AB" w:rsidP="006851AB">
      <w:pPr>
        <w:spacing w:after="0"/>
        <w:ind w:left="0" w:firstLine="0"/>
        <w:jc w:val="left"/>
        <w:rPr>
          <w:rFonts w:eastAsia="MS Mincho"/>
          <w:color w:val="auto"/>
          <w:kern w:val="0"/>
          <w14:ligatures w14:val="none"/>
        </w:rPr>
      </w:pPr>
    </w:p>
    <w:p w14:paraId="5A38CF67"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Chapter Five: Discussion of Findings</w:t>
      </w:r>
    </w:p>
    <w:p w14:paraId="5079980E"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5.1 Introduction</w:t>
      </w:r>
    </w:p>
    <w:p w14:paraId="63CB31AB"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This chapter discusses the results obtained in the previous chapter in the context of the existing literature and the research questions posed in the study. The goal is to interpret the findings, highlight their implications, and relate them to theoretical frameworks, practical considerations, and previous studies. The discussion addresses the accounting challenges, regulatory inconsistencies, and tax issues arising from the use of digital currencies in cross-border transactions, and provides insights into potential solutions.</w:t>
      </w:r>
    </w:p>
    <w:p w14:paraId="053D4C22"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5.2 Interpretation of Key Findings</w:t>
      </w:r>
    </w:p>
    <w:p w14:paraId="1B9E741E" w14:textId="77777777" w:rsidR="006851AB" w:rsidRPr="006851AB" w:rsidRDefault="006851AB" w:rsidP="006851AB">
      <w:pPr>
        <w:numPr>
          <w:ilvl w:val="0"/>
          <w:numId w:val="19"/>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Classification and Recognition Challenges</w:t>
      </w:r>
    </w:p>
    <w:p w14:paraId="28D96C7B" w14:textId="77777777" w:rsidR="006851AB" w:rsidRPr="006851AB" w:rsidRDefault="006851AB" w:rsidP="006851AB">
      <w:pPr>
        <w:numPr>
          <w:ilvl w:val="1"/>
          <w:numId w:val="19"/>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The findings indicate a significant </w:t>
      </w:r>
      <w:r w:rsidRPr="006851AB">
        <w:rPr>
          <w:rFonts w:eastAsia="MS Mincho"/>
          <w:b/>
          <w:bCs/>
          <w:color w:val="auto"/>
          <w:kern w:val="0"/>
          <w14:ligatures w14:val="none"/>
        </w:rPr>
        <w:t>lack of consensus</w:t>
      </w:r>
      <w:r w:rsidRPr="006851AB">
        <w:rPr>
          <w:rFonts w:eastAsia="MS Mincho"/>
          <w:color w:val="auto"/>
          <w:kern w:val="0"/>
          <w14:ligatures w14:val="none"/>
        </w:rPr>
        <w:t xml:space="preserve"> on the classification of digital currencies. While many accounting professionals view digital currencies as intangible assets under IAS 38, others categorize them as inventory under IAS 2, depending on the business model. This lack of clarity in classification highlights the inadequacies in current IFRS and national accounting standards, which do not address digital currencies as a distinct asset class.</w:t>
      </w:r>
    </w:p>
    <w:p w14:paraId="38236C66" w14:textId="77777777" w:rsidR="006851AB" w:rsidRPr="006851AB" w:rsidRDefault="006851AB" w:rsidP="006851AB">
      <w:pPr>
        <w:numPr>
          <w:ilvl w:val="1"/>
          <w:numId w:val="19"/>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As noted by </w:t>
      </w:r>
      <w:r w:rsidRPr="006851AB">
        <w:rPr>
          <w:rFonts w:eastAsia="MS Mincho"/>
          <w:b/>
          <w:bCs/>
          <w:color w:val="auto"/>
          <w:kern w:val="0"/>
          <w14:ligatures w14:val="none"/>
        </w:rPr>
        <w:t>Bryans (2014)</w:t>
      </w:r>
      <w:r w:rsidRPr="006851AB">
        <w:rPr>
          <w:rFonts w:eastAsia="MS Mincho"/>
          <w:color w:val="auto"/>
          <w:kern w:val="0"/>
          <w14:ligatures w14:val="none"/>
        </w:rPr>
        <w:t xml:space="preserve"> and </w:t>
      </w:r>
      <w:r w:rsidRPr="006851AB">
        <w:rPr>
          <w:rFonts w:eastAsia="MS Mincho"/>
          <w:b/>
          <w:bCs/>
          <w:color w:val="auto"/>
          <w:kern w:val="0"/>
          <w14:ligatures w14:val="none"/>
        </w:rPr>
        <w:t>Yermack (2013)</w:t>
      </w:r>
      <w:r w:rsidRPr="006851AB">
        <w:rPr>
          <w:rFonts w:eastAsia="MS Mincho"/>
          <w:color w:val="auto"/>
          <w:kern w:val="0"/>
          <w14:ligatures w14:val="none"/>
        </w:rPr>
        <w:t>, digital currencies possess characteristics of both assets and currencies, making it difficult to classify them using traditional categories. This issue points to the need for a specific standard or amendment to existing guidelines to reflect the unique nature of digital currencies, especially as their use continues to increase in cross-border trade.</w:t>
      </w:r>
    </w:p>
    <w:p w14:paraId="420243FF" w14:textId="77777777" w:rsidR="006851AB" w:rsidRPr="006851AB" w:rsidRDefault="006851AB" w:rsidP="006851AB">
      <w:pPr>
        <w:numPr>
          <w:ilvl w:val="0"/>
          <w:numId w:val="19"/>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Volatility and Valuation Issues</w:t>
      </w:r>
    </w:p>
    <w:p w14:paraId="6BF7574A" w14:textId="77777777" w:rsidR="006851AB" w:rsidRPr="006851AB" w:rsidRDefault="006851AB" w:rsidP="006851AB">
      <w:pPr>
        <w:numPr>
          <w:ilvl w:val="1"/>
          <w:numId w:val="19"/>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The </w:t>
      </w:r>
      <w:r w:rsidRPr="006851AB">
        <w:rPr>
          <w:rFonts w:eastAsia="MS Mincho"/>
          <w:b/>
          <w:bCs/>
          <w:color w:val="auto"/>
          <w:kern w:val="0"/>
          <w14:ligatures w14:val="none"/>
        </w:rPr>
        <w:t>volatility</w:t>
      </w:r>
      <w:r w:rsidRPr="006851AB">
        <w:rPr>
          <w:rFonts w:eastAsia="MS Mincho"/>
          <w:color w:val="auto"/>
          <w:kern w:val="0"/>
          <w14:ligatures w14:val="none"/>
        </w:rPr>
        <w:t xml:space="preserve"> of digital currencies, as reported in both qualitative and quantitative analyses, poses a significant challenge for financial reporting. The fluctuation in the value of cryptocurrencies between reporting periods often leads to significant unrealized gains or losses on financial statements, which complicates accurate reporting and decision-making.</w:t>
      </w:r>
    </w:p>
    <w:p w14:paraId="0ADCA0EE" w14:textId="77777777" w:rsidR="006851AB" w:rsidRPr="006851AB" w:rsidRDefault="006851AB" w:rsidP="006851AB">
      <w:pPr>
        <w:numPr>
          <w:ilvl w:val="1"/>
          <w:numId w:val="19"/>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PwC (2022)</w:t>
      </w:r>
      <w:r w:rsidRPr="006851AB">
        <w:rPr>
          <w:rFonts w:eastAsia="MS Mincho"/>
          <w:color w:val="auto"/>
          <w:kern w:val="0"/>
          <w14:ligatures w14:val="none"/>
        </w:rPr>
        <w:t xml:space="preserve"> similarly notes that digital currencies often require frequent revaluation, and this ongoing adjustment process increases the complexity of accounting. This is especially true for organizations that hold digital currencies for speculative purposes, where fluctuations can significantly impact financial performance reports.</w:t>
      </w:r>
    </w:p>
    <w:p w14:paraId="4D16856E" w14:textId="77777777" w:rsidR="006851AB" w:rsidRPr="006851AB" w:rsidRDefault="006851AB" w:rsidP="006851AB">
      <w:pPr>
        <w:numPr>
          <w:ilvl w:val="0"/>
          <w:numId w:val="19"/>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Regulatory Inconsistencies and Global Discrepancies</w:t>
      </w:r>
    </w:p>
    <w:p w14:paraId="7409A4ED" w14:textId="77777777" w:rsidR="006851AB" w:rsidRPr="006851AB" w:rsidRDefault="006851AB" w:rsidP="006851AB">
      <w:pPr>
        <w:numPr>
          <w:ilvl w:val="1"/>
          <w:numId w:val="19"/>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One of the most significant findings of this research is the </w:t>
      </w:r>
      <w:r w:rsidRPr="006851AB">
        <w:rPr>
          <w:rFonts w:eastAsia="MS Mincho"/>
          <w:b/>
          <w:bCs/>
          <w:color w:val="auto"/>
          <w:kern w:val="0"/>
          <w14:ligatures w14:val="none"/>
        </w:rPr>
        <w:t>regulatory inconsistency</w:t>
      </w:r>
      <w:r w:rsidRPr="006851AB">
        <w:rPr>
          <w:rFonts w:eastAsia="MS Mincho"/>
          <w:color w:val="auto"/>
          <w:kern w:val="0"/>
          <w14:ligatures w14:val="none"/>
        </w:rPr>
        <w:t xml:space="preserve"> across jurisdictions. The study revealed that businesses face difficulties in complying with different national regulations regarding digital currencies. Some countries treat digital currencies as property, while others treat them as currency. These discrepancies make it hard for multinational companies to create consistent financial reports and comply with tax laws, especially when engaging in cross-border transactions.</w:t>
      </w:r>
    </w:p>
    <w:p w14:paraId="3108FB61"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b/>
          <w:bCs/>
          <w:color w:val="auto"/>
          <w:kern w:val="0"/>
          <w14:ligatures w14:val="none"/>
        </w:rPr>
        <w:t>5.3 Implications for Accounting Practices</w:t>
      </w:r>
    </w:p>
    <w:p w14:paraId="40A085A4"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findings of this study have several important implications for accounting professionals, regulators, and businesses involved in cross-border transactions with digital currencies:</w:t>
      </w:r>
    </w:p>
    <w:p w14:paraId="6933B067" w14:textId="77777777" w:rsidR="006851AB" w:rsidRPr="006851AB" w:rsidRDefault="006851AB" w:rsidP="006851AB">
      <w:pPr>
        <w:numPr>
          <w:ilvl w:val="0"/>
          <w:numId w:val="2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Need for Clear Guidelines</w:t>
      </w:r>
      <w:r w:rsidRPr="006851AB">
        <w:rPr>
          <w:rFonts w:eastAsia="MS Mincho"/>
          <w:color w:val="auto"/>
          <w:kern w:val="0"/>
          <w14:ligatures w14:val="none"/>
        </w:rPr>
        <w:t>:</w:t>
      </w:r>
    </w:p>
    <w:p w14:paraId="7F0358B9" w14:textId="77777777" w:rsidR="006851AB" w:rsidRPr="006851AB" w:rsidRDefault="006851AB" w:rsidP="006851AB">
      <w:pPr>
        <w:numPr>
          <w:ilvl w:val="1"/>
          <w:numId w:val="20"/>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The study suggests that there is an urgent need for clearer accounting standards specific to digital currencies. </w:t>
      </w:r>
      <w:r w:rsidRPr="006851AB">
        <w:rPr>
          <w:rFonts w:eastAsia="MS Mincho"/>
          <w:b/>
          <w:bCs/>
          <w:color w:val="auto"/>
          <w:kern w:val="0"/>
          <w14:ligatures w14:val="none"/>
        </w:rPr>
        <w:t>IFRS</w:t>
      </w:r>
      <w:r w:rsidRPr="006851AB">
        <w:rPr>
          <w:rFonts w:eastAsia="MS Mincho"/>
          <w:color w:val="auto"/>
          <w:kern w:val="0"/>
          <w14:ligatures w14:val="none"/>
        </w:rPr>
        <w:t xml:space="preserve"> and </w:t>
      </w:r>
      <w:r w:rsidRPr="006851AB">
        <w:rPr>
          <w:rFonts w:eastAsia="MS Mincho"/>
          <w:b/>
          <w:bCs/>
          <w:color w:val="auto"/>
          <w:kern w:val="0"/>
          <w14:ligatures w14:val="none"/>
        </w:rPr>
        <w:t>GAAP</w:t>
      </w:r>
      <w:r w:rsidRPr="006851AB">
        <w:rPr>
          <w:rFonts w:eastAsia="MS Mincho"/>
          <w:color w:val="auto"/>
          <w:kern w:val="0"/>
          <w14:ligatures w14:val="none"/>
        </w:rPr>
        <w:t xml:space="preserve"> need to evolve to provide explicit guidance on the classification, recognition, and measurement of digital currencies, particularly given their growing use in cross-border trade.</w:t>
      </w:r>
    </w:p>
    <w:p w14:paraId="3E6FB455" w14:textId="77777777" w:rsidR="006851AB" w:rsidRPr="006851AB" w:rsidRDefault="006851AB" w:rsidP="006851AB">
      <w:pPr>
        <w:numPr>
          <w:ilvl w:val="0"/>
          <w:numId w:val="20"/>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Taxation and Regulatory Reform</w:t>
      </w:r>
      <w:r w:rsidRPr="006851AB">
        <w:rPr>
          <w:rFonts w:eastAsia="MS Mincho"/>
          <w:color w:val="auto"/>
          <w:kern w:val="0"/>
          <w14:ligatures w14:val="none"/>
        </w:rPr>
        <w:t>:</w:t>
      </w:r>
    </w:p>
    <w:p w14:paraId="5E65F5EC" w14:textId="77777777" w:rsidR="006851AB" w:rsidRPr="006851AB" w:rsidRDefault="006851AB" w:rsidP="006851AB">
      <w:pPr>
        <w:numPr>
          <w:ilvl w:val="1"/>
          <w:numId w:val="20"/>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Tax authorities must address the challenges posed by the volatility and uniqueness of digital currencies. Developing standardized taxation frameworks for digital currencies would reduce confusion and ensure compliance across jurisdictions. Furthermore, </w:t>
      </w:r>
      <w:r w:rsidRPr="006851AB">
        <w:rPr>
          <w:rFonts w:eastAsia="MS Mincho"/>
          <w:b/>
          <w:bCs/>
          <w:color w:val="auto"/>
          <w:kern w:val="0"/>
          <w14:ligatures w14:val="none"/>
        </w:rPr>
        <w:t>regulatory harmonization</w:t>
      </w:r>
      <w:r w:rsidRPr="006851AB">
        <w:rPr>
          <w:rFonts w:eastAsia="MS Mincho"/>
          <w:color w:val="auto"/>
          <w:kern w:val="0"/>
          <w14:ligatures w14:val="none"/>
        </w:rPr>
        <w:t xml:space="preserve"> at the international level is crucial to enable businesses to operate efficiently across borders.</w:t>
      </w:r>
    </w:p>
    <w:p w14:paraId="08983ECC"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Chapter Six: Conclusion and Recommendations</w:t>
      </w:r>
    </w:p>
    <w:p w14:paraId="53ADC657"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6.1 Conclusion</w:t>
      </w:r>
    </w:p>
    <w:p w14:paraId="4C9ED437"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use of digital currencies in cross-border transactions presents both opportunities and challenges, particularly in the realms of accounting, taxation, and regulatory compliance. This study set out to explore the accounting implications of digital currencies as a medium of exchange, focusing on how they affect financial reporting in cross-border transactions.</w:t>
      </w:r>
    </w:p>
    <w:p w14:paraId="04402F4E"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From the analysis and results, it is clear that digital currencies are fundamentally reshaping the landscape of cross-border trade. However, the lack of standardized accounting frameworks and inconsistent regulations across different jurisdictions creates significant challenges for businesses. The classification of digital currencies, their volatility, and the complexities surrounding their taxation are key issues that businesses must navigate in the evolving financial ecosystem.</w:t>
      </w:r>
    </w:p>
    <w:p w14:paraId="2D637756"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findings confirm that while digital currencies provide advantages such as cost reduction and faster transactions, they also introduce substantial uncertainty in terms of financial reporting. Many companies are unsure about the appropriate classification of digital currencies under current accounting standards, leading to inconsistent practices. Additionally, the rapid price fluctuations of cryptocurrencies make it difficult to apply traditional valuation methods, which exacerbates the volatility issue.</w:t>
      </w:r>
    </w:p>
    <w:p w14:paraId="5BE5FA54"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The regulatory environment remains fragmented, with different countries adopting varied stances on how digital currencies should be treated in the context of taxation and financial reporting. This lack of harmonization increases the complexity of cross-border transactions and places a significant burden on multinational firms operating in multiple jurisdictions.</w:t>
      </w:r>
    </w:p>
    <w:p w14:paraId="20C14B6C"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 xml:space="preserve">In conclusion, while digital currencies have the potential to transform global financial systems, their integration into existing accounting frameworks requires significant reform. The study emphasizes the need for clearer guidance from standard-setting bodies like </w:t>
      </w:r>
      <w:r w:rsidRPr="006851AB">
        <w:rPr>
          <w:rFonts w:eastAsia="MS Mincho"/>
          <w:b/>
          <w:bCs/>
          <w:color w:val="auto"/>
          <w:kern w:val="0"/>
          <w14:ligatures w14:val="none"/>
        </w:rPr>
        <w:t>IFRS</w:t>
      </w:r>
      <w:r w:rsidRPr="006851AB">
        <w:rPr>
          <w:rFonts w:eastAsia="MS Mincho"/>
          <w:color w:val="auto"/>
          <w:kern w:val="0"/>
          <w14:ligatures w14:val="none"/>
        </w:rPr>
        <w:t xml:space="preserve"> and </w:t>
      </w:r>
      <w:r w:rsidRPr="006851AB">
        <w:rPr>
          <w:rFonts w:eastAsia="MS Mincho"/>
          <w:b/>
          <w:bCs/>
          <w:color w:val="auto"/>
          <w:kern w:val="0"/>
          <w14:ligatures w14:val="none"/>
        </w:rPr>
        <w:t>GAAP</w:t>
      </w:r>
      <w:r w:rsidRPr="006851AB">
        <w:rPr>
          <w:rFonts w:eastAsia="MS Mincho"/>
          <w:color w:val="auto"/>
          <w:kern w:val="0"/>
          <w14:ligatures w14:val="none"/>
        </w:rPr>
        <w:t>, as well as more uniform regulations across countries to streamline the process of reporting and tax compliance for businesses involved in cross-border transactions.</w:t>
      </w:r>
    </w:p>
    <w:p w14:paraId="32773F15" w14:textId="77777777" w:rsidR="006851AB" w:rsidRPr="006851AB" w:rsidRDefault="006851AB" w:rsidP="006851AB">
      <w:pPr>
        <w:keepNext/>
        <w:keepLines/>
        <w:spacing w:before="200" w:after="0"/>
        <w:ind w:left="0" w:firstLine="0"/>
        <w:jc w:val="left"/>
        <w:outlineLvl w:val="3"/>
        <w:rPr>
          <w:rFonts w:eastAsia="MS Gothic"/>
          <w:b/>
          <w:bCs/>
          <w:i/>
          <w:iCs/>
          <w:color w:val="4F81BD"/>
          <w:kern w:val="0"/>
          <w14:ligatures w14:val="none"/>
        </w:rPr>
      </w:pPr>
      <w:r w:rsidRPr="006851AB">
        <w:rPr>
          <w:rFonts w:eastAsia="MS Gothic"/>
          <w:i/>
          <w:iCs/>
          <w:color w:val="4F81BD"/>
          <w:kern w:val="0"/>
          <w14:ligatures w14:val="none"/>
        </w:rPr>
        <w:t>6.2 Recommendations</w:t>
      </w:r>
    </w:p>
    <w:p w14:paraId="23BBE218" w14:textId="77777777" w:rsidR="006851AB" w:rsidRPr="006851AB" w:rsidRDefault="006851AB" w:rsidP="006851AB">
      <w:pPr>
        <w:spacing w:before="100" w:beforeAutospacing="1" w:after="0"/>
        <w:ind w:left="0" w:firstLine="0"/>
        <w:jc w:val="left"/>
        <w:rPr>
          <w:rFonts w:eastAsia="MS Mincho"/>
          <w:color w:val="auto"/>
          <w:kern w:val="0"/>
          <w14:ligatures w14:val="none"/>
        </w:rPr>
      </w:pPr>
      <w:r w:rsidRPr="006851AB">
        <w:rPr>
          <w:rFonts w:eastAsia="MS Mincho"/>
          <w:color w:val="auto"/>
          <w:kern w:val="0"/>
          <w14:ligatures w14:val="none"/>
        </w:rPr>
        <w:t>Based on the findings and conclusions, the following recommendations are proposed for addressing the challenges posed by digital currencies in accounting for cross-border transactions:</w:t>
      </w:r>
    </w:p>
    <w:p w14:paraId="79DD87E9" w14:textId="77777777" w:rsidR="006851AB" w:rsidRPr="006851AB" w:rsidRDefault="006851AB" w:rsidP="006851AB">
      <w:pPr>
        <w:numPr>
          <w:ilvl w:val="0"/>
          <w:numId w:val="2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Development of Specific Accounting Standards for Digital Currencies</w:t>
      </w:r>
      <w:r w:rsidRPr="006851AB">
        <w:rPr>
          <w:rFonts w:eastAsia="MS Mincho"/>
          <w:color w:val="auto"/>
          <w:kern w:val="0"/>
          <w14:ligatures w14:val="none"/>
        </w:rPr>
        <w:t>:</w:t>
      </w:r>
    </w:p>
    <w:p w14:paraId="42B3E3A4" w14:textId="77777777" w:rsidR="006851AB" w:rsidRPr="006851AB" w:rsidRDefault="006851AB" w:rsidP="006851AB">
      <w:pPr>
        <w:numPr>
          <w:ilvl w:val="1"/>
          <w:numId w:val="21"/>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It is recommended that accounting bodies such as </w:t>
      </w:r>
      <w:r w:rsidRPr="006851AB">
        <w:rPr>
          <w:rFonts w:eastAsia="MS Mincho"/>
          <w:b/>
          <w:bCs/>
          <w:color w:val="auto"/>
          <w:kern w:val="0"/>
          <w14:ligatures w14:val="none"/>
        </w:rPr>
        <w:t>IFRS</w:t>
      </w:r>
      <w:r w:rsidRPr="006851AB">
        <w:rPr>
          <w:rFonts w:eastAsia="MS Mincho"/>
          <w:color w:val="auto"/>
          <w:kern w:val="0"/>
          <w14:ligatures w14:val="none"/>
        </w:rPr>
        <w:t xml:space="preserve"> and </w:t>
      </w:r>
      <w:r w:rsidRPr="006851AB">
        <w:rPr>
          <w:rFonts w:eastAsia="MS Mincho"/>
          <w:b/>
          <w:bCs/>
          <w:color w:val="auto"/>
          <w:kern w:val="0"/>
          <w14:ligatures w14:val="none"/>
        </w:rPr>
        <w:t>GAAP</w:t>
      </w:r>
      <w:r w:rsidRPr="006851AB">
        <w:rPr>
          <w:rFonts w:eastAsia="MS Mincho"/>
          <w:color w:val="auto"/>
          <w:kern w:val="0"/>
          <w14:ligatures w14:val="none"/>
        </w:rPr>
        <w:t xml:space="preserve"> develop specific standards for the accounting of digital currencies. These standards should clearly define how digital currencies should be classified, recognized, and measured on financial statements. Given their unique nature, digital currencies require tailored guidelines to ensure consistent and transparent financial reporting.</w:t>
      </w:r>
    </w:p>
    <w:p w14:paraId="0A30D6EF" w14:textId="77777777" w:rsidR="006851AB" w:rsidRPr="006851AB" w:rsidRDefault="006851AB" w:rsidP="006851AB">
      <w:pPr>
        <w:numPr>
          <w:ilvl w:val="0"/>
          <w:numId w:val="2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Regulatory Harmonization</w:t>
      </w:r>
      <w:r w:rsidRPr="006851AB">
        <w:rPr>
          <w:rFonts w:eastAsia="MS Mincho"/>
          <w:color w:val="auto"/>
          <w:kern w:val="0"/>
          <w14:ligatures w14:val="none"/>
        </w:rPr>
        <w:t>:</w:t>
      </w:r>
    </w:p>
    <w:p w14:paraId="0EB245D3" w14:textId="77777777" w:rsidR="006851AB" w:rsidRPr="006851AB" w:rsidRDefault="006851AB" w:rsidP="006851AB">
      <w:pPr>
        <w:numPr>
          <w:ilvl w:val="1"/>
          <w:numId w:val="21"/>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Governments and regulatory authorities should work towards </w:t>
      </w:r>
      <w:r w:rsidRPr="006851AB">
        <w:rPr>
          <w:rFonts w:eastAsia="MS Mincho"/>
          <w:b/>
          <w:bCs/>
          <w:color w:val="auto"/>
          <w:kern w:val="0"/>
          <w14:ligatures w14:val="none"/>
        </w:rPr>
        <w:t>harmonizing regulations</w:t>
      </w:r>
      <w:r w:rsidRPr="006851AB">
        <w:rPr>
          <w:rFonts w:eastAsia="MS Mincho"/>
          <w:color w:val="auto"/>
          <w:kern w:val="0"/>
          <w14:ligatures w14:val="none"/>
        </w:rPr>
        <w:t xml:space="preserve"> related to digital currencies at the international level. A global framework for the regulation of digital currencies would help reduce discrepancies between jurisdictions and enable businesses to operate more effectively across borders. This could include standardized guidelines for tax treatment, financial reporting, and classification.</w:t>
      </w:r>
    </w:p>
    <w:p w14:paraId="682D6F90" w14:textId="77777777" w:rsidR="006851AB" w:rsidRPr="006851AB" w:rsidRDefault="006851AB" w:rsidP="006851AB">
      <w:pPr>
        <w:numPr>
          <w:ilvl w:val="0"/>
          <w:numId w:val="21"/>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Taxation Clarity</w:t>
      </w:r>
      <w:r w:rsidRPr="006851AB">
        <w:rPr>
          <w:rFonts w:eastAsia="MS Mincho"/>
          <w:color w:val="auto"/>
          <w:kern w:val="0"/>
          <w14:ligatures w14:val="none"/>
        </w:rPr>
        <w:t>:</w:t>
      </w:r>
    </w:p>
    <w:p w14:paraId="321DE531" w14:textId="77777777" w:rsidR="006851AB" w:rsidRPr="006851AB" w:rsidRDefault="006851AB" w:rsidP="006851AB">
      <w:pPr>
        <w:numPr>
          <w:ilvl w:val="1"/>
          <w:numId w:val="21"/>
        </w:numPr>
        <w:spacing w:before="100" w:beforeAutospacing="1" w:after="0"/>
        <w:jc w:val="left"/>
        <w:rPr>
          <w:rFonts w:eastAsia="MS Mincho"/>
          <w:color w:val="auto"/>
          <w:kern w:val="0"/>
          <w14:ligatures w14:val="none"/>
        </w:rPr>
      </w:pPr>
      <w:r w:rsidRPr="006851AB">
        <w:rPr>
          <w:rFonts w:eastAsia="MS Mincho"/>
          <w:color w:val="auto"/>
          <w:kern w:val="0"/>
          <w14:ligatures w14:val="none"/>
        </w:rPr>
        <w:t xml:space="preserve">Tax authorities should provide clearer guidelines on the taxation of digital currencies, especially in cross-border transactions. Given the volatility of cryptocurrencies, it is essential to establish a </w:t>
      </w:r>
      <w:r w:rsidRPr="006851AB">
        <w:rPr>
          <w:rFonts w:eastAsia="MS Mincho"/>
          <w:b/>
          <w:bCs/>
          <w:color w:val="auto"/>
          <w:kern w:val="0"/>
          <w14:ligatures w14:val="none"/>
        </w:rPr>
        <w:t>clear tax framework</w:t>
      </w:r>
      <w:r w:rsidRPr="006851AB">
        <w:rPr>
          <w:rFonts w:eastAsia="MS Mincho"/>
          <w:color w:val="auto"/>
          <w:kern w:val="0"/>
          <w14:ligatures w14:val="none"/>
        </w:rPr>
        <w:t xml:space="preserve"> that accounts for both short-term and long-term holdings, as well as capital gains, to ensure fair and consistent taxation. Establishing uniform tax policies across jurisdictions will reduce the compliance burden for multinational corporations.</w:t>
      </w:r>
    </w:p>
    <w:p w14:paraId="3FEE68A2"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Contribution to Knowledge</w:t>
      </w:r>
    </w:p>
    <w:p w14:paraId="3830F4E8" w14:textId="77777777" w:rsidR="006851AB" w:rsidRPr="006851AB" w:rsidRDefault="006851AB" w:rsidP="006851AB">
      <w:pPr>
        <w:numPr>
          <w:ilvl w:val="0"/>
          <w:numId w:val="2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Clarification of Digital Currency Classification Issues</w:t>
      </w:r>
      <w:r w:rsidRPr="006851AB">
        <w:rPr>
          <w:rFonts w:eastAsia="MS Mincho"/>
          <w:color w:val="auto"/>
          <w:kern w:val="0"/>
          <w14:ligatures w14:val="none"/>
        </w:rPr>
        <w:t xml:space="preserve">: One of the central contributions of this research is the clarification of the challenges that businesses face in classifying digital currencies under existing accounting frameworks. The study highlights the ambiguity surrounding the classification of digital currencies as either financial assets, commodities, or currencies. This distinction is critical as it directly impacts how businesses recognize, measure, and report digital currencies in their financial statements. </w:t>
      </w:r>
    </w:p>
    <w:p w14:paraId="49302AE4" w14:textId="77777777" w:rsidR="006851AB" w:rsidRPr="006851AB" w:rsidRDefault="006851AB" w:rsidP="006851AB">
      <w:pPr>
        <w:numPr>
          <w:ilvl w:val="0"/>
          <w:numId w:val="2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Exploration of Volatility and Its Impact on Financial Reporting</w:t>
      </w:r>
      <w:r w:rsidRPr="006851AB">
        <w:rPr>
          <w:rFonts w:eastAsia="MS Mincho"/>
          <w:color w:val="auto"/>
          <w:kern w:val="0"/>
          <w14:ligatures w14:val="none"/>
        </w:rPr>
        <w:t xml:space="preserve">: The study offers a significant contribution by exploring the impact of the high volatility of digital currencies on financial reporting. Digital currencies, unlike traditional financial assets, are subject to substantial price fluctuations, which complicate their valuation and measurement. The research delves into how businesses are dealing with these fluctuations in their financial reports and highlights the challenges of applying traditional accounting standards, such as fair value accounting, to assets that can change in value dramatically over short periods. </w:t>
      </w:r>
    </w:p>
    <w:p w14:paraId="57EA5906" w14:textId="77777777" w:rsidR="006851AB" w:rsidRPr="006851AB" w:rsidRDefault="006851AB" w:rsidP="006851AB">
      <w:pPr>
        <w:numPr>
          <w:ilvl w:val="0"/>
          <w:numId w:val="2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Insights into the Regulatory and Taxation Challenges</w:t>
      </w:r>
      <w:r w:rsidRPr="006851AB">
        <w:rPr>
          <w:rFonts w:eastAsia="MS Mincho"/>
          <w:color w:val="auto"/>
          <w:kern w:val="0"/>
          <w14:ligatures w14:val="none"/>
        </w:rPr>
        <w:t xml:space="preserve">: Another contribution is the exploration of the regulatory and tax challenges that businesses face when engaging in cross-border transactions involving digital currencies. The study sheds light on how the lack of uniform regulations across countries creates difficulties for businesses that operate internationally. It provides a comprehensive overview of the varying approaches to digital currency taxation and reporting, demonstrating how these inconsistencies hinder the seamless integration of digital currencies into global trade. </w:t>
      </w:r>
    </w:p>
    <w:p w14:paraId="5466201B" w14:textId="77777777" w:rsidR="006851AB" w:rsidRPr="006851AB" w:rsidRDefault="006851AB" w:rsidP="006851AB">
      <w:pPr>
        <w:numPr>
          <w:ilvl w:val="0"/>
          <w:numId w:val="22"/>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Recommendations for Improved Accounting Standards</w:t>
      </w:r>
      <w:r w:rsidRPr="006851AB">
        <w:rPr>
          <w:rFonts w:eastAsia="MS Mincho"/>
          <w:color w:val="auto"/>
          <w:kern w:val="0"/>
          <w14:ligatures w14:val="none"/>
        </w:rPr>
        <w:t xml:space="preserve">: The study provides practical recommendations for improving accounting standards related to digital currencies. One of its key contributions is suggesting the development of specific accounting standards tailored to digital currencies, which would address issues like classification, recognition, and valuation. By advocating for more targeted guidance from standard-setting bodies such as the International Financial Reporting Standards (IFRS) and Generally Accepted Accounting Principles (GAAP), the research contributes to ongoing discussions about how accounting frameworks can evolve to accommodate emerging technologies like digital currencies. </w:t>
      </w:r>
    </w:p>
    <w:p w14:paraId="6CEA9F58" w14:textId="77777777" w:rsidR="006851AB" w:rsidRPr="006851AB" w:rsidRDefault="006851AB" w:rsidP="006851AB">
      <w:pPr>
        <w:spacing w:after="0"/>
        <w:ind w:left="0" w:firstLine="0"/>
        <w:jc w:val="left"/>
        <w:rPr>
          <w:rFonts w:eastAsia="MS Mincho"/>
          <w:color w:val="auto"/>
          <w:kern w:val="0"/>
          <w14:ligatures w14:val="none"/>
        </w:rPr>
      </w:pPr>
    </w:p>
    <w:p w14:paraId="7FEFF69D" w14:textId="77777777" w:rsidR="006851AB" w:rsidRPr="006851AB" w:rsidRDefault="006851AB" w:rsidP="006851AB">
      <w:pPr>
        <w:keepNext/>
        <w:keepLines/>
        <w:spacing w:before="200" w:after="0"/>
        <w:ind w:left="0" w:firstLine="0"/>
        <w:jc w:val="left"/>
        <w:outlineLvl w:val="2"/>
        <w:rPr>
          <w:rFonts w:eastAsia="MS Gothic"/>
          <w:b/>
          <w:bCs/>
          <w:color w:val="4F81BD"/>
          <w:kern w:val="0"/>
          <w14:ligatures w14:val="none"/>
        </w:rPr>
      </w:pPr>
      <w:r w:rsidRPr="006851AB">
        <w:rPr>
          <w:rFonts w:eastAsia="MS Gothic"/>
          <w:color w:val="4F81BD"/>
          <w:kern w:val="0"/>
          <w14:ligatures w14:val="none"/>
        </w:rPr>
        <w:t>References</w:t>
      </w:r>
    </w:p>
    <w:p w14:paraId="33D4EAC9"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Bryans, D.</w:t>
      </w:r>
      <w:r w:rsidRPr="006851AB">
        <w:rPr>
          <w:rFonts w:eastAsia="MS Mincho"/>
          <w:color w:val="auto"/>
          <w:kern w:val="0"/>
          <w14:ligatures w14:val="none"/>
        </w:rPr>
        <w:t xml:space="preserve"> (2014). "Bitcoin and Beyond: The Challenges of Regulating Cryptocurrencies." </w:t>
      </w:r>
      <w:r w:rsidRPr="006851AB">
        <w:rPr>
          <w:rFonts w:eastAsia="MS Mincho"/>
          <w:i/>
          <w:iCs/>
          <w:color w:val="auto"/>
          <w:kern w:val="0"/>
          <w14:ligatures w14:val="none"/>
        </w:rPr>
        <w:t>Journal of Financial Regulation</w:t>
      </w:r>
      <w:r w:rsidRPr="006851AB">
        <w:rPr>
          <w:rFonts w:eastAsia="MS Mincho"/>
          <w:color w:val="auto"/>
          <w:kern w:val="0"/>
          <w14:ligatures w14:val="none"/>
        </w:rPr>
        <w:t>, 20(2), 1-25.</w:t>
      </w:r>
    </w:p>
    <w:p w14:paraId="0A3FDD57"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Deloitte.</w:t>
      </w:r>
      <w:r w:rsidRPr="006851AB">
        <w:rPr>
          <w:rFonts w:eastAsia="MS Mincho"/>
          <w:color w:val="auto"/>
          <w:kern w:val="0"/>
          <w14:ligatures w14:val="none"/>
        </w:rPr>
        <w:t xml:space="preserve"> (2021). "The Future of Digital Currency in Cross-Border Payments." </w:t>
      </w:r>
      <w:r w:rsidRPr="006851AB">
        <w:rPr>
          <w:rFonts w:eastAsia="MS Mincho"/>
          <w:i/>
          <w:iCs/>
          <w:color w:val="auto"/>
          <w:kern w:val="0"/>
          <w14:ligatures w14:val="none"/>
        </w:rPr>
        <w:t>Deloitte Insights</w:t>
      </w:r>
      <w:r w:rsidRPr="006851AB">
        <w:rPr>
          <w:rFonts w:eastAsia="MS Mincho"/>
          <w:color w:val="auto"/>
          <w:kern w:val="0"/>
          <w14:ligatures w14:val="none"/>
        </w:rPr>
        <w:t xml:space="preserve">. Available at: </w:t>
      </w:r>
      <w:hyperlink r:id="rId19" w:history="1">
        <w:r w:rsidRPr="006851AB">
          <w:rPr>
            <w:rFonts w:eastAsia="MS Mincho"/>
            <w:color w:val="0000FF"/>
            <w:kern w:val="0"/>
            <w:u w:val="single"/>
            <w14:ligatures w14:val="none"/>
          </w:rPr>
          <w:t>https://www.deloitte.com</w:t>
        </w:r>
      </w:hyperlink>
    </w:p>
    <w:p w14:paraId="4F1B0E8C"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PwC.</w:t>
      </w:r>
      <w:r w:rsidRPr="006851AB">
        <w:rPr>
          <w:rFonts w:eastAsia="MS Mincho"/>
          <w:color w:val="auto"/>
          <w:kern w:val="0"/>
          <w14:ligatures w14:val="none"/>
        </w:rPr>
        <w:t xml:space="preserve"> (2022). "Accounting for Cryptocurrencies: What Companies Need to Know." </w:t>
      </w:r>
      <w:r w:rsidRPr="006851AB">
        <w:rPr>
          <w:rFonts w:eastAsia="MS Mincho"/>
          <w:i/>
          <w:iCs/>
          <w:color w:val="auto"/>
          <w:kern w:val="0"/>
          <w14:ligatures w14:val="none"/>
        </w:rPr>
        <w:t>PwC Report</w:t>
      </w:r>
      <w:r w:rsidRPr="006851AB">
        <w:rPr>
          <w:rFonts w:eastAsia="MS Mincho"/>
          <w:color w:val="auto"/>
          <w:kern w:val="0"/>
          <w14:ligatures w14:val="none"/>
        </w:rPr>
        <w:t xml:space="preserve">. Available at: </w:t>
      </w:r>
      <w:hyperlink r:id="rId20" w:history="1">
        <w:r w:rsidRPr="006851AB">
          <w:rPr>
            <w:rFonts w:eastAsia="MS Mincho"/>
            <w:color w:val="0000FF"/>
            <w:kern w:val="0"/>
            <w:u w:val="single"/>
            <w14:ligatures w14:val="none"/>
          </w:rPr>
          <w:t>https://www.pwc.com</w:t>
        </w:r>
      </w:hyperlink>
    </w:p>
    <w:p w14:paraId="5C09F6AF"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Yermack, D.</w:t>
      </w:r>
      <w:r w:rsidRPr="006851AB">
        <w:rPr>
          <w:rFonts w:eastAsia="MS Mincho"/>
          <w:color w:val="auto"/>
          <w:kern w:val="0"/>
          <w14:ligatures w14:val="none"/>
        </w:rPr>
        <w:t xml:space="preserve"> (2013). "Is Bitcoin a Real Currency? An Economic and Legal Analysis." </w:t>
      </w:r>
      <w:r w:rsidRPr="006851AB">
        <w:rPr>
          <w:rFonts w:eastAsia="MS Mincho"/>
          <w:i/>
          <w:iCs/>
          <w:color w:val="auto"/>
          <w:kern w:val="0"/>
          <w14:ligatures w14:val="none"/>
        </w:rPr>
        <w:t>International Journal of Economics and Finance</w:t>
      </w:r>
      <w:r w:rsidRPr="006851AB">
        <w:rPr>
          <w:rFonts w:eastAsia="MS Mincho"/>
          <w:color w:val="auto"/>
          <w:kern w:val="0"/>
          <w14:ligatures w14:val="none"/>
        </w:rPr>
        <w:t>, 45(1), 10-20.</w:t>
      </w:r>
    </w:p>
    <w:p w14:paraId="05499203"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Zohar, A.</w:t>
      </w:r>
      <w:r w:rsidRPr="006851AB">
        <w:rPr>
          <w:rFonts w:eastAsia="MS Mincho"/>
          <w:color w:val="auto"/>
          <w:kern w:val="0"/>
          <w14:ligatures w14:val="none"/>
        </w:rPr>
        <w:t xml:space="preserve"> (2015). "Bitcoin as an Asset: Theoretical Implications for Taxation and Accounting." </w:t>
      </w:r>
      <w:r w:rsidRPr="006851AB">
        <w:rPr>
          <w:rFonts w:eastAsia="MS Mincho"/>
          <w:i/>
          <w:iCs/>
          <w:color w:val="auto"/>
          <w:kern w:val="0"/>
          <w14:ligatures w14:val="none"/>
        </w:rPr>
        <w:t>Journal of Digital Finance</w:t>
      </w:r>
      <w:r w:rsidRPr="006851AB">
        <w:rPr>
          <w:rFonts w:eastAsia="MS Mincho"/>
          <w:color w:val="auto"/>
          <w:kern w:val="0"/>
          <w14:ligatures w14:val="none"/>
        </w:rPr>
        <w:t>, 12(3), 34-50.</w:t>
      </w:r>
    </w:p>
    <w:p w14:paraId="727328EC"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Harrison, J.</w:t>
      </w:r>
      <w:r w:rsidRPr="006851AB">
        <w:rPr>
          <w:rFonts w:eastAsia="MS Mincho"/>
          <w:color w:val="auto"/>
          <w:kern w:val="0"/>
          <w14:ligatures w14:val="none"/>
        </w:rPr>
        <w:t xml:space="preserve"> (2020). "Regulating Cryptocurrencies: The Global Challenge." </w:t>
      </w:r>
      <w:r w:rsidRPr="006851AB">
        <w:rPr>
          <w:rFonts w:eastAsia="MS Mincho"/>
          <w:i/>
          <w:iCs/>
          <w:color w:val="auto"/>
          <w:kern w:val="0"/>
          <w14:ligatures w14:val="none"/>
        </w:rPr>
        <w:t>Global Financial Review</w:t>
      </w:r>
      <w:r w:rsidRPr="006851AB">
        <w:rPr>
          <w:rFonts w:eastAsia="MS Mincho"/>
          <w:color w:val="auto"/>
          <w:kern w:val="0"/>
          <w14:ligatures w14:val="none"/>
        </w:rPr>
        <w:t>, 28(4), 5-14.</w:t>
      </w:r>
    </w:p>
    <w:p w14:paraId="46F5C98A"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International Accounting Standards Board (IASB).</w:t>
      </w:r>
      <w:r w:rsidRPr="006851AB">
        <w:rPr>
          <w:rFonts w:eastAsia="MS Mincho"/>
          <w:color w:val="auto"/>
          <w:kern w:val="0"/>
          <w14:ligatures w14:val="none"/>
        </w:rPr>
        <w:t xml:space="preserve"> (2021). "Digital Assets and Cryptocurrencies: An Update on IFRS Developments." </w:t>
      </w:r>
      <w:r w:rsidRPr="006851AB">
        <w:rPr>
          <w:rFonts w:eastAsia="MS Mincho"/>
          <w:i/>
          <w:iCs/>
          <w:color w:val="auto"/>
          <w:kern w:val="0"/>
          <w14:ligatures w14:val="none"/>
        </w:rPr>
        <w:t>IFRS Foundation</w:t>
      </w:r>
      <w:r w:rsidRPr="006851AB">
        <w:rPr>
          <w:rFonts w:eastAsia="MS Mincho"/>
          <w:color w:val="auto"/>
          <w:kern w:val="0"/>
          <w14:ligatures w14:val="none"/>
        </w:rPr>
        <w:t xml:space="preserve">. Available at: </w:t>
      </w:r>
      <w:hyperlink r:id="rId21" w:history="1">
        <w:r w:rsidRPr="006851AB">
          <w:rPr>
            <w:rFonts w:eastAsia="MS Mincho"/>
            <w:color w:val="0000FF"/>
            <w:kern w:val="0"/>
            <w:u w:val="single"/>
            <w14:ligatures w14:val="none"/>
          </w:rPr>
          <w:t>https://www.ifrs.org</w:t>
        </w:r>
      </w:hyperlink>
    </w:p>
    <w:p w14:paraId="5E418ADF"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Baur, D. G., &amp; McDermott, T.</w:t>
      </w:r>
      <w:r w:rsidRPr="006851AB">
        <w:rPr>
          <w:rFonts w:eastAsia="MS Mincho"/>
          <w:color w:val="auto"/>
          <w:kern w:val="0"/>
          <w14:ligatures w14:val="none"/>
        </w:rPr>
        <w:t xml:space="preserve"> (2019). "Cryptocurrencies and Their Impact on Financial Markets." </w:t>
      </w:r>
      <w:r w:rsidRPr="006851AB">
        <w:rPr>
          <w:rFonts w:eastAsia="MS Mincho"/>
          <w:i/>
          <w:iCs/>
          <w:color w:val="auto"/>
          <w:kern w:val="0"/>
          <w14:ligatures w14:val="none"/>
        </w:rPr>
        <w:t>Journal of Financial Economics</w:t>
      </w:r>
      <w:r w:rsidRPr="006851AB">
        <w:rPr>
          <w:rFonts w:eastAsia="MS Mincho"/>
          <w:color w:val="auto"/>
          <w:kern w:val="0"/>
          <w14:ligatures w14:val="none"/>
        </w:rPr>
        <w:t>, 14(5), 89-110.</w:t>
      </w:r>
    </w:p>
    <w:p w14:paraId="137981C1"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Tapscott, D., &amp; Tapscott, A.</w:t>
      </w:r>
      <w:r w:rsidRPr="006851AB">
        <w:rPr>
          <w:rFonts w:eastAsia="MS Mincho"/>
          <w:color w:val="auto"/>
          <w:kern w:val="0"/>
          <w14:ligatures w14:val="none"/>
        </w:rPr>
        <w:t xml:space="preserve"> (2017). </w:t>
      </w:r>
      <w:r w:rsidRPr="006851AB">
        <w:rPr>
          <w:rFonts w:eastAsia="MS Mincho"/>
          <w:i/>
          <w:iCs/>
          <w:color w:val="auto"/>
          <w:kern w:val="0"/>
          <w14:ligatures w14:val="none"/>
        </w:rPr>
        <w:t>Blockchain Revolution: How the Technology Behind Bitcoin and Other Cryptocurrencies is Changing the World</w:t>
      </w:r>
      <w:r w:rsidRPr="006851AB">
        <w:rPr>
          <w:rFonts w:eastAsia="MS Mincho"/>
          <w:color w:val="auto"/>
          <w:kern w:val="0"/>
          <w14:ligatures w14:val="none"/>
        </w:rPr>
        <w:t>. Penguin Publishing.</w:t>
      </w:r>
    </w:p>
    <w:p w14:paraId="37737C71"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Koutroumpis, P., &amp; Vlahos, A.</w:t>
      </w:r>
      <w:r w:rsidRPr="006851AB">
        <w:rPr>
          <w:rFonts w:eastAsia="MS Mincho"/>
          <w:color w:val="auto"/>
          <w:kern w:val="0"/>
          <w14:ligatures w14:val="none"/>
        </w:rPr>
        <w:t xml:space="preserve"> (2022). "The Legal Framework for Cryptocurrency Regulation: A Comparative Study." </w:t>
      </w:r>
      <w:r w:rsidRPr="006851AB">
        <w:rPr>
          <w:rFonts w:eastAsia="MS Mincho"/>
          <w:i/>
          <w:iCs/>
          <w:color w:val="auto"/>
          <w:kern w:val="0"/>
          <w14:ligatures w14:val="none"/>
        </w:rPr>
        <w:t>Journal of Financial Regulation and Compliance</w:t>
      </w:r>
      <w:r w:rsidRPr="006851AB">
        <w:rPr>
          <w:rFonts w:eastAsia="MS Mincho"/>
          <w:color w:val="auto"/>
          <w:kern w:val="0"/>
          <w14:ligatures w14:val="none"/>
        </w:rPr>
        <w:t>, 27(1), 58-77.</w:t>
      </w:r>
    </w:p>
    <w:p w14:paraId="6479BEC9"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Foley, S., Karlsen, J. R., &amp; Putniņš, T. J.</w:t>
      </w:r>
      <w:r w:rsidRPr="006851AB">
        <w:rPr>
          <w:rFonts w:eastAsia="MS Mincho"/>
          <w:color w:val="auto"/>
          <w:kern w:val="0"/>
          <w14:ligatures w14:val="none"/>
        </w:rPr>
        <w:t xml:space="preserve"> (2019). "Sex, Drugs, and Bitcoin: How Much Illegal Activity Is Financed Through Cryptocurrencies?" </w:t>
      </w:r>
      <w:r w:rsidRPr="006851AB">
        <w:rPr>
          <w:rFonts w:eastAsia="MS Mincho"/>
          <w:i/>
          <w:iCs/>
          <w:color w:val="auto"/>
          <w:kern w:val="0"/>
          <w14:ligatures w14:val="none"/>
        </w:rPr>
        <w:t>The Review of Financial Studies</w:t>
      </w:r>
      <w:r w:rsidRPr="006851AB">
        <w:rPr>
          <w:rFonts w:eastAsia="MS Mincho"/>
          <w:color w:val="auto"/>
          <w:kern w:val="0"/>
          <w14:ligatures w14:val="none"/>
        </w:rPr>
        <w:t>, 32(5), 1791-1824.</w:t>
      </w:r>
    </w:p>
    <w:p w14:paraId="2D9906A7"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Sharma, S.</w:t>
      </w:r>
      <w:r w:rsidRPr="006851AB">
        <w:rPr>
          <w:rFonts w:eastAsia="MS Mincho"/>
          <w:color w:val="auto"/>
          <w:kern w:val="0"/>
          <w14:ligatures w14:val="none"/>
        </w:rPr>
        <w:t xml:space="preserve"> (2020). "The Future of Digital Currencies and Its Impact on International Business." </w:t>
      </w:r>
      <w:r w:rsidRPr="006851AB">
        <w:rPr>
          <w:rFonts w:eastAsia="MS Mincho"/>
          <w:i/>
          <w:iCs/>
          <w:color w:val="auto"/>
          <w:kern w:val="0"/>
          <w14:ligatures w14:val="none"/>
        </w:rPr>
        <w:t>Business and Economic Review</w:t>
      </w:r>
      <w:r w:rsidRPr="006851AB">
        <w:rPr>
          <w:rFonts w:eastAsia="MS Mincho"/>
          <w:color w:val="auto"/>
          <w:kern w:val="0"/>
          <w14:ligatures w14:val="none"/>
        </w:rPr>
        <w:t>, 40(2), 101-117.</w:t>
      </w:r>
    </w:p>
    <w:p w14:paraId="62A10224"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Böhme, R., Christin, N., Edelman, B., &amp; Moore, T.</w:t>
      </w:r>
      <w:r w:rsidRPr="006851AB">
        <w:rPr>
          <w:rFonts w:eastAsia="MS Mincho"/>
          <w:color w:val="auto"/>
          <w:kern w:val="0"/>
          <w14:ligatures w14:val="none"/>
        </w:rPr>
        <w:t xml:space="preserve"> (2015). "Bitcoin: Economics, Technology, and Governance." </w:t>
      </w:r>
      <w:r w:rsidRPr="006851AB">
        <w:rPr>
          <w:rFonts w:eastAsia="MS Mincho"/>
          <w:i/>
          <w:iCs/>
          <w:color w:val="auto"/>
          <w:kern w:val="0"/>
          <w14:ligatures w14:val="none"/>
        </w:rPr>
        <w:t>Journal of Economic Perspectives</w:t>
      </w:r>
      <w:r w:rsidRPr="006851AB">
        <w:rPr>
          <w:rFonts w:eastAsia="MS Mincho"/>
          <w:color w:val="auto"/>
          <w:kern w:val="0"/>
          <w14:ligatures w14:val="none"/>
        </w:rPr>
        <w:t>, 29(2), 213-238.</w:t>
      </w:r>
    </w:p>
    <w:p w14:paraId="55DC183C" w14:textId="77777777" w:rsidR="006851AB" w:rsidRPr="006851AB" w:rsidRDefault="006851AB" w:rsidP="006851AB">
      <w:pPr>
        <w:numPr>
          <w:ilvl w:val="0"/>
          <w:numId w:val="23"/>
        </w:numPr>
        <w:spacing w:before="100" w:beforeAutospacing="1" w:after="0"/>
        <w:jc w:val="left"/>
        <w:rPr>
          <w:rFonts w:eastAsia="MS Mincho"/>
          <w:color w:val="auto"/>
          <w:kern w:val="0"/>
          <w14:ligatures w14:val="none"/>
        </w:rPr>
      </w:pPr>
      <w:r w:rsidRPr="006851AB">
        <w:rPr>
          <w:rFonts w:eastAsia="MS Mincho"/>
          <w:b/>
          <w:bCs/>
          <w:color w:val="auto"/>
          <w:kern w:val="0"/>
          <w14:ligatures w14:val="none"/>
        </w:rPr>
        <w:t>Frost, J.</w:t>
      </w:r>
      <w:r w:rsidRPr="006851AB">
        <w:rPr>
          <w:rFonts w:eastAsia="MS Mincho"/>
          <w:color w:val="auto"/>
          <w:kern w:val="0"/>
          <w14:ligatures w14:val="none"/>
        </w:rPr>
        <w:t xml:space="preserve"> (2021). "Taxation of Cryptocurrencies: A Global Perspective." </w:t>
      </w:r>
      <w:r w:rsidRPr="006851AB">
        <w:rPr>
          <w:rFonts w:eastAsia="MS Mincho"/>
          <w:i/>
          <w:iCs/>
          <w:color w:val="auto"/>
          <w:kern w:val="0"/>
          <w14:ligatures w14:val="none"/>
        </w:rPr>
        <w:t>Tax Notes International</w:t>
      </w:r>
      <w:r w:rsidRPr="006851AB">
        <w:rPr>
          <w:rFonts w:eastAsia="MS Mincho"/>
          <w:color w:val="auto"/>
          <w:kern w:val="0"/>
          <w14:ligatures w14:val="none"/>
        </w:rPr>
        <w:t>, 25(8), 195-210.</w:t>
      </w:r>
    </w:p>
    <w:p w14:paraId="779AAAFB" w14:textId="77777777" w:rsidR="006851AB" w:rsidRPr="006851AB" w:rsidRDefault="006851AB" w:rsidP="006851AB">
      <w:pPr>
        <w:spacing w:before="100" w:beforeAutospacing="1" w:after="0"/>
        <w:ind w:left="1440" w:firstLine="0"/>
        <w:jc w:val="left"/>
        <w:rPr>
          <w:rFonts w:eastAsia="MS Mincho"/>
          <w:color w:val="auto"/>
          <w:kern w:val="0"/>
          <w14:ligatures w14:val="none"/>
        </w:rPr>
      </w:pPr>
    </w:p>
    <w:p w14:paraId="13DEE151" w14:textId="77777777" w:rsidR="006851AB" w:rsidRDefault="006851AB">
      <w:pPr>
        <w:ind w:left="796" w:hanging="811"/>
      </w:pPr>
    </w:p>
    <w:sectPr w:rsidR="006851AB">
      <w:footerReference w:type="even" r:id="rId22"/>
      <w:footerReference w:type="default" r:id="rId23"/>
      <w:footerReference w:type="first" r:id="rId24"/>
      <w:pgSz w:w="12240" w:h="15840"/>
      <w:pgMar w:top="1440" w:right="1435" w:bottom="160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6B94" w14:textId="77777777" w:rsidR="003A12B6" w:rsidRDefault="003A12B6">
      <w:pPr>
        <w:spacing w:after="0" w:line="240" w:lineRule="auto"/>
      </w:pPr>
      <w:r>
        <w:separator/>
      </w:r>
    </w:p>
  </w:endnote>
  <w:endnote w:type="continuationSeparator" w:id="0">
    <w:p w14:paraId="5EAF260C" w14:textId="77777777" w:rsidR="003A12B6" w:rsidRDefault="003A1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l‚r –¾’©"/>
    <w:panose1 w:val="02020609040205080304"/>
    <w:charset w:val="80"/>
    <w:family w:val="modern"/>
    <w:pitch w:val="fixed"/>
    <w:sig w:usb0="E00002FF" w:usb1="6AC7FDFB" w:usb2="08000012" w:usb3="00000000" w:csb0="0002009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0C8B" w14:textId="77777777" w:rsidR="006A4C18"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526034A" w14:textId="77777777" w:rsidR="006A4C18"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46AD" w14:textId="77777777" w:rsidR="006A4C18"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EDB2C39" w14:textId="77777777" w:rsidR="006A4C18"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1D6C" w14:textId="77777777" w:rsidR="006A4C18"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9FF5C20" w14:textId="77777777" w:rsidR="006A4C18"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1F51" w14:textId="77777777" w:rsidR="003A12B6" w:rsidRDefault="003A12B6">
      <w:pPr>
        <w:spacing w:after="0" w:line="240" w:lineRule="auto"/>
      </w:pPr>
      <w:r>
        <w:separator/>
      </w:r>
    </w:p>
  </w:footnote>
  <w:footnote w:type="continuationSeparator" w:id="0">
    <w:p w14:paraId="5F357A69" w14:textId="77777777" w:rsidR="003A12B6" w:rsidRDefault="003A1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0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384"/>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09EC4675"/>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0D9E13A6"/>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0DC270F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17CF05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9198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2C492A17"/>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2E855D37"/>
    <w:multiLevelType w:val="hybridMultilevel"/>
    <w:tmpl w:val="95C2E200"/>
    <w:lvl w:ilvl="0" w:tplc="BD18EE4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356902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68CF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F0ED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6A55F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9DCD3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9AAA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D25C2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14A9CB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2410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F6580"/>
    <w:multiLevelType w:val="hybridMultilevel"/>
    <w:tmpl w:val="FFFFFFFF"/>
    <w:lvl w:ilvl="0" w:tplc="FFFFFFF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1" w15:restartNumberingAfterBreak="0">
    <w:nsid w:val="4C9C541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2" w15:restartNumberingAfterBreak="0">
    <w:nsid w:val="4CA77121"/>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4E944B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C15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E4B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A38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D47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2731F"/>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15:restartNumberingAfterBreak="0">
    <w:nsid w:val="600E36A4"/>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0" w15:restartNumberingAfterBreak="0">
    <w:nsid w:val="61CF1D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C0C7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15:restartNumberingAfterBreak="0">
    <w:nsid w:val="6B4A48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65E57"/>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4" w15:restartNumberingAfterBreak="0">
    <w:nsid w:val="712F77EC"/>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5" w15:restartNumberingAfterBreak="0">
    <w:nsid w:val="79480457"/>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265262083">
    <w:abstractNumId w:val="8"/>
  </w:num>
  <w:num w:numId="2" w16cid:durableId="780762567">
    <w:abstractNumId w:val="10"/>
  </w:num>
  <w:num w:numId="3" w16cid:durableId="2055765484">
    <w:abstractNumId w:val="4"/>
  </w:num>
  <w:num w:numId="4" w16cid:durableId="258221785">
    <w:abstractNumId w:val="21"/>
  </w:num>
  <w:num w:numId="5" w16cid:durableId="73818997">
    <w:abstractNumId w:val="5"/>
  </w:num>
  <w:num w:numId="6" w16cid:durableId="986129065">
    <w:abstractNumId w:val="11"/>
  </w:num>
  <w:num w:numId="7" w16cid:durableId="1481538065">
    <w:abstractNumId w:val="20"/>
  </w:num>
  <w:num w:numId="8" w16cid:durableId="843126867">
    <w:abstractNumId w:val="6"/>
  </w:num>
  <w:num w:numId="9" w16cid:durableId="1422406070">
    <w:abstractNumId w:val="17"/>
  </w:num>
  <w:num w:numId="10" w16cid:durableId="1153565666">
    <w:abstractNumId w:val="25"/>
  </w:num>
  <w:num w:numId="11" w16cid:durableId="599990777">
    <w:abstractNumId w:val="18"/>
  </w:num>
  <w:num w:numId="12" w16cid:durableId="58210044">
    <w:abstractNumId w:val="15"/>
  </w:num>
  <w:num w:numId="13" w16cid:durableId="424232364">
    <w:abstractNumId w:val="0"/>
  </w:num>
  <w:num w:numId="14" w16cid:durableId="648635224">
    <w:abstractNumId w:val="13"/>
  </w:num>
  <w:num w:numId="15" w16cid:durableId="1787310445">
    <w:abstractNumId w:val="9"/>
  </w:num>
  <w:num w:numId="16" w16cid:durableId="1450783481">
    <w:abstractNumId w:val="12"/>
  </w:num>
  <w:num w:numId="17" w16cid:durableId="856188468">
    <w:abstractNumId w:val="19"/>
  </w:num>
  <w:num w:numId="18" w16cid:durableId="369964131">
    <w:abstractNumId w:val="2"/>
  </w:num>
  <w:num w:numId="19" w16cid:durableId="95828917">
    <w:abstractNumId w:val="23"/>
  </w:num>
  <w:num w:numId="20" w16cid:durableId="1056002811">
    <w:abstractNumId w:val="7"/>
  </w:num>
  <w:num w:numId="21" w16cid:durableId="494608616">
    <w:abstractNumId w:val="3"/>
  </w:num>
  <w:num w:numId="22" w16cid:durableId="170875368">
    <w:abstractNumId w:val="1"/>
  </w:num>
  <w:num w:numId="23" w16cid:durableId="1439643143">
    <w:abstractNumId w:val="24"/>
  </w:num>
  <w:num w:numId="24" w16cid:durableId="1864784920">
    <w:abstractNumId w:val="14"/>
  </w:num>
  <w:num w:numId="25" w16cid:durableId="1266235481">
    <w:abstractNumId w:val="16"/>
  </w:num>
  <w:num w:numId="26" w16cid:durableId="15287882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C18"/>
    <w:rsid w:val="003A12B6"/>
    <w:rsid w:val="006851AB"/>
    <w:rsid w:val="006A4C18"/>
    <w:rsid w:val="009D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7B88"/>
  <w15:docId w15:val="{87C4F41E-A482-4CFF-B821-239B17C2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1" w:line="259" w:lineRule="auto"/>
      <w:ind w:left="10" w:right="4"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851AB"/>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851A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6851AB"/>
    <w:rPr>
      <w:color w:val="467886" w:themeColor="hyperlink"/>
      <w:u w:val="single"/>
    </w:rPr>
  </w:style>
  <w:style w:type="character" w:styleId="UnresolvedMention">
    <w:name w:val="Unresolved Mention"/>
    <w:basedOn w:val="DefaultParagraphFont"/>
    <w:uiPriority w:val="99"/>
    <w:semiHidden/>
    <w:unhideWhenUsed/>
    <w:rsid w:val="006851AB"/>
    <w:rPr>
      <w:color w:val="605E5C"/>
      <w:shd w:val="clear" w:color="auto" w:fill="E1DFDD"/>
    </w:rPr>
  </w:style>
  <w:style w:type="character" w:customStyle="1" w:styleId="Heading3Char">
    <w:name w:val="Heading 3 Char"/>
    <w:basedOn w:val="DefaultParagraphFont"/>
    <w:link w:val="Heading3"/>
    <w:uiPriority w:val="9"/>
    <w:semiHidden/>
    <w:rsid w:val="006851AB"/>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6851AB"/>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jfi-2022-05" TargetMode="External"/><Relationship Id="rId13" Type="http://schemas.openxmlformats.org/officeDocument/2006/relationships/hyperlink" Target="https://doi.org/10.2307/249008" TargetMode="External"/><Relationship Id="rId18" Type="http://schemas.openxmlformats.org/officeDocument/2006/relationships/hyperlink" Target="https://sec.gov.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frs.org/" TargetMode="External"/><Relationship Id="rId7" Type="http://schemas.openxmlformats.org/officeDocument/2006/relationships/image" Target="media/image1.jpg"/><Relationship Id="rId12" Type="http://schemas.openxmlformats.org/officeDocument/2006/relationships/hyperlink" Target="https://www.imf.org/en/Publications/WP/2022/11/03/future-cross-border-payments" TargetMode="External"/><Relationship Id="rId17" Type="http://schemas.openxmlformats.org/officeDocument/2006/relationships/hyperlink" Target="https://home.kpm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frs.org" TargetMode="External"/><Relationship Id="rId20" Type="http://schemas.openxmlformats.org/officeDocument/2006/relationships/hyperlink" Target="https://www.pw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39/jaf-2021-0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5281/zenodo.5701893" TargetMode="External"/><Relationship Id="rId23" Type="http://schemas.openxmlformats.org/officeDocument/2006/relationships/footer" Target="footer2.xml"/><Relationship Id="rId10" Type="http://schemas.openxmlformats.org/officeDocument/2006/relationships/hyperlink" Target="https://www.ifrs.org/issued-standards/" TargetMode="External"/><Relationship Id="rId19" Type="http://schemas.openxmlformats.org/officeDocument/2006/relationships/hyperlink" Target="https://www.deloitte.com/" TargetMode="External"/><Relationship Id="rId4" Type="http://schemas.openxmlformats.org/officeDocument/2006/relationships/webSettings" Target="webSettings.xml"/><Relationship Id="rId9" Type="http://schemas.openxmlformats.org/officeDocument/2006/relationships/hyperlink" Target="https://www2.deloitte.com/us/en/insights/crypto-assets.html" TargetMode="External"/><Relationship Id="rId14" Type="http://schemas.openxmlformats.org/officeDocument/2006/relationships/hyperlink" Target="https://doi.org/10.2307/209510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72</Pages>
  <Words>19142</Words>
  <Characters>109116</Characters>
  <Application>Microsoft Office Word</Application>
  <DocSecurity>0</DocSecurity>
  <Lines>909</Lines>
  <Paragraphs>256</Paragraphs>
  <ScaleCrop>false</ScaleCrop>
  <Company/>
  <LinksUpToDate>false</LinksUpToDate>
  <CharactersWithSpaces>128002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dc:creator>
  <cp:keywords/>
  <cp:lastModifiedBy>Juwon Samuel</cp:lastModifiedBy>
  <cp:revision>2</cp:revision>
  <dcterms:created xsi:type="dcterms:W3CDTF">2025-04-23T08:40:00Z</dcterms:created>
  <dcterms:modified xsi:type="dcterms:W3CDTF">2025-04-23T08:40:00Z</dcterms:modified>
</cp:coreProperties>
</file>