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scv9yuo8w4r"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imf2wiw5mxn3"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gkgaki2a2cbv"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c637wk2de53"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zey7usgpsd4l"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k9i4r9rgif0i"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kf9l4qy2nvq8" w:id="6"/>
      <w:bookmarkEnd w:id="6"/>
      <w:r w:rsidDel="00000000" w:rsidR="00000000" w:rsidRPr="00000000">
        <w:rPr>
          <w:rtl w:val="0"/>
        </w:rPr>
      </w:r>
    </w:p>
    <w:p w:rsidR="00000000" w:rsidDel="00000000" w:rsidP="00000000" w:rsidRDefault="00000000" w:rsidRPr="00000000" w14:paraId="00000008">
      <w:pPr>
        <w:pStyle w:val="Title"/>
        <w:jc w:val="center"/>
        <w:rPr/>
      </w:pPr>
      <w:bookmarkStart w:colFirst="0" w:colLast="0" w:name="_qj7qpqay7tvm" w:id="7"/>
      <w:bookmarkEnd w:id="7"/>
      <w:r w:rsidDel="00000000" w:rsidR="00000000" w:rsidRPr="00000000">
        <w:rPr>
          <w:rtl w:val="0"/>
        </w:rPr>
      </w:r>
    </w:p>
    <w:p w:rsidR="00000000" w:rsidDel="00000000" w:rsidP="00000000" w:rsidRDefault="00000000" w:rsidRPr="00000000" w14:paraId="00000009">
      <w:pPr>
        <w:pStyle w:val="Title"/>
        <w:jc w:val="center"/>
        <w:rPr/>
      </w:pPr>
      <w:bookmarkStart w:colFirst="0" w:colLast="0" w:name="_jcmkui84whn7" w:id="8"/>
      <w:bookmarkEnd w:id="8"/>
      <w:r w:rsidDel="00000000" w:rsidR="00000000" w:rsidRPr="00000000">
        <w:rPr>
          <w:rtl w:val="0"/>
        </w:rPr>
        <w:t xml:space="preserve">Storage Research Report</w:t>
      </w:r>
    </w:p>
    <w:p w:rsidR="00000000" w:rsidDel="00000000" w:rsidP="00000000" w:rsidRDefault="00000000" w:rsidRPr="00000000" w14:paraId="0000000A">
      <w:pPr>
        <w:pStyle w:val="Heading2"/>
        <w:ind w:left="1425" w:firstLine="15"/>
        <w:jc w:val="center"/>
        <w:rPr/>
      </w:pPr>
      <w:bookmarkStart w:colFirst="0" w:colLast="0" w:name="_78psupnqcmk9" w:id="9"/>
      <w:bookmarkEnd w:id="9"/>
      <w:r w:rsidDel="00000000" w:rsidR="00000000" w:rsidRPr="00000000">
        <w:rPr>
          <w:rtl w:val="0"/>
        </w:rPr>
        <w:t xml:space="preserve">Group 20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sdt>
      <w:sdtPr>
        <w:id w:val="781196829"/>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8psupnqcmk9">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Group 20</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lm2if3hr4xx">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Terminology Glossary</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1h0zsywt81q">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Misc Notes and info  to be deleted later:</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kcrylrok0l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(Research Report) Overview</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08c9lwzigr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Technology Group: Storage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g1i4pv7uq0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Long List</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wjjqhxqfx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2.1.1 Database Storage Services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2a4g45og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Relational Database Management Systems (RDBMS)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ki92fxky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Modern and Distributed SQL Databases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5s931onx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Document-Oriented Databases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tp0og7h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Key-Value Databases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nggvtivb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Graph Databases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qe6ep4wx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Time-Series Databases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k4fnn9jy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Vector Databases (AI/ML Focused)</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ko412wn8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Multi-Model Databases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ybqp8ikn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2.1.10 Summary</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xvpjpm7of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Preliminary Assessment Criteria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chmygaaxq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Short List</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nm8fptnnos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Main Assessment Criteria</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oln5fgox3a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Overall Candidate Summary</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yk8py1j09q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Overall Storage Candidate Summary</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e0lrtiwifwt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References -</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k4snuzrlh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Overall Email API Candidate Summary</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alqxd4er0s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flm2if3hr4xx" w:id="10"/>
      <w:bookmarkEnd w:id="10"/>
      <w:r w:rsidDel="00000000" w:rsidR="00000000" w:rsidRPr="00000000">
        <w:rPr>
          <w:rtl w:val="0"/>
        </w:rPr>
        <w:t xml:space="preserve">Terminology Glossary</w:t>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 or 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Proprietary 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perscript"/>
              </w:rPr>
            </w:pPr>
            <w:r w:rsidDel="00000000" w:rsidR="00000000" w:rsidRPr="00000000">
              <w:rPr>
                <w:rtl w:val="0"/>
              </w:rPr>
              <w:t xml:space="preserve">An organization that meets 2 of the 3 following criteria provided in the 2001 Corporations Act: A consolidated Revenue of over $50 million, a consolidated asset value of over $25 million, an employee count equal to or over 100</w:t>
            </w:r>
            <w:r w:rsidDel="00000000" w:rsidR="00000000" w:rsidRPr="00000000">
              <w:rPr>
                <w:vertAlign w:val="super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RDBMS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Relational Database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Structured Query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9">
      <w:pPr>
        <w:pStyle w:val="Heading1"/>
        <w:ind w:left="0" w:firstLine="0"/>
        <w:rPr/>
      </w:pPr>
      <w:bookmarkStart w:colFirst="0" w:colLast="0" w:name="_sr3lfcjdlrb9" w:id="11"/>
      <w:bookmarkEnd w:id="1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ind w:left="0" w:firstLine="0"/>
        <w:rPr/>
      </w:pPr>
      <w:bookmarkStart w:colFirst="0" w:colLast="0" w:name="_8kcrylrok0l8" w:id="12"/>
      <w:bookmarkEnd w:id="12"/>
      <w:r w:rsidDel="00000000" w:rsidR="00000000" w:rsidRPr="00000000">
        <w:rPr>
          <w:rtl w:val="0"/>
        </w:rPr>
        <w:t xml:space="preserve">1. (Research Report) Overview</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1"/>
        <w:ind w:left="0" w:firstLine="0"/>
        <w:rPr/>
      </w:pPr>
      <w:bookmarkStart w:colFirst="0" w:colLast="0" w:name="_a08c9lwzigry" w:id="13"/>
      <w:bookmarkEnd w:id="13"/>
      <w:r w:rsidDel="00000000" w:rsidR="00000000" w:rsidRPr="00000000">
        <w:rPr>
          <w:rtl w:val="0"/>
        </w:rPr>
        <w:t xml:space="preserve">2. Technology Group: Storage</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Heading1"/>
        <w:ind w:left="0" w:firstLine="0"/>
        <w:rPr/>
      </w:pPr>
      <w:bookmarkStart w:colFirst="0" w:colLast="0" w:name="_g1i4pv7uq0tw" w:id="14"/>
      <w:bookmarkEnd w:id="14"/>
      <w:r w:rsidDel="00000000" w:rsidR="00000000" w:rsidRPr="00000000">
        <w:rPr>
          <w:rtl w:val="0"/>
        </w:rPr>
        <w:t xml:space="preserve">2.1 Long List</w:t>
      </w:r>
    </w:p>
    <w:p w:rsidR="00000000" w:rsidDel="00000000" w:rsidP="00000000" w:rsidRDefault="00000000" w:rsidRPr="00000000" w14:paraId="0000003F">
      <w:pPr>
        <w:pStyle w:val="Heading2"/>
        <w:rPr/>
      </w:pPr>
      <w:bookmarkStart w:colFirst="0" w:colLast="0" w:name="_zbwjjqhxqfx8" w:id="15"/>
      <w:bookmarkEnd w:id="15"/>
      <w:r w:rsidDel="00000000" w:rsidR="00000000" w:rsidRPr="00000000">
        <w:rPr>
          <w:rtl w:val="0"/>
        </w:rPr>
        <w:t xml:space="preserve">2.1.1 Database Storage Services</w:t>
      </w:r>
    </w:p>
    <w:p w:rsidR="00000000" w:rsidDel="00000000" w:rsidP="00000000" w:rsidRDefault="00000000" w:rsidRPr="00000000" w14:paraId="00000040">
      <w:pPr>
        <w:rPr/>
      </w:pPr>
      <w:r w:rsidDel="00000000" w:rsidR="00000000" w:rsidRPr="00000000">
        <w:rPr>
          <w:rtl w:val="0"/>
        </w:rPr>
        <w:t xml:space="preserve">This section presents a comprehensive long list of database management systems considered for evaluation. The purpose of this long list is to capture all technologies reasonably considered across different database models, licensing types, and architectural paradigms prior to shortlisting. </w:t>
      </w:r>
    </w:p>
    <w:p w:rsidR="00000000" w:rsidDel="00000000" w:rsidP="00000000" w:rsidRDefault="00000000" w:rsidRPr="00000000" w14:paraId="00000041">
      <w:pPr>
        <w:rPr/>
      </w:pPr>
      <w:r w:rsidDel="00000000" w:rsidR="00000000" w:rsidRPr="00000000">
        <w:rPr>
          <w:rtl w:val="0"/>
        </w:rPr>
        <w:t xml:space="preserve">The identified DMBS technologies have been categories based on their data model and primary usage patterns, ensuring coverage of traditional relational systems, modern distributed databases, and specialised NoSQL solutions. </w:t>
      </w:r>
    </w:p>
    <w:p w:rsidR="00000000" w:rsidDel="00000000" w:rsidP="00000000" w:rsidRDefault="00000000" w:rsidRPr="00000000" w14:paraId="00000042">
      <w:pPr>
        <w:pStyle w:val="Heading2"/>
        <w:rPr/>
      </w:pPr>
      <w:bookmarkStart w:colFirst="0" w:colLast="0" w:name="_iw2a4g45og8d" w:id="16"/>
      <w:bookmarkEnd w:id="16"/>
      <w:r w:rsidDel="00000000" w:rsidR="00000000" w:rsidRPr="00000000">
        <w:rPr>
          <w:rtl w:val="0"/>
        </w:rPr>
        <w:t xml:space="preserve">2.1.2 Relational Database Management Systems (RDBMS)</w:t>
      </w:r>
    </w:p>
    <w:p w:rsidR="00000000" w:rsidDel="00000000" w:rsidP="00000000" w:rsidRDefault="00000000" w:rsidRPr="00000000" w14:paraId="00000043">
      <w:pPr>
        <w:rPr/>
      </w:pPr>
      <w:r w:rsidDel="00000000" w:rsidR="00000000" w:rsidRPr="00000000">
        <w:rPr>
          <w:rtl w:val="0"/>
        </w:rPr>
        <w:t xml:space="preserve">Traditional relational systems form the foundation of many applications due to their strong consistency and structured schema. Candidates considered within this category are:</w:t>
      </w:r>
    </w:p>
    <w:p w:rsidR="00000000" w:rsidDel="00000000" w:rsidP="00000000" w:rsidRDefault="00000000" w:rsidRPr="00000000" w14:paraId="00000044">
      <w:pPr>
        <w:rPr>
          <w:i w:val="1"/>
          <w:iCs w:val="1"/>
        </w:rPr>
      </w:pPr>
      <w:r w:rsidDel="00000000" w:rsidR="00000000" w:rsidRPr="00000000">
        <w:rPr>
          <w:i w:val="1"/>
          <w:iCs w:val="1"/>
          <w:rtl w:val="0"/>
        </w:rPr>
        <w:t xml:space="preserve">Oracle, MySQL, Microsoft SQL Server, PostgreSQL, IBM Db2, SQLite, MariaDB, SAP HANA, Teradata, Informix, Amazon Aurora, Google BigQuery, Amazon Redshift, Microsoft Azure SQL Database, Microsoft Azure Synapse Analytics, Vertica, Netezza, Greenplum, SingleStore, DuckDB, Firebird, Ingres, Apache Derby, H2, HyperSQL</w:t>
      </w:r>
    </w:p>
    <w:p w:rsidR="00000000" w:rsidDel="00000000" w:rsidP="00000000" w:rsidRDefault="00000000" w:rsidRPr="00000000" w14:paraId="00000045">
      <w:pPr>
        <w:pStyle w:val="Heading2"/>
        <w:rPr/>
      </w:pPr>
      <w:bookmarkStart w:colFirst="0" w:colLast="0" w:name="_smki92fxkydk" w:id="17"/>
      <w:bookmarkEnd w:id="17"/>
      <w:r w:rsidDel="00000000" w:rsidR="00000000" w:rsidRPr="00000000">
        <w:rPr>
          <w:rtl w:val="0"/>
        </w:rPr>
        <w:t xml:space="preserve">2.1.3 </w:t>
      </w:r>
      <w:r w:rsidDel="00000000" w:rsidR="00000000" w:rsidRPr="00000000">
        <w:rPr>
          <w:rtl w:val="0"/>
        </w:rPr>
        <w:t xml:space="preserve">Modern and Distributed SQL Databases</w:t>
      </w:r>
    </w:p>
    <w:p w:rsidR="00000000" w:rsidDel="00000000" w:rsidP="00000000" w:rsidRDefault="00000000" w:rsidRPr="00000000" w14:paraId="00000046">
      <w:pPr>
        <w:rPr/>
      </w:pPr>
      <w:r w:rsidDel="00000000" w:rsidR="00000000" w:rsidRPr="00000000">
        <w:rPr>
          <w:rtl w:val="0"/>
        </w:rPr>
        <w:t xml:space="preserve">These systems extend traditional relational models with distributed architecture, scalability and cloud-native design. Candidates considered within this category are:</w:t>
      </w:r>
    </w:p>
    <w:p w:rsidR="00000000" w:rsidDel="00000000" w:rsidP="00000000" w:rsidRDefault="00000000" w:rsidRPr="00000000" w14:paraId="00000047">
      <w:pPr>
        <w:rPr/>
      </w:pPr>
      <w:r w:rsidDel="00000000" w:rsidR="00000000" w:rsidRPr="00000000">
        <w:rPr>
          <w:i w:val="1"/>
          <w:iCs w:val="1"/>
          <w:rtl w:val="0"/>
        </w:rPr>
        <w:t xml:space="preserve">CockroachDB, YugabyteDB, TiDB, Google Cloud Spanner, VoltDB, PlanetScale, Neon, SingleStore</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pPr>
      <w:bookmarkStart w:colFirst="0" w:colLast="0" w:name="_535s931onx8o" w:id="18"/>
      <w:bookmarkEnd w:id="18"/>
      <w:r w:rsidDel="00000000" w:rsidR="00000000" w:rsidRPr="00000000">
        <w:rPr>
          <w:rtl w:val="0"/>
        </w:rPr>
        <w:t xml:space="preserve">2.1.4 </w:t>
      </w:r>
      <w:r w:rsidDel="00000000" w:rsidR="00000000" w:rsidRPr="00000000">
        <w:rPr>
          <w:rtl w:val="0"/>
        </w:rPr>
        <w:t xml:space="preserve">Document-Oriented Databases</w:t>
      </w:r>
    </w:p>
    <w:p w:rsidR="00000000" w:rsidDel="00000000" w:rsidP="00000000" w:rsidRDefault="00000000" w:rsidRPr="00000000" w14:paraId="00000049">
      <w:pPr>
        <w:rPr/>
      </w:pPr>
      <w:r w:rsidDel="00000000" w:rsidR="00000000" w:rsidRPr="00000000">
        <w:rPr>
          <w:rtl w:val="0"/>
        </w:rPr>
        <w:t xml:space="preserve">Document databases provide flexible schemas and are suited for semi-structured data and rapid application development. Candidates considered within this category are:</w:t>
      </w:r>
    </w:p>
    <w:p w:rsidR="00000000" w:rsidDel="00000000" w:rsidP="00000000" w:rsidRDefault="00000000" w:rsidRPr="00000000" w14:paraId="0000004A">
      <w:pPr>
        <w:rPr>
          <w:i w:val="1"/>
          <w:iCs w:val="1"/>
        </w:rPr>
      </w:pPr>
      <w:r w:rsidDel="00000000" w:rsidR="00000000" w:rsidRPr="00000000">
        <w:rPr>
          <w:i w:val="1"/>
          <w:iCs w:val="1"/>
          <w:rtl w:val="0"/>
        </w:rPr>
        <w:t xml:space="preserve">MongoDB, CouchDB, Firebase Realtime Database, Google Cloud Firestore, Amazon DocumentDB, Azure Cosmos DB, Realm</w:t>
      </w:r>
    </w:p>
    <w:p w:rsidR="00000000" w:rsidDel="00000000" w:rsidP="00000000" w:rsidRDefault="00000000" w:rsidRPr="00000000" w14:paraId="0000004B">
      <w:pPr>
        <w:pStyle w:val="Heading2"/>
        <w:rPr/>
      </w:pPr>
      <w:bookmarkStart w:colFirst="0" w:colLast="0" w:name="_a4tp0og7hl9" w:id="19"/>
      <w:bookmarkEnd w:id="19"/>
      <w:r w:rsidDel="00000000" w:rsidR="00000000" w:rsidRPr="00000000">
        <w:rPr>
          <w:rtl w:val="0"/>
        </w:rPr>
        <w:t xml:space="preserve">2.1.5 </w:t>
      </w:r>
      <w:r w:rsidDel="00000000" w:rsidR="00000000" w:rsidRPr="00000000">
        <w:rPr>
          <w:rtl w:val="0"/>
        </w:rPr>
        <w:t xml:space="preserve">Key-Value Databases</w:t>
      </w:r>
    </w:p>
    <w:p w:rsidR="00000000" w:rsidDel="00000000" w:rsidP="00000000" w:rsidRDefault="00000000" w:rsidRPr="00000000" w14:paraId="0000004C">
      <w:pPr>
        <w:rPr/>
      </w:pPr>
      <w:r w:rsidDel="00000000" w:rsidR="00000000" w:rsidRPr="00000000">
        <w:rPr>
          <w:rtl w:val="0"/>
        </w:rPr>
        <w:t xml:space="preserve">Optimised for high-performance lookups, caching, and simple data access patterns. Candidates considered within this category are:</w:t>
      </w:r>
    </w:p>
    <w:p w:rsidR="00000000" w:rsidDel="00000000" w:rsidP="00000000" w:rsidRDefault="00000000" w:rsidRPr="00000000" w14:paraId="0000004D">
      <w:pPr>
        <w:rPr>
          <w:i w:val="1"/>
          <w:iCs w:val="1"/>
        </w:rPr>
      </w:pPr>
      <w:r w:rsidDel="00000000" w:rsidR="00000000" w:rsidRPr="00000000">
        <w:rPr>
          <w:i w:val="1"/>
          <w:iCs w:val="1"/>
          <w:rtl w:val="0"/>
        </w:rPr>
        <w:t xml:space="preserve">Redis, Memcached, Amazon DynamoDB, Riak KV, KeyDB, Etcd, RocksDB, Hazelcast</w:t>
      </w:r>
    </w:p>
    <w:p w:rsidR="00000000" w:rsidDel="00000000" w:rsidP="00000000" w:rsidRDefault="00000000" w:rsidRPr="00000000" w14:paraId="0000004E">
      <w:pPr>
        <w:pStyle w:val="Heading2"/>
        <w:rPr/>
      </w:pPr>
      <w:bookmarkStart w:colFirst="0" w:colLast="0" w:name="_x7nggvtivbic" w:id="20"/>
      <w:bookmarkEnd w:id="20"/>
      <w:r w:rsidDel="00000000" w:rsidR="00000000" w:rsidRPr="00000000">
        <w:rPr>
          <w:rtl w:val="0"/>
        </w:rPr>
        <w:t xml:space="preserve">2.1.6 </w:t>
      </w:r>
      <w:r w:rsidDel="00000000" w:rsidR="00000000" w:rsidRPr="00000000">
        <w:rPr>
          <w:rtl w:val="0"/>
        </w:rPr>
        <w:t xml:space="preserve">Graph Databases</w:t>
      </w:r>
    </w:p>
    <w:p w:rsidR="00000000" w:rsidDel="00000000" w:rsidP="00000000" w:rsidRDefault="00000000" w:rsidRPr="00000000" w14:paraId="0000004F">
      <w:pPr>
        <w:rPr/>
      </w:pPr>
      <w:r w:rsidDel="00000000" w:rsidR="00000000" w:rsidRPr="00000000">
        <w:rPr>
          <w:rtl w:val="0"/>
        </w:rPr>
        <w:t xml:space="preserve">Specialised for relationship-heavy data and graph traversal operations. Candidates considered within this category are:</w:t>
      </w:r>
    </w:p>
    <w:p w:rsidR="00000000" w:rsidDel="00000000" w:rsidP="00000000" w:rsidRDefault="00000000" w:rsidRPr="00000000" w14:paraId="00000050">
      <w:pPr>
        <w:rPr>
          <w:i w:val="1"/>
          <w:iCs w:val="1"/>
        </w:rPr>
      </w:pPr>
      <w:r w:rsidDel="00000000" w:rsidR="00000000" w:rsidRPr="00000000">
        <w:rPr>
          <w:i w:val="1"/>
          <w:iCs w:val="1"/>
          <w:rtl w:val="0"/>
        </w:rPr>
        <w:t xml:space="preserve">Neo4j, Dgraph, ArangoDB, Memgraph</w:t>
      </w:r>
    </w:p>
    <w:p w:rsidR="00000000" w:rsidDel="00000000" w:rsidP="00000000" w:rsidRDefault="00000000" w:rsidRPr="00000000" w14:paraId="00000051">
      <w:pPr>
        <w:pStyle w:val="Heading2"/>
        <w:rPr/>
      </w:pPr>
      <w:bookmarkStart w:colFirst="0" w:colLast="0" w:name="_90qe6ep4wxm3" w:id="21"/>
      <w:bookmarkEnd w:id="21"/>
      <w:r w:rsidDel="00000000" w:rsidR="00000000" w:rsidRPr="00000000">
        <w:rPr>
          <w:rtl w:val="0"/>
        </w:rPr>
        <w:t xml:space="preserve">2.1.7 </w:t>
      </w:r>
      <w:r w:rsidDel="00000000" w:rsidR="00000000" w:rsidRPr="00000000">
        <w:rPr>
          <w:rtl w:val="0"/>
        </w:rPr>
        <w:t xml:space="preserve">Time-Series Databases</w:t>
      </w:r>
    </w:p>
    <w:p w:rsidR="00000000" w:rsidDel="00000000" w:rsidP="00000000" w:rsidRDefault="00000000" w:rsidRPr="00000000" w14:paraId="00000052">
      <w:pPr>
        <w:rPr/>
      </w:pPr>
      <w:r w:rsidDel="00000000" w:rsidR="00000000" w:rsidRPr="00000000">
        <w:rPr>
          <w:rtl w:val="0"/>
        </w:rPr>
        <w:t xml:space="preserve">Optimised for timestamped data, monitoring, and analytics workloads. Candidates considered within this category are:</w:t>
      </w:r>
    </w:p>
    <w:p w:rsidR="00000000" w:rsidDel="00000000" w:rsidP="00000000" w:rsidRDefault="00000000" w:rsidRPr="00000000" w14:paraId="00000053">
      <w:pPr>
        <w:rPr/>
      </w:pPr>
      <w:r w:rsidDel="00000000" w:rsidR="00000000" w:rsidRPr="00000000">
        <w:rPr>
          <w:i w:val="1"/>
          <w:iCs w:val="1"/>
          <w:rtl w:val="0"/>
        </w:rPr>
        <w:t xml:space="preserve">InfluxDB, TimescaleDB, Prometheus, DolphinDB, QuestDB, Graphite</w:t>
      </w:r>
      <w:r w:rsidDel="00000000" w:rsidR="00000000" w:rsidRPr="00000000">
        <w:rPr>
          <w:rtl w:val="0"/>
        </w:rPr>
      </w:r>
    </w:p>
    <w:p w:rsidR="00000000" w:rsidDel="00000000" w:rsidP="00000000" w:rsidRDefault="00000000" w:rsidRPr="00000000" w14:paraId="00000054">
      <w:pPr>
        <w:pStyle w:val="Heading2"/>
        <w:rPr/>
      </w:pPr>
      <w:bookmarkStart w:colFirst="0" w:colLast="0" w:name="_j8k4fnn9jyr0" w:id="22"/>
      <w:bookmarkEnd w:id="22"/>
      <w:r w:rsidDel="00000000" w:rsidR="00000000" w:rsidRPr="00000000">
        <w:rPr>
          <w:rtl w:val="0"/>
        </w:rPr>
        <w:t xml:space="preserve">2.1.8 </w:t>
      </w:r>
      <w:r w:rsidDel="00000000" w:rsidR="00000000" w:rsidRPr="00000000">
        <w:rPr>
          <w:rtl w:val="0"/>
        </w:rPr>
        <w:t xml:space="preserve">Vector Databases (AI/ML Focused)</w:t>
      </w:r>
    </w:p>
    <w:p w:rsidR="00000000" w:rsidDel="00000000" w:rsidP="00000000" w:rsidRDefault="00000000" w:rsidRPr="00000000" w14:paraId="00000055">
      <w:pPr>
        <w:rPr/>
      </w:pPr>
      <w:r w:rsidDel="00000000" w:rsidR="00000000" w:rsidRPr="00000000">
        <w:rPr>
          <w:rtl w:val="0"/>
        </w:rPr>
        <w:t xml:space="preserve">Designed for similarity search and machine learning workloads. Candidates considered within this category are:</w:t>
      </w:r>
    </w:p>
    <w:p w:rsidR="00000000" w:rsidDel="00000000" w:rsidP="00000000" w:rsidRDefault="00000000" w:rsidRPr="00000000" w14:paraId="00000056">
      <w:pPr>
        <w:rPr/>
      </w:pPr>
      <w:r w:rsidDel="00000000" w:rsidR="00000000" w:rsidRPr="00000000">
        <w:rPr>
          <w:i w:val="1"/>
          <w:iCs w:val="1"/>
          <w:rtl w:val="0"/>
        </w:rPr>
        <w:t xml:space="preserve">Pinecone, Milvus, Weaviate, Qdrant, Chroma</w:t>
      </w:r>
      <w:r w:rsidDel="00000000" w:rsidR="00000000" w:rsidRPr="00000000">
        <w:rPr>
          <w:rtl w:val="0"/>
        </w:rPr>
      </w:r>
    </w:p>
    <w:p w:rsidR="00000000" w:rsidDel="00000000" w:rsidP="00000000" w:rsidRDefault="00000000" w:rsidRPr="00000000" w14:paraId="00000057">
      <w:pPr>
        <w:pStyle w:val="Heading2"/>
        <w:rPr/>
      </w:pPr>
      <w:bookmarkStart w:colFirst="0" w:colLast="0" w:name="_jwko412wn8gf" w:id="23"/>
      <w:bookmarkEnd w:id="23"/>
      <w:r w:rsidDel="00000000" w:rsidR="00000000" w:rsidRPr="00000000">
        <w:rPr>
          <w:rtl w:val="0"/>
        </w:rPr>
        <w:t xml:space="preserve">2.1.9 </w:t>
      </w:r>
      <w:r w:rsidDel="00000000" w:rsidR="00000000" w:rsidRPr="00000000">
        <w:rPr>
          <w:rtl w:val="0"/>
        </w:rPr>
        <w:t xml:space="preserve">Multi-Model Databases</w:t>
      </w:r>
    </w:p>
    <w:p w:rsidR="00000000" w:rsidDel="00000000" w:rsidP="00000000" w:rsidRDefault="00000000" w:rsidRPr="00000000" w14:paraId="00000058">
      <w:pPr>
        <w:rPr/>
      </w:pPr>
      <w:r w:rsidDel="00000000" w:rsidR="00000000" w:rsidRPr="00000000">
        <w:rPr>
          <w:rtl w:val="0"/>
        </w:rPr>
        <w:t xml:space="preserve">Supports multiple data models within a single system. Candidates considered within this category are:</w:t>
      </w:r>
    </w:p>
    <w:p w:rsidR="00000000" w:rsidDel="00000000" w:rsidP="00000000" w:rsidRDefault="00000000" w:rsidRPr="00000000" w14:paraId="00000059">
      <w:pPr>
        <w:rPr>
          <w:i w:val="1"/>
          <w:iCs w:val="1"/>
        </w:rPr>
      </w:pPr>
      <w:r w:rsidDel="00000000" w:rsidR="00000000" w:rsidRPr="00000000">
        <w:rPr>
          <w:i w:val="1"/>
          <w:iCs w:val="1"/>
          <w:rtl w:val="0"/>
        </w:rPr>
        <w:t xml:space="preserve">ArangoDB, MarkLogic, Couchbase, Azure Cosmos DB, Databricks, Oracle NoSQL</w:t>
      </w:r>
    </w:p>
    <w:p w:rsidR="00000000" w:rsidDel="00000000" w:rsidP="00000000" w:rsidRDefault="00000000" w:rsidRPr="00000000" w14:paraId="0000005A">
      <w:pPr>
        <w:pStyle w:val="Heading2"/>
        <w:rPr/>
      </w:pPr>
      <w:bookmarkStart w:colFirst="0" w:colLast="0" w:name="_yuybqp8ikney" w:id="24"/>
      <w:bookmarkEnd w:id="24"/>
      <w:r w:rsidDel="00000000" w:rsidR="00000000" w:rsidRPr="00000000">
        <w:rPr>
          <w:rtl w:val="0"/>
        </w:rPr>
        <w:t xml:space="preserve">2.1.10 Summary</w:t>
      </w:r>
    </w:p>
    <w:p w:rsidR="00000000" w:rsidDel="00000000" w:rsidP="00000000" w:rsidRDefault="00000000" w:rsidRPr="00000000" w14:paraId="0000005B">
      <w:pPr>
        <w:rPr/>
      </w:pPr>
      <w:r w:rsidDel="00000000" w:rsidR="00000000" w:rsidRPr="00000000">
        <w:rPr>
          <w:rtl w:val="0"/>
        </w:rPr>
        <w:t xml:space="preserve">The long list details the variety of available DBMS technologies, ranging from traditional relational systems to modern cloud-native databases. This comprehensive set ensures that all viable architectural approaches are considered.</w:t>
      </w:r>
    </w:p>
    <w:p w:rsidR="00000000" w:rsidDel="00000000" w:rsidP="00000000" w:rsidRDefault="00000000" w:rsidRPr="00000000" w14:paraId="0000005C">
      <w:pPr>
        <w:pStyle w:val="Heading1"/>
        <w:ind w:left="0" w:firstLine="0"/>
        <w:rPr/>
      </w:pPr>
      <w:bookmarkStart w:colFirst="0" w:colLast="0" w:name="_9xvpjpm7ofzm" w:id="25"/>
      <w:bookmarkEnd w:id="25"/>
      <w:r w:rsidDel="00000000" w:rsidR="00000000" w:rsidRPr="00000000">
        <w:rPr>
          <w:rtl w:val="0"/>
        </w:rPr>
        <w:t xml:space="preserve">2.2 </w:t>
      </w:r>
      <w:r w:rsidDel="00000000" w:rsidR="00000000" w:rsidRPr="00000000">
        <w:rPr>
          <w:rtl w:val="0"/>
        </w:rPr>
        <w:t xml:space="preserve">Preliminary Assessment Criteria</w:t>
        <w:tab/>
      </w:r>
    </w:p>
    <w:p w:rsidR="00000000" w:rsidDel="00000000" w:rsidP="00000000" w:rsidRDefault="00000000" w:rsidRPr="00000000" w14:paraId="0000005D">
      <w:pPr>
        <w:rPr/>
      </w:pPr>
      <w:r w:rsidDel="00000000" w:rsidR="00000000" w:rsidRPr="00000000">
        <w:rPr>
          <w:rtl w:val="0"/>
        </w:rPr>
        <w:t xml:space="preserve">Following the identification of a comprehensive long list of DBMS technologies, shortlisting will narrow down the most suitable candidates for further evaluation. This process applies the preliminary assessment criteria aligned with the system requirements defined within the SRS. </w:t>
      </w:r>
    </w:p>
    <w:p w:rsidR="00000000" w:rsidDel="00000000" w:rsidP="00000000" w:rsidRDefault="00000000" w:rsidRPr="00000000" w14:paraId="0000005E">
      <w:pPr>
        <w:rPr/>
      </w:pPr>
      <w:r w:rsidDel="00000000" w:rsidR="00000000" w:rsidRPr="00000000">
        <w:rPr>
          <w:rtl w:val="0"/>
        </w:rPr>
        <w:t xml:space="preserve">Each DBMS was evaluated against the following high-level criteria as to determine its suitability for the project:</w:t>
      </w:r>
    </w:p>
    <w:p w:rsidR="00000000" w:rsidDel="00000000" w:rsidP="00000000" w:rsidRDefault="00000000" w:rsidRPr="00000000" w14:paraId="0000005F">
      <w:pPr>
        <w:numPr>
          <w:ilvl w:val="0"/>
          <w:numId w:val="2"/>
        </w:numPr>
        <w:spacing w:after="0" w:afterAutospacing="0"/>
        <w:ind w:left="720" w:hanging="360"/>
        <w:rPr>
          <w:u w:val="none"/>
        </w:rPr>
      </w:pPr>
      <w:r w:rsidDel="00000000" w:rsidR="00000000" w:rsidRPr="00000000">
        <w:rPr>
          <w:b w:val="1"/>
          <w:bCs w:val="1"/>
          <w:rtl w:val="0"/>
        </w:rPr>
        <w:t xml:space="preserve">Compatibility with System Requirements </w:t>
      </w:r>
      <w:r w:rsidDel="00000000" w:rsidR="00000000" w:rsidRPr="00000000">
        <w:rPr>
          <w:rtl w:val="0"/>
        </w:rPr>
        <w:t xml:space="preserve">- The ability to support the required data structures, relationships, and functions outlined in the SRS.</w:t>
      </w:r>
    </w:p>
    <w:p w:rsidR="00000000" w:rsidDel="00000000" w:rsidP="00000000" w:rsidRDefault="00000000" w:rsidRPr="00000000" w14:paraId="00000060">
      <w:pPr>
        <w:numPr>
          <w:ilvl w:val="0"/>
          <w:numId w:val="2"/>
        </w:numPr>
        <w:spacing w:after="0" w:afterAutospacing="0" w:before="0" w:beforeAutospacing="0"/>
        <w:ind w:left="720" w:hanging="360"/>
        <w:rPr>
          <w:b w:val="1"/>
          <w:bCs w:val="1"/>
        </w:rPr>
      </w:pPr>
      <w:r w:rsidDel="00000000" w:rsidR="00000000" w:rsidRPr="00000000">
        <w:rPr>
          <w:b w:val="1"/>
          <w:bCs w:val="1"/>
          <w:rtl w:val="0"/>
        </w:rPr>
        <w:t xml:space="preserve">Data Model Suitability - </w:t>
      </w:r>
      <w:r w:rsidDel="00000000" w:rsidR="00000000" w:rsidRPr="00000000">
        <w:rPr>
          <w:rtl w:val="0"/>
        </w:rPr>
        <w:t xml:space="preserve">Alignment with the project’s structured relational data, including joins, constraints and transactional consistency. </w:t>
      </w:r>
    </w:p>
    <w:p w:rsidR="00000000" w:rsidDel="00000000" w:rsidP="00000000" w:rsidRDefault="00000000" w:rsidRPr="00000000" w14:paraId="00000061">
      <w:pPr>
        <w:numPr>
          <w:ilvl w:val="0"/>
          <w:numId w:val="2"/>
        </w:numPr>
        <w:spacing w:after="0" w:afterAutospacing="0" w:before="0" w:beforeAutospacing="0"/>
        <w:ind w:left="720" w:hanging="360"/>
        <w:rPr>
          <w:b w:val="1"/>
          <w:bCs w:val="1"/>
        </w:rPr>
      </w:pPr>
      <w:r w:rsidDel="00000000" w:rsidR="00000000" w:rsidRPr="00000000">
        <w:rPr>
          <w:b w:val="1"/>
          <w:bCs w:val="1"/>
          <w:rtl w:val="0"/>
        </w:rPr>
        <w:t xml:space="preserve">Scalability and Performance</w:t>
      </w:r>
      <w:r w:rsidDel="00000000" w:rsidR="00000000" w:rsidRPr="00000000">
        <w:rPr>
          <w:rtl w:val="0"/>
        </w:rPr>
        <w:t xml:space="preserve"> - Capability to handle an increasing number of concurrent users, applications and services without significant performance degradation. </w:t>
      </w:r>
    </w:p>
    <w:p w:rsidR="00000000" w:rsidDel="00000000" w:rsidP="00000000" w:rsidRDefault="00000000" w:rsidRPr="00000000" w14:paraId="00000062">
      <w:pPr>
        <w:numPr>
          <w:ilvl w:val="0"/>
          <w:numId w:val="2"/>
        </w:numPr>
        <w:spacing w:after="0" w:afterAutospacing="0" w:before="0" w:beforeAutospacing="0"/>
        <w:ind w:left="720" w:hanging="360"/>
        <w:rPr>
          <w:b w:val="1"/>
          <w:bCs w:val="1"/>
        </w:rPr>
      </w:pPr>
      <w:r w:rsidDel="00000000" w:rsidR="00000000" w:rsidRPr="00000000">
        <w:rPr>
          <w:b w:val="1"/>
          <w:bCs w:val="1"/>
          <w:rtl w:val="0"/>
        </w:rPr>
        <w:t xml:space="preserve">Ease of Integration</w:t>
      </w:r>
      <w:r w:rsidDel="00000000" w:rsidR="00000000" w:rsidRPr="00000000">
        <w:rPr>
          <w:rtl w:val="0"/>
        </w:rPr>
        <w:t xml:space="preserve"> - Compatibility with the expected technology stack, including web frameworks, APIs, and development tools. </w:t>
      </w:r>
    </w:p>
    <w:p w:rsidR="00000000" w:rsidDel="00000000" w:rsidP="00000000" w:rsidRDefault="00000000" w:rsidRPr="00000000" w14:paraId="00000063">
      <w:pPr>
        <w:numPr>
          <w:ilvl w:val="0"/>
          <w:numId w:val="2"/>
        </w:numPr>
        <w:spacing w:after="0" w:afterAutospacing="0" w:before="0" w:beforeAutospacing="0"/>
        <w:ind w:left="720" w:hanging="360"/>
        <w:rPr>
          <w:b w:val="1"/>
          <w:bCs w:val="1"/>
        </w:rPr>
      </w:pPr>
      <w:r w:rsidDel="00000000" w:rsidR="00000000" w:rsidRPr="00000000">
        <w:rPr>
          <w:b w:val="1"/>
          <w:bCs w:val="1"/>
          <w:rtl w:val="0"/>
        </w:rPr>
        <w:t xml:space="preserve">Security Features</w:t>
      </w:r>
      <w:r w:rsidDel="00000000" w:rsidR="00000000" w:rsidRPr="00000000">
        <w:rPr>
          <w:rtl w:val="0"/>
        </w:rPr>
        <w:t xml:space="preserve"> - Support for authentication, authorisation, encryption, and auditing mechanisms required to protect student and project data. </w:t>
      </w:r>
    </w:p>
    <w:p w:rsidR="00000000" w:rsidDel="00000000" w:rsidP="00000000" w:rsidRDefault="00000000" w:rsidRPr="00000000" w14:paraId="00000064">
      <w:pPr>
        <w:numPr>
          <w:ilvl w:val="0"/>
          <w:numId w:val="2"/>
        </w:numPr>
        <w:spacing w:after="0" w:afterAutospacing="0" w:before="0" w:beforeAutospacing="0"/>
        <w:ind w:left="720" w:hanging="360"/>
        <w:rPr>
          <w:b w:val="1"/>
          <w:bCs w:val="1"/>
        </w:rPr>
      </w:pPr>
      <w:r w:rsidDel="00000000" w:rsidR="00000000" w:rsidRPr="00000000">
        <w:rPr>
          <w:b w:val="1"/>
          <w:bCs w:val="1"/>
          <w:rtl w:val="0"/>
        </w:rPr>
        <w:t xml:space="preserve">Maintainability and Support</w:t>
      </w:r>
      <w:r w:rsidDel="00000000" w:rsidR="00000000" w:rsidRPr="00000000">
        <w:rPr>
          <w:rtl w:val="0"/>
        </w:rPr>
        <w:t xml:space="preserve"> - Availability of documentation, community or vendor support, and ease of administration and updates. </w:t>
      </w:r>
    </w:p>
    <w:p w:rsidR="00000000" w:rsidDel="00000000" w:rsidP="00000000" w:rsidRDefault="00000000" w:rsidRPr="00000000" w14:paraId="00000065">
      <w:pPr>
        <w:numPr>
          <w:ilvl w:val="0"/>
          <w:numId w:val="2"/>
        </w:numPr>
        <w:spacing w:after="0" w:afterAutospacing="0" w:before="0" w:beforeAutospacing="0"/>
        <w:ind w:left="720" w:hanging="360"/>
        <w:rPr>
          <w:b w:val="1"/>
          <w:bCs w:val="1"/>
        </w:rPr>
      </w:pPr>
      <w:r w:rsidDel="00000000" w:rsidR="00000000" w:rsidRPr="00000000">
        <w:rPr>
          <w:b w:val="1"/>
          <w:bCs w:val="1"/>
          <w:rtl w:val="0"/>
        </w:rPr>
        <w:t xml:space="preserve">Cost and Licensing</w:t>
      </w:r>
      <w:r w:rsidDel="00000000" w:rsidR="00000000" w:rsidRPr="00000000">
        <w:rPr>
          <w:rtl w:val="0"/>
        </w:rPr>
        <w:t xml:space="preserve"> - Consideration of licensing models and associated costs. </w:t>
      </w:r>
    </w:p>
    <w:p w:rsidR="00000000" w:rsidDel="00000000" w:rsidP="00000000" w:rsidRDefault="00000000" w:rsidRPr="00000000" w14:paraId="00000066">
      <w:pPr>
        <w:numPr>
          <w:ilvl w:val="0"/>
          <w:numId w:val="2"/>
        </w:numPr>
        <w:spacing w:before="0" w:beforeAutospacing="0"/>
        <w:ind w:left="720" w:hanging="360"/>
        <w:rPr>
          <w:b w:val="1"/>
          <w:bCs w:val="1"/>
        </w:rPr>
      </w:pPr>
      <w:r w:rsidDel="00000000" w:rsidR="00000000" w:rsidRPr="00000000">
        <w:rPr>
          <w:b w:val="1"/>
          <w:bCs w:val="1"/>
          <w:rtl w:val="0"/>
        </w:rPr>
        <w:t xml:space="preserve">Deployment Flexibility</w:t>
      </w:r>
      <w:r w:rsidDel="00000000" w:rsidR="00000000" w:rsidRPr="00000000">
        <w:rPr>
          <w:rtl w:val="0"/>
        </w:rPr>
        <w:t xml:space="preserve"> - Support for on-premise, cloud, or hybrid deployment. </w:t>
      </w:r>
    </w:p>
    <w:p w:rsidR="00000000" w:rsidDel="00000000" w:rsidP="00000000" w:rsidRDefault="00000000" w:rsidRPr="00000000" w14:paraId="00000067">
      <w:pPr>
        <w:pStyle w:val="Heading1"/>
        <w:ind w:left="0" w:firstLine="0"/>
        <w:rPr/>
      </w:pPr>
      <w:bookmarkStart w:colFirst="0" w:colLast="0" w:name="_zchmygaaxqob" w:id="26"/>
      <w:bookmarkEnd w:id="26"/>
      <w:r w:rsidDel="00000000" w:rsidR="00000000" w:rsidRPr="00000000">
        <w:rPr>
          <w:rtl w:val="0"/>
        </w:rPr>
        <w:t xml:space="preserve">2.3 Short List</w:t>
      </w:r>
    </w:p>
    <w:p w:rsidR="00000000" w:rsidDel="00000000" w:rsidP="00000000" w:rsidRDefault="00000000" w:rsidRPr="00000000" w14:paraId="00000068">
      <w:pPr>
        <w:rPr/>
      </w:pPr>
      <w:r w:rsidDel="00000000" w:rsidR="00000000" w:rsidRPr="00000000">
        <w:rPr>
          <w:rtl w:val="0"/>
        </w:rPr>
        <w:t xml:space="preserve">Based upon the preliminary assessment criteria, the following database management systems were identified as the most suitable candidates for comparative analysis:</w:t>
      </w:r>
    </w:p>
    <w:p w:rsidR="00000000" w:rsidDel="00000000" w:rsidP="00000000" w:rsidRDefault="00000000" w:rsidRPr="00000000" w14:paraId="00000069">
      <w:pPr>
        <w:numPr>
          <w:ilvl w:val="0"/>
          <w:numId w:val="1"/>
        </w:numPr>
        <w:spacing w:after="0" w:afterAutospacing="0"/>
        <w:ind w:left="720" w:hanging="360"/>
        <w:rPr>
          <w:b w:val="1"/>
          <w:bCs w:val="1"/>
        </w:rPr>
      </w:pPr>
      <w:r w:rsidDel="00000000" w:rsidR="00000000" w:rsidRPr="00000000">
        <w:rPr>
          <w:b w:val="1"/>
          <w:bCs w:val="1"/>
          <w:rtl w:val="0"/>
        </w:rPr>
        <w:t xml:space="preserve">PostgreSQL</w:t>
      </w:r>
      <w:r w:rsidDel="00000000" w:rsidR="00000000" w:rsidRPr="00000000">
        <w:rPr>
          <w:rtl w:val="0"/>
        </w:rPr>
        <w:t xml:space="preserve"> - Selected for its strong support for relational data, open-source licensing, high reliability and strong feature set. </w:t>
      </w:r>
    </w:p>
    <w:p w:rsidR="00000000" w:rsidDel="00000000" w:rsidP="00000000" w:rsidRDefault="00000000" w:rsidRPr="00000000" w14:paraId="0000006A">
      <w:pPr>
        <w:numPr>
          <w:ilvl w:val="0"/>
          <w:numId w:val="1"/>
        </w:numPr>
        <w:spacing w:after="0" w:afterAutospacing="0" w:before="0" w:beforeAutospacing="0"/>
        <w:ind w:left="720" w:hanging="360"/>
        <w:rPr>
          <w:b w:val="1"/>
          <w:bCs w:val="1"/>
        </w:rPr>
      </w:pPr>
      <w:r w:rsidDel="00000000" w:rsidR="00000000" w:rsidRPr="00000000">
        <w:rPr>
          <w:b w:val="1"/>
          <w:bCs w:val="1"/>
          <w:rtl w:val="0"/>
        </w:rPr>
        <w:t xml:space="preserve">Microsoft SQL Server</w:t>
      </w:r>
      <w:r w:rsidDel="00000000" w:rsidR="00000000" w:rsidRPr="00000000">
        <w:rPr>
          <w:rtl w:val="0"/>
        </w:rPr>
        <w:t xml:space="preserve"> - Chosen due to its enterprise capabilities, integration with the Microsoft ecosystem, and strong tools. </w:t>
      </w:r>
    </w:p>
    <w:p w:rsidR="00000000" w:rsidDel="00000000" w:rsidP="00000000" w:rsidRDefault="00000000" w:rsidRPr="00000000" w14:paraId="0000006B">
      <w:pPr>
        <w:numPr>
          <w:ilvl w:val="0"/>
          <w:numId w:val="1"/>
        </w:numPr>
        <w:spacing w:after="0" w:afterAutospacing="0" w:before="0" w:beforeAutospacing="0"/>
        <w:ind w:left="720" w:hanging="360"/>
        <w:rPr>
          <w:b w:val="1"/>
          <w:bCs w:val="1"/>
        </w:rPr>
      </w:pPr>
      <w:r w:rsidDel="00000000" w:rsidR="00000000" w:rsidRPr="00000000">
        <w:rPr>
          <w:b w:val="1"/>
          <w:bCs w:val="1"/>
          <w:rtl w:val="0"/>
        </w:rPr>
        <w:t xml:space="preserve">MySQL</w:t>
      </w:r>
      <w:r w:rsidDel="00000000" w:rsidR="00000000" w:rsidRPr="00000000">
        <w:rPr>
          <w:rtl w:val="0"/>
        </w:rPr>
        <w:t xml:space="preserve"> - Included for its simplicity, performance, and widespread implementations in web-based applications.</w:t>
      </w:r>
    </w:p>
    <w:p w:rsidR="00000000" w:rsidDel="00000000" w:rsidP="00000000" w:rsidRDefault="00000000" w:rsidRPr="00000000" w14:paraId="0000006C">
      <w:pPr>
        <w:numPr>
          <w:ilvl w:val="0"/>
          <w:numId w:val="1"/>
        </w:numPr>
        <w:spacing w:after="0" w:afterAutospacing="0" w:before="0" w:beforeAutospacing="0"/>
        <w:ind w:left="720" w:hanging="360"/>
        <w:rPr>
          <w:b w:val="1"/>
          <w:bCs w:val="1"/>
        </w:rPr>
      </w:pPr>
      <w:r w:rsidDel="00000000" w:rsidR="00000000" w:rsidRPr="00000000">
        <w:rPr>
          <w:b w:val="1"/>
          <w:bCs w:val="1"/>
          <w:rtl w:val="0"/>
        </w:rPr>
        <w:t xml:space="preserve">SQLite</w:t>
      </w:r>
      <w:r w:rsidDel="00000000" w:rsidR="00000000" w:rsidRPr="00000000">
        <w:rPr>
          <w:rtl w:val="0"/>
        </w:rPr>
        <w:t xml:space="preserve"> - Considered for its lightweight, serverless architecture, with low-overhead.</w:t>
      </w:r>
    </w:p>
    <w:p w:rsidR="00000000" w:rsidDel="00000000" w:rsidP="00000000" w:rsidRDefault="00000000" w:rsidRPr="00000000" w14:paraId="0000006D">
      <w:pPr>
        <w:numPr>
          <w:ilvl w:val="0"/>
          <w:numId w:val="1"/>
        </w:numPr>
        <w:spacing w:before="0" w:beforeAutospacing="0"/>
        <w:ind w:left="720" w:hanging="360"/>
        <w:rPr>
          <w:b w:val="1"/>
          <w:bCs w:val="1"/>
        </w:rPr>
      </w:pPr>
      <w:r w:rsidDel="00000000" w:rsidR="00000000" w:rsidRPr="00000000">
        <w:rPr>
          <w:b w:val="1"/>
          <w:bCs w:val="1"/>
          <w:rtl w:val="0"/>
        </w:rPr>
        <w:t xml:space="preserve">MongoDB</w:t>
      </w:r>
      <w:r w:rsidDel="00000000" w:rsidR="00000000" w:rsidRPr="00000000">
        <w:rPr>
          <w:rtl w:val="0"/>
        </w:rPr>
        <w:t xml:space="preserve"> - Selected for consideration for a NoSQL solution, offering flexibility in semi-structured data storage and rapid development. </w:t>
      </w:r>
    </w:p>
    <w:p w:rsidR="00000000" w:rsidDel="00000000" w:rsidP="00000000" w:rsidRDefault="00000000" w:rsidRPr="00000000" w14:paraId="0000006E">
      <w:pPr>
        <w:pStyle w:val="Heading1"/>
        <w:rPr/>
      </w:pPr>
      <w:bookmarkStart w:colFirst="0" w:colLast="0" w:name="_nm8fptnnosvo" w:id="27"/>
      <w:bookmarkEnd w:id="27"/>
      <w:r w:rsidDel="00000000" w:rsidR="00000000" w:rsidRPr="00000000">
        <w:rPr>
          <w:rtl w:val="0"/>
        </w:rPr>
        <w:t xml:space="preserve">2.4 Main Assessment Criteria</w:t>
      </w:r>
    </w:p>
    <w:p w:rsidR="00000000" w:rsidDel="00000000" w:rsidP="00000000" w:rsidRDefault="00000000" w:rsidRPr="00000000" w14:paraId="0000006F">
      <w:pPr>
        <w:rPr/>
      </w:pPr>
      <w:r w:rsidDel="00000000" w:rsidR="00000000" w:rsidRPr="00000000">
        <w:rPr>
          <w:rtl w:val="0"/>
        </w:rPr>
        <w:t xml:space="preserve">The shortlisted database management systems are evaluated against a set of assessment criteria to determine the most suitable solution for the project. Each criterion includes specific metrics and evaluation measures to ensure consistency.</w:t>
      </w:r>
    </w:p>
    <w:p w:rsidR="00000000" w:rsidDel="00000000" w:rsidP="00000000" w:rsidRDefault="00000000" w:rsidRPr="00000000" w14:paraId="00000070">
      <w:pPr>
        <w:rPr/>
      </w:pPr>
      <w:r w:rsidDel="00000000" w:rsidR="00000000" w:rsidRPr="00000000">
        <w:rPr>
          <w:b w:val="1"/>
          <w:bCs w:val="1"/>
          <w:rtl w:val="0"/>
        </w:rPr>
        <w:t xml:space="preserve">Popularity</w:t>
      </w:r>
      <w:r w:rsidDel="00000000" w:rsidR="00000000" w:rsidRPr="00000000">
        <w:rPr>
          <w:rtl w:val="0"/>
        </w:rPr>
        <w:t xml:space="preserve"> - The level of industry adoption, community usage, and system maturity. This includes metrics such as widespread usage, active development, and industry rankings. </w:t>
      </w:r>
    </w:p>
    <w:p w:rsidR="00000000" w:rsidDel="00000000" w:rsidP="00000000" w:rsidRDefault="00000000" w:rsidRPr="00000000" w14:paraId="00000071">
      <w:pPr>
        <w:rPr/>
      </w:pPr>
      <w:r w:rsidDel="00000000" w:rsidR="00000000" w:rsidRPr="00000000">
        <w:rPr>
          <w:b w:val="1"/>
          <w:bCs w:val="1"/>
          <w:rtl w:val="0"/>
        </w:rPr>
        <w:t xml:space="preserve">Pros and Cons</w:t>
      </w:r>
      <w:r w:rsidDel="00000000" w:rsidR="00000000" w:rsidRPr="00000000">
        <w:rPr>
          <w:rtl w:val="0"/>
        </w:rPr>
        <w:t xml:space="preserve"> - The specific strengths and weaknesses of each DBMS in relation to the project. This includes performance, scalability, ease of use, flexibility and data integrity. </w:t>
      </w:r>
    </w:p>
    <w:p w:rsidR="00000000" w:rsidDel="00000000" w:rsidP="00000000" w:rsidRDefault="00000000" w:rsidRPr="00000000" w14:paraId="00000072">
      <w:pPr>
        <w:rPr/>
      </w:pPr>
      <w:r w:rsidDel="00000000" w:rsidR="00000000" w:rsidRPr="00000000">
        <w:rPr>
          <w:b w:val="1"/>
          <w:bCs w:val="1"/>
          <w:rtl w:val="0"/>
        </w:rPr>
        <w:t xml:space="preserve">Support and Documentation</w:t>
      </w:r>
      <w:r w:rsidDel="00000000" w:rsidR="00000000" w:rsidRPr="00000000">
        <w:rPr>
          <w:rtl w:val="0"/>
        </w:rPr>
        <w:t xml:space="preserve"> - The availability and quality of official documentation, community resources, and vendor support. </w:t>
      </w:r>
    </w:p>
    <w:p w:rsidR="00000000" w:rsidDel="00000000" w:rsidP="00000000" w:rsidRDefault="00000000" w:rsidRPr="00000000" w14:paraId="00000073">
      <w:pPr>
        <w:ind w:left="0" w:firstLine="0"/>
        <w:rPr/>
      </w:pPr>
      <w:r w:rsidDel="00000000" w:rsidR="00000000" w:rsidRPr="00000000">
        <w:rPr>
          <w:b w:val="1"/>
          <w:bCs w:val="1"/>
          <w:rtl w:val="0"/>
        </w:rPr>
        <w:t xml:space="preserve">Features</w:t>
      </w:r>
      <w:r w:rsidDel="00000000" w:rsidR="00000000" w:rsidRPr="00000000">
        <w:rPr>
          <w:rtl w:val="0"/>
        </w:rPr>
        <w:t xml:space="preserve"> - The functional capabilities of each DBMS, including relational modelling, ACID transactions, query optimisations, indexing, scalability and integration with other systems.</w:t>
      </w:r>
    </w:p>
    <w:p w:rsidR="00000000" w:rsidDel="00000000" w:rsidP="00000000" w:rsidRDefault="00000000" w:rsidRPr="00000000" w14:paraId="00000074">
      <w:pPr>
        <w:ind w:left="0" w:firstLine="0"/>
        <w:rPr/>
      </w:pPr>
      <w:r w:rsidDel="00000000" w:rsidR="00000000" w:rsidRPr="00000000">
        <w:rPr>
          <w:b w:val="1"/>
          <w:bCs w:val="1"/>
          <w:rtl w:val="0"/>
        </w:rPr>
        <w:t xml:space="preserve">Security</w:t>
      </w:r>
      <w:r w:rsidDel="00000000" w:rsidR="00000000" w:rsidRPr="00000000">
        <w:rPr>
          <w:rtl w:val="0"/>
        </w:rPr>
        <w:t xml:space="preserve"> - The ability of the DBMS to protect sensitive data. This includes authentication and authorisation mechanisms, role-based access control, encryption, auditing and protection against common vulnerabilities. </w:t>
      </w:r>
    </w:p>
    <w:p w:rsidR="00000000" w:rsidDel="00000000" w:rsidP="00000000" w:rsidRDefault="00000000" w:rsidRPr="00000000" w14:paraId="00000075">
      <w:pPr>
        <w:pStyle w:val="Heading1"/>
        <w:ind w:left="0" w:firstLine="0"/>
        <w:rPr>
          <w:b w:val="1"/>
          <w:bCs w:val="1"/>
        </w:rPr>
      </w:pPr>
      <w:bookmarkStart w:colFirst="0" w:colLast="0" w:name="_uoln5fgox3a6" w:id="28"/>
      <w:bookmarkEnd w:id="28"/>
      <w:r w:rsidDel="00000000" w:rsidR="00000000" w:rsidRPr="00000000">
        <w:rPr>
          <w:rtl w:val="0"/>
        </w:rPr>
        <w:t xml:space="preserve">2.5 </w:t>
      </w:r>
      <w:r w:rsidDel="00000000" w:rsidR="00000000" w:rsidRPr="00000000">
        <w:rPr>
          <w:rtl w:val="0"/>
        </w:rPr>
        <w:t xml:space="preserve">Overall Candidate Summary</w:t>
      </w: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9.2857142857142"/>
        <w:gridCol w:w="1339.2857142857142"/>
        <w:gridCol w:w="1339.2857142857142"/>
        <w:gridCol w:w="1339.2857142857142"/>
        <w:gridCol w:w="1339.2857142857142"/>
        <w:gridCol w:w="1339.2857142857142"/>
        <w:gridCol w:w="1339.2857142857142"/>
        <w:tblGridChange w:id="0">
          <w:tblGrid>
            <w:gridCol w:w="1339.2857142857142"/>
            <w:gridCol w:w="1339.2857142857142"/>
            <w:gridCol w:w="1339.2857142857142"/>
            <w:gridCol w:w="1339.2857142857142"/>
            <w:gridCol w:w="1339.2857142857142"/>
            <w:gridCol w:w="1339.2857142857142"/>
            <w:gridCol w:w="1339.285714285714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DBMS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Popularity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Pros &amp;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Total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MSSQL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SQLite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r>
    </w:tbl>
    <w:p w:rsidR="00000000" w:rsidDel="00000000" w:rsidP="00000000" w:rsidRDefault="00000000" w:rsidRPr="00000000" w14:paraId="000000A0">
      <w:pPr>
        <w:rPr/>
      </w:pPr>
      <w:r w:rsidDel="00000000" w:rsidR="00000000" w:rsidRPr="00000000">
        <w:rPr>
          <w:b w:val="1"/>
          <w:bCs w:val="1"/>
          <w:rtl w:val="0"/>
        </w:rPr>
        <w:t xml:space="preserve">PostgreSQL</w:t>
      </w:r>
      <w:r w:rsidDel="00000000" w:rsidR="00000000" w:rsidRPr="00000000">
        <w:rPr>
          <w:rtl w:val="0"/>
        </w:rPr>
        <w:t xml:space="preserve"> - A maximum score due to its advanced features (ACID compliance, indexing, constraints), strong security, excellent community support. </w:t>
      </w:r>
    </w:p>
    <w:p w:rsidR="00000000" w:rsidDel="00000000" w:rsidP="00000000" w:rsidRDefault="00000000" w:rsidRPr="00000000" w14:paraId="000000A1">
      <w:pPr>
        <w:rPr/>
      </w:pPr>
      <w:r w:rsidDel="00000000" w:rsidR="00000000" w:rsidRPr="00000000">
        <w:rPr>
          <w:b w:val="1"/>
          <w:bCs w:val="1"/>
          <w:rtl w:val="0"/>
        </w:rPr>
        <w:t xml:space="preserve">Microsoft SQL Server</w:t>
      </w:r>
      <w:r w:rsidDel="00000000" w:rsidR="00000000" w:rsidRPr="00000000">
        <w:rPr>
          <w:rtl w:val="0"/>
        </w:rPr>
        <w:t xml:space="preserve"> - Comparable to PostgreSQL in features and support with strong enterprise applications. Slightly lower score due to licensing constraints and open-sourcing.</w:t>
      </w:r>
    </w:p>
    <w:p w:rsidR="00000000" w:rsidDel="00000000" w:rsidP="00000000" w:rsidRDefault="00000000" w:rsidRPr="00000000" w14:paraId="000000A2">
      <w:pPr>
        <w:rPr/>
      </w:pPr>
      <w:r w:rsidDel="00000000" w:rsidR="00000000" w:rsidRPr="00000000">
        <w:rPr>
          <w:b w:val="1"/>
          <w:bCs w:val="1"/>
          <w:rtl w:val="0"/>
        </w:rPr>
        <w:t xml:space="preserve">MySQL</w:t>
      </w:r>
      <w:r w:rsidDel="00000000" w:rsidR="00000000" w:rsidRPr="00000000">
        <w:rPr>
          <w:rtl w:val="0"/>
        </w:rPr>
        <w:t xml:space="preserve"> - A popular DBMS with strong ease of use, however lacking some advanced features and robustness comparatively to MSSQL and PostgreSQL.</w:t>
      </w:r>
    </w:p>
    <w:p w:rsidR="00000000" w:rsidDel="00000000" w:rsidP="00000000" w:rsidRDefault="00000000" w:rsidRPr="00000000" w14:paraId="000000A3">
      <w:pPr>
        <w:rPr/>
      </w:pPr>
      <w:r w:rsidDel="00000000" w:rsidR="00000000" w:rsidRPr="00000000">
        <w:rPr>
          <w:b w:val="1"/>
          <w:bCs w:val="1"/>
          <w:rtl w:val="0"/>
        </w:rPr>
        <w:t xml:space="preserve">MongoDB </w:t>
      </w:r>
      <w:r w:rsidDel="00000000" w:rsidR="00000000" w:rsidRPr="00000000">
        <w:rPr>
          <w:rtl w:val="0"/>
        </w:rPr>
        <w:t xml:space="preserve">- Performs well in flexibility and scalability, but scores lower due to weaker support for relational integrity and transactions.</w:t>
      </w:r>
    </w:p>
    <w:p w:rsidR="00000000" w:rsidDel="00000000" w:rsidP="00000000" w:rsidRDefault="00000000" w:rsidRPr="00000000" w14:paraId="000000A4">
      <w:pPr>
        <w:rPr/>
      </w:pPr>
      <w:r w:rsidDel="00000000" w:rsidR="00000000" w:rsidRPr="00000000">
        <w:rPr>
          <w:b w:val="1"/>
          <w:bCs w:val="1"/>
          <w:rtl w:val="0"/>
        </w:rPr>
        <w:t xml:space="preserve">SQLite</w:t>
      </w:r>
      <w:r w:rsidDel="00000000" w:rsidR="00000000" w:rsidRPr="00000000">
        <w:rPr>
          <w:rtl w:val="0"/>
        </w:rPr>
        <w:t xml:space="preserve"> - Suitable for lightweight or embedded use cases however lacks scalability, advanced security, and multi-user concurrency support.</w:t>
      </w:r>
    </w:p>
    <w:p w:rsidR="00000000" w:rsidDel="00000000" w:rsidP="00000000" w:rsidRDefault="00000000" w:rsidRPr="00000000" w14:paraId="000000A5">
      <w:pPr>
        <w:pStyle w:val="Heading1"/>
        <w:rPr/>
      </w:pPr>
      <w:bookmarkStart w:colFirst="0" w:colLast="0" w:name="_tyk8py1j09qm" w:id="29"/>
      <w:bookmarkEnd w:id="29"/>
      <w:r w:rsidDel="00000000" w:rsidR="00000000" w:rsidRPr="00000000">
        <w:rPr>
          <w:rtl w:val="0"/>
        </w:rPr>
        <w:t xml:space="preserve">2.6. Overall Storage Candidate Summary</w:t>
      </w:r>
    </w:p>
    <w:p w:rsidR="00000000" w:rsidDel="00000000" w:rsidP="00000000" w:rsidRDefault="00000000" w:rsidRPr="00000000" w14:paraId="000000A6">
      <w:pPr>
        <w:rPr/>
      </w:pPr>
      <w:r w:rsidDel="00000000" w:rsidR="00000000" w:rsidRPr="00000000">
        <w:rPr>
          <w:rtl w:val="0"/>
        </w:rPr>
        <w:t xml:space="preserve">This section presents a conclusion of the database technology evaluation, incorporating the outcomes of the long-list identification, preliminary assessment criteria, short-list, main assessment criteria, and overall candidate summary. </w:t>
      </w:r>
    </w:p>
    <w:p w:rsidR="00000000" w:rsidDel="00000000" w:rsidP="00000000" w:rsidRDefault="00000000" w:rsidRPr="00000000" w14:paraId="000000A7">
      <w:pPr>
        <w:rPr/>
      </w:pPr>
      <w:r w:rsidDel="00000000" w:rsidR="00000000" w:rsidRPr="00000000">
        <w:rPr>
          <w:rtl w:val="0"/>
        </w:rPr>
        <w:t xml:space="preserve">The long-list established a broad spectrum of database management systems across relational, NoSQL, and multi-model paradigms. This ensured that all viable architectural approaches had been considered.</w:t>
      </w:r>
    </w:p>
    <w:p w:rsidR="00000000" w:rsidDel="00000000" w:rsidP="00000000" w:rsidRDefault="00000000" w:rsidRPr="00000000" w14:paraId="000000A8">
      <w:pPr>
        <w:rPr/>
      </w:pPr>
      <w:r w:rsidDel="00000000" w:rsidR="00000000" w:rsidRPr="00000000">
        <w:rPr>
          <w:rtl w:val="0"/>
        </w:rPr>
        <w:t xml:space="preserve">Through the preliminary assessment criteria, technologies were filtered based on their alignment with the core project requirements, including support for structured relational data, scalability, integration capability, security, and maintainability. This narrowed the scope to a focused shortlist of candidate systems most relevant to the project. </w:t>
      </w:r>
    </w:p>
    <w:p w:rsidR="00000000" w:rsidDel="00000000" w:rsidP="00000000" w:rsidRDefault="00000000" w:rsidRPr="00000000" w14:paraId="000000A9">
      <w:pPr>
        <w:rPr/>
      </w:pPr>
      <w:r w:rsidDel="00000000" w:rsidR="00000000" w:rsidRPr="00000000">
        <w:rPr>
          <w:rtl w:val="0"/>
        </w:rPr>
        <w:t xml:space="preserve">The shortlisted technologies (PostgreSQL, Microsoft SQL Server, MySQL, SQLite, and MongoDB) were evaluated under the main assessment criteria, including popularity, pros and cons, support, features, and security. These criteria provide a structured and measurable framework for comparison. </w:t>
      </w:r>
    </w:p>
    <w:p w:rsidR="00000000" w:rsidDel="00000000" w:rsidP="00000000" w:rsidRDefault="00000000" w:rsidRPr="00000000" w14:paraId="000000AA">
      <w:pPr>
        <w:rPr/>
      </w:pPr>
      <w:r w:rsidDel="00000000" w:rsidR="00000000" w:rsidRPr="00000000">
        <w:rPr>
          <w:rtl w:val="0"/>
        </w:rPr>
        <w:t xml:space="preserve">The scoring matrix was applied to quantify the evaluation, enabling an objective comparison of each candidate DBMS. The results demonstrate that PostgreSQL is the most suitable database system for the project regarding its relational data integrity, feature support, extensibility, and security. </w:t>
      </w:r>
    </w:p>
    <w:p w:rsidR="00000000" w:rsidDel="00000000" w:rsidP="00000000" w:rsidRDefault="00000000" w:rsidRPr="00000000" w14:paraId="000000AB">
      <w:pPr>
        <w:rPr/>
      </w:pPr>
      <w:r w:rsidDel="00000000" w:rsidR="00000000" w:rsidRPr="00000000">
        <w:rPr>
          <w:rtl w:val="0"/>
        </w:rPr>
        <w:t xml:space="preserve">In conclusion, the evaluation process supports the selection of PostgreSQL as the most appropriate database management system for implementation. This selection aligns with the system’s functional and non-functional requirement, ensuring a solution that is scalable, secure, maintainable, and well-supported. </w:t>
      </w:r>
      <w:r w:rsidDel="00000000" w:rsidR="00000000" w:rsidRPr="00000000">
        <w:rPr>
          <w:rtl w:val="0"/>
        </w:rPr>
      </w:r>
    </w:p>
    <w:p w:rsidR="00000000" w:rsidDel="00000000" w:rsidP="00000000" w:rsidRDefault="00000000" w:rsidRPr="00000000" w14:paraId="000000AC">
      <w:pPr>
        <w:pStyle w:val="Heading1"/>
        <w:rPr/>
      </w:pPr>
      <w:bookmarkStart w:colFirst="0" w:colLast="0" w:name="_s41dlfluno1v" w:id="30"/>
      <w:bookmarkEnd w:id="30"/>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bookmarkStart w:colFirst="0" w:colLast="0" w:name="_e0lrtiwifwtp" w:id="31"/>
      <w:bookmarkEnd w:id="31"/>
      <w:r w:rsidDel="00000000" w:rsidR="00000000" w:rsidRPr="00000000">
        <w:rPr>
          <w:rtl w:val="0"/>
        </w:rPr>
        <w:t xml:space="preserve">3. </w:t>
      </w:r>
      <w:r w:rsidDel="00000000" w:rsidR="00000000" w:rsidRPr="00000000">
        <w:rPr>
          <w:rtl w:val="0"/>
        </w:rPr>
        <w:t xml:space="preserve">References - </w:t>
      </w:r>
    </w:p>
    <w:p w:rsidR="00000000" w:rsidDel="00000000" w:rsidP="00000000" w:rsidRDefault="00000000" w:rsidRPr="00000000" w14:paraId="000000AE">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[1] DB-Engines, “DB-Engines Ranking,” DB-Engines.com.</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1155cc"/>
            <w:u w:val="single"/>
            <w:rtl w:val="0"/>
          </w:rPr>
          <w:t xml:space="preserve">https://db-engines.com/en/ranking</w:t>
        </w:r>
      </w:hyperlink>
      <w:r w:rsidDel="00000000" w:rsidR="00000000" w:rsidRPr="00000000">
        <w:rPr>
          <w:rFonts w:ascii="Calibri" w:cs="Calibri" w:eastAsia="Calibri" w:hAnsi="Calibri"/>
          <w:rtl w:val="0"/>
        </w:rPr>
        <w:t xml:space="preserve"> (accessed Apr. 04, 2026).</w:t>
      </w:r>
    </w:p>
    <w:p w:rsidR="00000000" w:rsidDel="00000000" w:rsidP="00000000" w:rsidRDefault="00000000" w:rsidRPr="00000000" w14:paraId="000000AF">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[2] Wikipedia, “List of relational database management systems,” Wikipedia.org.</w:t>
      </w:r>
      <w:hyperlink r:id="rId8">
        <w:r w:rsidDel="00000000" w:rsidR="00000000" w:rsidRPr="00000000">
          <w:rPr>
            <w:rFonts w:ascii="Calibri" w:cs="Calibri" w:eastAsia="Calibri" w:hAnsi="Calibri"/>
            <w:rtl w:val="0"/>
          </w:rPr>
          <w:t xml:space="preserve"> </w:t>
        </w:r>
      </w:hyperlink>
      <w:hyperlink r:id="rId9">
        <w:r w:rsidDel="00000000" w:rsidR="00000000" w:rsidRPr="00000000">
          <w:rPr>
            <w:rFonts w:ascii="Calibri" w:cs="Calibri" w:eastAsia="Calibri" w:hAnsi="Calibri"/>
            <w:color w:val="1155cc"/>
            <w:u w:val="single"/>
            <w:rtl w:val="0"/>
          </w:rPr>
          <w:t xml:space="preserve">https://en.wikipedia.org/wiki/List_of_relational_database_management_systems</w:t>
        </w:r>
      </w:hyperlink>
      <w:r w:rsidDel="00000000" w:rsidR="00000000" w:rsidRPr="00000000">
        <w:rPr>
          <w:rFonts w:ascii="Calibri" w:cs="Calibri" w:eastAsia="Calibri" w:hAnsi="Calibri"/>
          <w:rtl w:val="0"/>
        </w:rPr>
        <w:t xml:space="preserve"> (accessed Apr. 04, 2026).</w:t>
      </w:r>
    </w:p>
    <w:p w:rsidR="00000000" w:rsidDel="00000000" w:rsidP="00000000" w:rsidRDefault="00000000" w:rsidRPr="00000000" w14:paraId="000000B0">
      <w:pPr>
        <w:spacing w:after="240" w:before="240" w:lineRule="auto"/>
        <w:ind w:left="0" w:firstLine="0"/>
        <w:rPr/>
      </w:pPr>
      <w:r w:rsidDel="00000000" w:rsidR="00000000" w:rsidRPr="00000000">
        <w:rPr>
          <w:rFonts w:ascii="Calibri" w:cs="Calibri" w:eastAsia="Calibri" w:hAnsi="Calibri"/>
          <w:rtl w:val="0"/>
        </w:rPr>
        <w:t xml:space="preserve">[3] S. Vijayvargiya, “List of 45 Databases in the World,” Dev.to.</w:t>
      </w:r>
      <w:hyperlink r:id="rId10">
        <w:r w:rsidDel="00000000" w:rsidR="00000000" w:rsidRPr="00000000">
          <w:rPr>
            <w:rFonts w:ascii="Calibri" w:cs="Calibri" w:eastAsia="Calibri" w:hAnsi="Calibri"/>
            <w:rtl w:val="0"/>
          </w:rPr>
          <w:t xml:space="preserve"> </w:t>
        </w:r>
      </w:hyperlink>
      <w:hyperlink r:id="rId11">
        <w:r w:rsidDel="00000000" w:rsidR="00000000" w:rsidRPr="00000000">
          <w:rPr>
            <w:rFonts w:ascii="Calibri" w:cs="Calibri" w:eastAsia="Calibri" w:hAnsi="Calibri"/>
            <w:color w:val="1155cc"/>
            <w:u w:val="single"/>
            <w:rtl w:val="0"/>
          </w:rPr>
          <w:t xml:space="preserve">https://dev.to/shreyvijayvargiya/list-of-45-databases-in-the-world-57e8</w:t>
        </w:r>
      </w:hyperlink>
      <w:r w:rsidDel="00000000" w:rsidR="00000000" w:rsidRPr="00000000">
        <w:rPr>
          <w:rFonts w:ascii="Calibri" w:cs="Calibri" w:eastAsia="Calibri" w:hAnsi="Calibri"/>
          <w:rtl w:val="0"/>
        </w:rPr>
        <w:t xml:space="preserve"> (accessed Apr. 04, 2026).</w:t>
      </w:r>
      <w:r w:rsidDel="00000000" w:rsidR="00000000" w:rsidRPr="00000000">
        <w:rPr>
          <w:rtl w:val="0"/>
        </w:rPr>
      </w:r>
    </w:p>
    <w:sectPr>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to/shreyvijayvargiya/list-of-45-databases-in-the-world-57e8" TargetMode="External"/><Relationship Id="rId10" Type="http://schemas.openxmlformats.org/officeDocument/2006/relationships/hyperlink" Target="https://dev.to/shreyvijayvargiya/list-of-45-databases-in-the-world-57e8"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List_of_relational_database_management_systems" TargetMode="External"/><Relationship Id="rId5" Type="http://schemas.openxmlformats.org/officeDocument/2006/relationships/styles" Target="styles.xml"/><Relationship Id="rId6" Type="http://schemas.openxmlformats.org/officeDocument/2006/relationships/hyperlink" Target="https://db-engines.com/en/ranking" TargetMode="External"/><Relationship Id="rId7" Type="http://schemas.openxmlformats.org/officeDocument/2006/relationships/hyperlink" Target="https://db-engines.com/en/ranking" TargetMode="External"/><Relationship Id="rId8" Type="http://schemas.openxmlformats.org/officeDocument/2006/relationships/hyperlink" Target="https://en.wikipedia.org/wiki/List_of_relational_database_management_syste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