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TALO-MOS-V4</w:t>
      </w:r>
    </w:p>
    <w:p>
      <w:pPr>
        <w:pStyle w:val="Heading1"/>
      </w:pPr>
      <w:r>
        <w:t>ĐỊNH HƯỚNG FOUNDATION REGISTRY, AUDIT &amp; MODULE INTEGRATION CONTRACT</w:t>
      </w:r>
    </w:p>
    <w:p>
      <w:r>
        <w:t>Tài liệu định hướng và kế hoạch Vibecoding — F2.0 | Phiên bản tài liệu 0.1 | 16/10/2026</w:t>
      </w:r>
    </w:p>
    <w:p>
      <w:r>
        <w:t>TRẠNG THÁI: CHỐT ĐỊNH HƯỚNG; CHƯA PHÊ DUYỆT DDL, SQL, MIGRATION HAY TRIỂN KHAI.</w:t>
      </w:r>
    </w:p>
    <w:p>
      <w:pPr>
        <w:pStyle w:val="Heading1"/>
      </w:pPr>
      <w:r>
        <w:t>1. Mục đích và giới hạn</w:t>
      </w:r>
    </w:p>
    <w:p>
      <w:r>
        <w:t>Thiết lập một khung dữ liệu và hợp đồng kết nối để Foundation biết Module nào được đăng ký, có chức năng/action gì, dùng dữ liệu nào, thay đổi ra sao giữa các phiên bản và phát sinh audit log theo chuẩn thống nhất. Mục tiêu là giảm việc AI tự suy diễn và tự mở rộng schema khi Vibecoding.</w:t>
      </w:r>
    </w:p>
    <w:p>
      <w:r>
        <w:t>F1 AppShell đã được nghiệm thu UI &amp; Functional Flow. F2 sẽ chỉ triển khai sau khi Data Dictionary, quan hệ và quy tắc vận hành được chủ dự án phê duyệt theo từng bảng.</w:t>
      </w:r>
    </w:p>
    <w:p>
      <w:pPr>
        <w:pStyle w:val="Heading1"/>
      </w:pPr>
      <w:r>
        <w:t>2. Nguyên tắc đã thống nhất</w:t>
      </w:r>
    </w:p>
    <w:p>
      <w:pPr>
        <w:pStyle w:val="ListBullet"/>
      </w:pPr>
      <w:r>
        <w:t>Foundation quản lý đăng ký Module, chức năng, trạng thái, hồ sơ kết nối và báo cáo khác biệt.</w:t>
      </w:r>
    </w:p>
    <w:p>
      <w:pPr>
        <w:pStyle w:val="ListBullet"/>
      </w:pPr>
      <w:r>
        <w:t>Module tự công bố các chức năng, action, hợp đồng API và nhu cầu dữ liệu; Module thực thi nghiệp vụ theo quyền và quy trình duyệt.</w:t>
      </w:r>
    </w:p>
    <w:p>
      <w:pPr>
        <w:pStyle w:val="ListBullet"/>
      </w:pPr>
      <w:r>
        <w:t>Database lưu dữ liệu; Foundation không trở thành proxy SQL cho mọi thao tác.</w:t>
      </w:r>
    </w:p>
    <w:p>
      <w:pPr>
        <w:pStyle w:val="ListBullet"/>
      </w:pPr>
      <w:r>
        <w:t>IAM v0.3 giữ nguyên: không thay bảng, cột, cơ chế Role/Permission, cấp quyền hoặc SQL IAM trong F2.0.</w:t>
      </w:r>
    </w:p>
    <w:p>
      <w:pPr>
        <w:pStyle w:val="ListBullet"/>
      </w:pPr>
      <w:r>
        <w:t>Chức năng/action có mã bền vững qua phiên bản; thay đổi ngữ nghĩa phải được kiểm tra, không kế thừa quyền mù quáng.</w:t>
      </w:r>
    </w:p>
    <w:p>
      <w:pPr>
        <w:pStyle w:val="ListBullet"/>
      </w:pPr>
      <w:r>
        <w:t>Mọi Module phải tuân thủ Audit schema và bộ hồ sơ MIC; không có log không đồng nghĩa tự động ghi nhận thành công.</w:t>
      </w:r>
    </w:p>
    <w:p>
      <w:pPr>
        <w:pStyle w:val="ListBullet"/>
      </w:pPr>
      <w:r>
        <w:t>Module V2 phải được so sánh với V1 và hiện trạng DB; phát hiện sai khác không được phép tự chạy migration.</w:t>
      </w:r>
    </w:p>
    <w:p>
      <w:pPr>
        <w:pStyle w:val="ListBullet"/>
      </w:pPr>
      <w:r>
        <w:t>Không làm thêm các tính năng quản trị, dữ liệu, API, migration ngoài mục được duyệt.</w:t>
      </w:r>
    </w:p>
    <w:p>
      <w:pPr>
        <w:pStyle w:val="Heading1"/>
      </w:pPr>
      <w:r>
        <w:t>3. Phân vai trách nhiệm</w:t>
      </w:r>
    </w:p>
    <w:tbl>
      <w:tblPr>
        <w:tblStyle w:val="LightShading-Accent1"/>
        <w:tblW w:type="auto" w:w="0"/>
        <w:jc w:val="center"/>
        <w:tblLook w:firstColumn="1" w:firstRow="1" w:lastColumn="0" w:lastRow="0" w:noHBand="0" w:noVBand="1" w:val="04A0"/>
      </w:tblPr>
      <w:tblGrid>
        <w:gridCol w:w="3249"/>
        <w:gridCol w:w="3249"/>
        <w:gridCol w:w="3249"/>
      </w:tblGrid>
      <w:tr>
        <w:tc>
          <w:tcPr>
            <w:tcW w:type="dxa" w:w="3249"/>
          </w:tcPr>
          <w:p>
            <w:r>
              <w:t>Thành phần</w:t>
            </w:r>
          </w:p>
        </w:tc>
        <w:tc>
          <w:tcPr>
            <w:tcW w:type="dxa" w:w="3249"/>
          </w:tcPr>
          <w:p>
            <w:r>
              <w:t>Trách nhiệm</w:t>
            </w:r>
          </w:p>
        </w:tc>
        <w:tc>
          <w:tcPr>
            <w:tcW w:type="dxa" w:w="3249"/>
          </w:tcPr>
          <w:p>
            <w:r>
              <w:t>Không được tự làm</w:t>
            </w:r>
          </w:p>
        </w:tc>
      </w:tr>
      <w:tr>
        <w:tc>
          <w:tcPr>
            <w:tcW w:type="dxa" w:w="3249"/>
          </w:tcPr>
          <w:p>
            <w:r>
              <w:t>Foundation</w:t>
            </w:r>
          </w:p>
        </w:tc>
        <w:tc>
          <w:tcPr>
            <w:tcW w:type="dxa" w:w="3249"/>
          </w:tcPr>
          <w:p>
            <w:r>
              <w:t>Registry, tiếp nhận hồ sơ, theo dõi version/trạng thái, cảnh báo thay đổi, quy tắc audit chung</w:t>
            </w:r>
          </w:p>
        </w:tc>
        <w:tc>
          <w:tcPr>
            <w:tcW w:type="dxa" w:w="3249"/>
          </w:tcPr>
          <w:p>
            <w:r>
              <w:t>Không tự tạo dữ liệu nghiệp vụ hay tự sửa DB theo manifest</w:t>
            </w:r>
          </w:p>
        </w:tc>
      </w:tr>
      <w:tr>
        <w:tc>
          <w:tcPr>
            <w:tcW w:type="dxa" w:w="3249"/>
          </w:tcPr>
          <w:p>
            <w:r>
              <w:t>Module</w:t>
            </w:r>
          </w:p>
        </w:tc>
        <w:tc>
          <w:tcPr>
            <w:tcW w:type="dxa" w:w="3249"/>
          </w:tcPr>
          <w:p>
            <w:r>
              <w:t>Cung cấp manifest/MIC, API/function/action/data contract, thực thi nghiệp vụ, phát sinh audit</w:t>
            </w:r>
          </w:p>
        </w:tc>
        <w:tc>
          <w:tcPr>
            <w:tcW w:type="dxa" w:w="3249"/>
          </w:tcPr>
          <w:p>
            <w:r>
              <w:t>Không tự gán quyền IAM hay tự kích hoạt khi chưa duyệt</w:t>
            </w:r>
          </w:p>
        </w:tc>
      </w:tr>
      <w:tr>
        <w:tc>
          <w:tcPr>
            <w:tcW w:type="dxa" w:w="3249"/>
          </w:tcPr>
          <w:p>
            <w:r>
              <w:t>IAM</w:t>
            </w:r>
          </w:p>
        </w:tc>
        <w:tc>
          <w:tcPr>
            <w:tcW w:type="dxa" w:w="3249"/>
          </w:tcPr>
          <w:p>
            <w:r>
              <w:t>Xác minh người dùng, Role/Permission và quyền hiệu lực theo baseline v0.3</w:t>
            </w:r>
          </w:p>
        </w:tc>
        <w:tc>
          <w:tcPr>
            <w:tcW w:type="dxa" w:w="3249"/>
          </w:tcPr>
          <w:p>
            <w:r>
              <w:t>Không bị sửa schema để phục vụ F2</w:t>
            </w:r>
          </w:p>
        </w:tc>
      </w:tr>
      <w:tr>
        <w:tc>
          <w:tcPr>
            <w:tcW w:type="dxa" w:w="3249"/>
          </w:tcPr>
          <w:p>
            <w:r>
              <w:t>PostgreSQL</w:t>
            </w:r>
          </w:p>
        </w:tc>
        <w:tc>
          <w:tcPr>
            <w:tcW w:type="dxa" w:w="3249"/>
          </w:tcPr>
          <w:p>
            <w:r>
              <w:t>Lưu cấu trúc và dữ liệu với ràng buộc, quyền DB</w:t>
            </w:r>
          </w:p>
        </w:tc>
        <w:tc>
          <w:tcPr>
            <w:tcW w:type="dxa" w:w="3249"/>
          </w:tcPr>
          <w:p>
            <w:r>
              <w:t>Không tự thay schema/GRANT khi Module phát sinh nhu cầu</w:t>
            </w:r>
          </w:p>
        </w:tc>
      </w:tr>
    </w:tbl>
    <w:p/>
    <w:p>
      <w:pPr>
        <w:pStyle w:val="Heading1"/>
      </w:pPr>
      <w:r>
        <w:t>4. Danh mục bảng đề xuất — không phải bảng đã tạo</w:t>
      </w:r>
    </w:p>
    <w:tbl>
      <w:tblPr>
        <w:tblStyle w:val="LightShading-Accent1"/>
        <w:tblW w:type="auto" w:w="0"/>
        <w:jc w:val="center"/>
        <w:tblLook w:firstColumn="1" w:firstRow="1" w:lastColumn="0" w:lastRow="0" w:noHBand="0" w:noVBand="1" w:val="04A0"/>
      </w:tblPr>
      <w:tblGrid>
        <w:gridCol w:w="3249"/>
        <w:gridCol w:w="3249"/>
        <w:gridCol w:w="3249"/>
      </w:tblGrid>
      <w:tr>
        <w:tc>
          <w:tcPr>
            <w:tcW w:type="dxa" w:w="3249"/>
          </w:tcPr>
          <w:p>
            <w:r>
              <w:t>Nhóm</w:t>
            </w:r>
          </w:p>
        </w:tc>
        <w:tc>
          <w:tcPr>
            <w:tcW w:type="dxa" w:w="3249"/>
          </w:tcPr>
          <w:p>
            <w:r>
              <w:t>Bảng</w:t>
            </w:r>
          </w:p>
        </w:tc>
        <w:tc>
          <w:tcPr>
            <w:tcW w:type="dxa" w:w="3249"/>
          </w:tcPr>
          <w:p>
            <w:r>
              <w:t>Mục đích</w:t>
            </w:r>
          </w:p>
        </w:tc>
      </w:tr>
      <w:tr>
        <w:tc>
          <w:tcPr>
            <w:tcW w:type="dxa" w:w="3249"/>
          </w:tcPr>
          <w:p>
            <w:r>
              <w:t>A / F2</w:t>
            </w:r>
          </w:p>
        </w:tc>
        <w:tc>
          <w:tcPr>
            <w:tcW w:type="dxa" w:w="3249"/>
          </w:tcPr>
          <w:p>
            <w:r>
              <w:t>fnd_modules</w:t>
            </w:r>
          </w:p>
        </w:tc>
        <w:tc>
          <w:tcPr>
            <w:tcW w:type="dxa" w:w="3249"/>
          </w:tcPr>
          <w:p>
            <w:r>
              <w:t>Module đăng ký; định danh và trạng thái bật/tắt</w:t>
            </w:r>
          </w:p>
        </w:tc>
      </w:tr>
      <w:tr>
        <w:tc>
          <w:tcPr>
            <w:tcW w:type="dxa" w:w="3249"/>
          </w:tcPr>
          <w:p>
            <w:r>
              <w:t>A / F2</w:t>
            </w:r>
          </w:p>
        </w:tc>
        <w:tc>
          <w:tcPr>
            <w:tcW w:type="dxa" w:w="3249"/>
          </w:tcPr>
          <w:p>
            <w:r>
              <w:t>fnd_module_versions</w:t>
            </w:r>
          </w:p>
        </w:tc>
        <w:tc>
          <w:tcPr>
            <w:tcW w:type="dxa" w:w="3249"/>
          </w:tcPr>
          <w:p>
            <w:r>
              <w:t>Lịch sử phiên bản, MIC/manifest, hash và xét duyệt</w:t>
            </w:r>
          </w:p>
        </w:tc>
      </w:tr>
      <w:tr>
        <w:tc>
          <w:tcPr>
            <w:tcW w:type="dxa" w:w="3249"/>
          </w:tcPr>
          <w:p>
            <w:r>
              <w:t>A / F2</w:t>
            </w:r>
          </w:p>
        </w:tc>
        <w:tc>
          <w:tcPr>
            <w:tcW w:type="dxa" w:w="3249"/>
          </w:tcPr>
          <w:p>
            <w:r>
              <w:t>fnd_functions</w:t>
            </w:r>
          </w:p>
        </w:tc>
        <w:tc>
          <w:tcPr>
            <w:tcW w:type="dxa" w:w="3249"/>
          </w:tcPr>
          <w:p>
            <w:r>
              <w:t>Danh tính chức năng xuyên phiên bản</w:t>
            </w:r>
          </w:p>
        </w:tc>
      </w:tr>
      <w:tr>
        <w:tc>
          <w:tcPr>
            <w:tcW w:type="dxa" w:w="3249"/>
          </w:tcPr>
          <w:p>
            <w:r>
              <w:t>A / F2</w:t>
            </w:r>
          </w:p>
        </w:tc>
        <w:tc>
          <w:tcPr>
            <w:tcW w:type="dxa" w:w="3249"/>
          </w:tcPr>
          <w:p>
            <w:r>
              <w:t>fnd_actions</w:t>
            </w:r>
          </w:p>
        </w:tc>
        <w:tc>
          <w:tcPr>
            <w:tcW w:type="dxa" w:w="3249"/>
          </w:tcPr>
          <w:p>
            <w:r>
              <w:t>Danh tính action xuyên phiên bản</w:t>
            </w:r>
          </w:p>
        </w:tc>
      </w:tr>
      <w:tr>
        <w:tc>
          <w:tcPr>
            <w:tcW w:type="dxa" w:w="3249"/>
          </w:tcPr>
          <w:p>
            <w:r>
              <w:t>A / F2</w:t>
            </w:r>
          </w:p>
        </w:tc>
        <w:tc>
          <w:tcPr>
            <w:tcW w:type="dxa" w:w="3249"/>
          </w:tcPr>
          <w:p>
            <w:r>
              <w:t>fnd_version_functions</w:t>
            </w:r>
          </w:p>
        </w:tc>
        <w:tc>
          <w:tcPr>
            <w:tcW w:type="dxa" w:w="3249"/>
          </w:tcPr>
          <w:p>
            <w:r>
              <w:t>Function xuất hiện trong một phiên bản</w:t>
            </w:r>
          </w:p>
        </w:tc>
      </w:tr>
      <w:tr>
        <w:tc>
          <w:tcPr>
            <w:tcW w:type="dxa" w:w="3249"/>
          </w:tcPr>
          <w:p>
            <w:r>
              <w:t>A / F2</w:t>
            </w:r>
          </w:p>
        </w:tc>
        <w:tc>
          <w:tcPr>
            <w:tcW w:type="dxa" w:w="3249"/>
          </w:tcPr>
          <w:p>
            <w:r>
              <w:t>fnd_version_actions</w:t>
            </w:r>
          </w:p>
        </w:tc>
        <w:tc>
          <w:tcPr>
            <w:tcW w:type="dxa" w:w="3249"/>
          </w:tcPr>
          <w:p>
            <w:r>
              <w:t>Action xuất hiện trong một phiên bản</w:t>
            </w:r>
          </w:p>
        </w:tc>
      </w:tr>
      <w:tr>
        <w:tc>
          <w:tcPr>
            <w:tcW w:type="dxa" w:w="3249"/>
          </w:tcPr>
          <w:p>
            <w:r>
              <w:t>A / F2</w:t>
            </w:r>
          </w:p>
        </w:tc>
        <w:tc>
          <w:tcPr>
            <w:tcW w:type="dxa" w:w="3249"/>
          </w:tcPr>
          <w:p>
            <w:r>
              <w:t>fnd_module_events</w:t>
            </w:r>
          </w:p>
        </w:tc>
        <w:tc>
          <w:tcPr>
            <w:tcW w:type="dxa" w:w="3249"/>
          </w:tcPr>
          <w:p>
            <w:r>
              <w:t>Sự kiện vòng đời Module</w:t>
            </w:r>
          </w:p>
        </w:tc>
      </w:tr>
      <w:tr>
        <w:tc>
          <w:tcPr>
            <w:tcW w:type="dxa" w:w="3249"/>
          </w:tcPr>
          <w:p>
            <w:r>
              <w:t>A / Audit</w:t>
            </w:r>
          </w:p>
        </w:tc>
        <w:tc>
          <w:tcPr>
            <w:tcW w:type="dxa" w:w="3249"/>
          </w:tcPr>
          <w:p>
            <w:r>
              <w:t>fnd_audit_logs</w:t>
            </w:r>
          </w:p>
        </w:tc>
        <w:tc>
          <w:tcPr>
            <w:tcW w:type="dxa" w:w="3249"/>
          </w:tcPr>
          <w:p>
            <w:r>
              <w:t>Audit thao tác Foundation/Module theo schema chung</w:t>
            </w:r>
          </w:p>
        </w:tc>
      </w:tr>
      <w:tr>
        <w:tc>
          <w:tcPr>
            <w:tcW w:type="dxa" w:w="3249"/>
          </w:tcPr>
          <w:p>
            <w:r>
              <w:t>B / F3</w:t>
            </w:r>
          </w:p>
        </w:tc>
        <w:tc>
          <w:tcPr>
            <w:tcW w:type="dxa" w:w="3249"/>
          </w:tcPr>
          <w:p>
            <w:r>
              <w:t>fnd_navigation_items</w:t>
            </w:r>
          </w:p>
        </w:tc>
        <w:tc>
          <w:tcPr>
            <w:tcW w:type="dxa" w:w="3249"/>
          </w:tcPr>
          <w:p>
            <w:r>
              <w:t>Cây menu cha-con và liên kết tới function</w:t>
            </w:r>
          </w:p>
        </w:tc>
      </w:tr>
      <w:tr>
        <w:tc>
          <w:tcPr>
            <w:tcW w:type="dxa" w:w="3249"/>
          </w:tcPr>
          <w:p>
            <w:r>
              <w:t>C / F5</w:t>
            </w:r>
          </w:p>
        </w:tc>
        <w:tc>
          <w:tcPr>
            <w:tcW w:type="dxa" w:w="3249"/>
          </w:tcPr>
          <w:p>
            <w:r>
              <w:t>fnd_data_contracts</w:t>
            </w:r>
          </w:p>
        </w:tc>
        <w:tc>
          <w:tcPr>
            <w:tcW w:type="dxa" w:w="3249"/>
          </w:tcPr>
          <w:p>
            <w:r>
              <w:t>Tài nguyên dữ liệu Module sử dụng</w:t>
            </w:r>
          </w:p>
        </w:tc>
      </w:tr>
      <w:tr>
        <w:tc>
          <w:tcPr>
            <w:tcW w:type="dxa" w:w="3249"/>
          </w:tcPr>
          <w:p>
            <w:r>
              <w:t>C / F5</w:t>
            </w:r>
          </w:p>
        </w:tc>
        <w:tc>
          <w:tcPr>
            <w:tcW w:type="dxa" w:w="3249"/>
          </w:tcPr>
          <w:p>
            <w:r>
              <w:t>fnd_data_fields</w:t>
            </w:r>
          </w:p>
        </w:tc>
        <w:tc>
          <w:tcPr>
            <w:tcW w:type="dxa" w:w="3249"/>
          </w:tcPr>
          <w:p>
            <w:r>
              <w:t>Các cột trường trong data contract</w:t>
            </w:r>
          </w:p>
        </w:tc>
      </w:tr>
      <w:tr>
        <w:tc>
          <w:tcPr>
            <w:tcW w:type="dxa" w:w="3249"/>
          </w:tcPr>
          <w:p>
            <w:r>
              <w:t>C / F5</w:t>
            </w:r>
          </w:p>
        </w:tc>
        <w:tc>
          <w:tcPr>
            <w:tcW w:type="dxa" w:w="3249"/>
          </w:tcPr>
          <w:p>
            <w:r>
              <w:t>fnd_data_access_rules</w:t>
            </w:r>
          </w:p>
        </w:tc>
        <w:tc>
          <w:tcPr>
            <w:tcW w:type="dxa" w:w="3249"/>
          </w:tcPr>
          <w:p>
            <w:r>
              <w:t>Khai báo tác động dữ liệu và yêu cầu phê duyệt</w:t>
            </w:r>
          </w:p>
        </w:tc>
      </w:tr>
      <w:tr>
        <w:tc>
          <w:tcPr>
            <w:tcW w:type="dxa" w:w="3249"/>
          </w:tcPr>
          <w:p>
            <w:r>
              <w:t>D / V2</w:t>
            </w:r>
          </w:p>
        </w:tc>
        <w:tc>
          <w:tcPr>
            <w:tcW w:type="dxa" w:w="3249"/>
          </w:tcPr>
          <w:p>
            <w:r>
              <w:t>fnd_compatibility_checks</w:t>
            </w:r>
          </w:p>
        </w:tc>
        <w:tc>
          <w:tcPr>
            <w:tcW w:type="dxa" w:w="3249"/>
          </w:tcPr>
          <w:p>
            <w:r>
              <w:t>Một lần đối chiếu phiên bản và môi trường</w:t>
            </w:r>
          </w:p>
        </w:tc>
      </w:tr>
      <w:tr>
        <w:tc>
          <w:tcPr>
            <w:tcW w:type="dxa" w:w="3249"/>
          </w:tcPr>
          <w:p>
            <w:r>
              <w:t>D / V2</w:t>
            </w:r>
          </w:p>
        </w:tc>
        <w:tc>
          <w:tcPr>
            <w:tcW w:type="dxa" w:w="3249"/>
          </w:tcPr>
          <w:p>
            <w:r>
              <w:t>fnd_compatibility_changes</w:t>
            </w:r>
          </w:p>
        </w:tc>
        <w:tc>
          <w:tcPr>
            <w:tcW w:type="dxa" w:w="3249"/>
          </w:tcPr>
          <w:p>
            <w:r>
              <w:t>Chi tiết thêm/thiếu/sửa/bỏ và mức độ rủi ro</w:t>
            </w:r>
          </w:p>
        </w:tc>
      </w:tr>
    </w:tbl>
    <w:p/>
    <w:p>
      <w:r>
        <w:t>Tổng đề xuất: 14 bảng Foundation; riêng 11 bảng IAM v0.3 hiện có phải bảo toàn. Con số là giới hạn thiết kế thảo luận, không phải lệnh tạo đủ 14 bảng. Cần rà soát khả năng hợp nhất bảng trước khi chốt DDL.</w:t>
      </w:r>
    </w:p>
    <w:p>
      <w:pPr>
        <w:pStyle w:val="Heading1"/>
      </w:pPr>
      <w:r>
        <w:t>5. Dữ liệu cốt lõi F2: các điểm phải khóa</w:t>
      </w:r>
    </w:p>
    <w:tbl>
      <w:tblPr>
        <w:tblStyle w:val="LightShading-Accent1"/>
        <w:tblW w:type="auto" w:w="0"/>
        <w:jc w:val="center"/>
        <w:tblLook w:firstColumn="1" w:firstRow="1" w:lastColumn="0" w:lastRow="0" w:noHBand="0" w:noVBand="1" w:val="04A0"/>
      </w:tblPr>
      <w:tblGrid>
        <w:gridCol w:w="3249"/>
        <w:gridCol w:w="3249"/>
        <w:gridCol w:w="3249"/>
      </w:tblGrid>
      <w:tr>
        <w:tc>
          <w:tcPr>
            <w:tcW w:type="dxa" w:w="3249"/>
          </w:tcPr>
          <w:p>
            <w:r>
              <w:t>Bảng</w:t>
            </w:r>
          </w:p>
        </w:tc>
        <w:tc>
          <w:tcPr>
            <w:tcW w:type="dxa" w:w="3249"/>
          </w:tcPr>
          <w:p>
            <w:r>
              <w:t>Những trường trọng tâm</w:t>
            </w:r>
          </w:p>
        </w:tc>
        <w:tc>
          <w:tcPr>
            <w:tcW w:type="dxa" w:w="3249"/>
          </w:tcPr>
          <w:p>
            <w:r>
              <w:t>Ràng buộc / quy tắc</w:t>
            </w:r>
          </w:p>
        </w:tc>
      </w:tr>
      <w:tr>
        <w:tc>
          <w:tcPr>
            <w:tcW w:type="dxa" w:w="3249"/>
          </w:tcPr>
          <w:p>
            <w:r>
              <w:t>fnd_modules</w:t>
            </w:r>
          </w:p>
        </w:tc>
        <w:tc>
          <w:tcPr>
            <w:tcW w:type="dxa" w:w="3249"/>
          </w:tcPr>
          <w:p>
            <w:r>
              <w:t>module_id UUID PK; module_key VARCHAR(80) UNIQUE; module_name VARCHAR(150); is_enabled BOOLEAN; created_at/updated_at TIMESTAMPTZ</w:t>
            </w:r>
          </w:p>
        </w:tc>
        <w:tc>
          <w:tcPr>
            <w:tcW w:type="dxa" w:w="3249"/>
          </w:tcPr>
          <w:p>
            <w:r>
              <w:t>Module key cố định; tắt không xóa lịch sử</w:t>
            </w:r>
          </w:p>
        </w:tc>
      </w:tr>
      <w:tr>
        <w:tc>
          <w:tcPr>
            <w:tcW w:type="dxa" w:w="3249"/>
          </w:tcPr>
          <w:p>
            <w:r>
              <w:t>fnd_module_versions</w:t>
            </w:r>
          </w:p>
        </w:tc>
        <w:tc>
          <w:tcPr>
            <w:tcW w:type="dxa" w:w="3249"/>
          </w:tcPr>
          <w:p>
            <w:r>
              <w:t>version_id UUID PK; module_id FK; module_version VARCHAR(40); contract_version; status; manifest_json JSONB; manifest_hash CHAR(64)</w:t>
            </w:r>
          </w:p>
        </w:tc>
        <w:tc>
          <w:tcPr>
            <w:tcW w:type="dxa" w:w="3249"/>
          </w:tcPr>
          <w:p>
            <w:r>
              <w:t>Unique(module_id,module_version); tối đa 1 ACTIVE/module; duyệt trước kích hoạt</w:t>
            </w:r>
          </w:p>
        </w:tc>
      </w:tr>
      <w:tr>
        <w:tc>
          <w:tcPr>
            <w:tcW w:type="dxa" w:w="3249"/>
          </w:tcPr>
          <w:p>
            <w:r>
              <w:t>fnd_functions</w:t>
            </w:r>
          </w:p>
        </w:tc>
        <w:tc>
          <w:tcPr>
            <w:tcW w:type="dxa" w:w="3249"/>
          </w:tcPr>
          <w:p>
            <w:r>
              <w:t>function_id UUID PK; module_id FK; function_key VARCHAR(100); retired_at</w:t>
            </w:r>
          </w:p>
        </w:tc>
        <w:tc>
          <w:tcPr>
            <w:tcW w:type="dxa" w:w="3249"/>
          </w:tcPr>
          <w:p>
            <w:r>
              <w:t>Unique(module_id,function_key); giữ định danh qua V1/V2</w:t>
            </w:r>
          </w:p>
        </w:tc>
      </w:tr>
      <w:tr>
        <w:tc>
          <w:tcPr>
            <w:tcW w:type="dxa" w:w="3249"/>
          </w:tcPr>
          <w:p>
            <w:r>
              <w:t>fnd_actions</w:t>
            </w:r>
          </w:p>
        </w:tc>
        <w:tc>
          <w:tcPr>
            <w:tcW w:type="dxa" w:w="3249"/>
          </w:tcPr>
          <w:p>
            <w:r>
              <w:t>action_id UUID PK; function_id FK; action_key VARCHAR(30); retired_at</w:t>
            </w:r>
          </w:p>
        </w:tc>
        <w:tc>
          <w:tcPr>
            <w:tcW w:type="dxa" w:w="3249"/>
          </w:tcPr>
          <w:p>
            <w:r>
              <w:t>Unique(function_id,action_key); không gán quyền tự động</w:t>
            </w:r>
          </w:p>
        </w:tc>
      </w:tr>
      <w:tr>
        <w:tc>
          <w:tcPr>
            <w:tcW w:type="dxa" w:w="3249"/>
          </w:tcPr>
          <w:p>
            <w:r>
              <w:t>fnd_version_functions</w:t>
            </w:r>
          </w:p>
        </w:tc>
        <w:tc>
          <w:tcPr>
            <w:tcW w:type="dxa" w:w="3249"/>
          </w:tcPr>
          <w:p>
            <w:r>
              <w:t>version_function_id PK; version_id FK; function_id FK; display_name; route_key; definition_hash</w:t>
            </w:r>
          </w:p>
        </w:tc>
        <w:tc>
          <w:tcPr>
            <w:tcW w:type="dxa" w:w="3249"/>
          </w:tcPr>
          <w:p>
            <w:r>
              <w:t>Unique(version_id,function_id); cùng module</w:t>
            </w:r>
          </w:p>
        </w:tc>
      </w:tr>
      <w:tr>
        <w:tc>
          <w:tcPr>
            <w:tcW w:type="dxa" w:w="3249"/>
          </w:tcPr>
          <w:p>
            <w:r>
              <w:t>fnd_version_actions</w:t>
            </w:r>
          </w:p>
        </w:tc>
        <w:tc>
          <w:tcPr>
            <w:tcW w:type="dxa" w:w="3249"/>
          </w:tcPr>
          <w:p>
            <w:r>
              <w:t>version_action_id PK; version_function_id FK; action_id FK; action_spec JSONB; definition_hash</w:t>
            </w:r>
          </w:p>
        </w:tc>
        <w:tc>
          <w:tcPr>
            <w:tcW w:type="dxa" w:w="3249"/>
          </w:tcPr>
          <w:p>
            <w:r>
              <w:t>Unique(version_function_id,action_id); cùng function</w:t>
            </w:r>
          </w:p>
        </w:tc>
      </w:tr>
      <w:tr>
        <w:tc>
          <w:tcPr>
            <w:tcW w:type="dxa" w:w="3249"/>
          </w:tcPr>
          <w:p>
            <w:r>
              <w:t>fnd_module_events</w:t>
            </w:r>
          </w:p>
        </w:tc>
        <w:tc>
          <w:tcPr>
            <w:tcW w:type="dxa" w:w="3249"/>
          </w:tcPr>
          <w:p>
            <w:r>
              <w:t>event_id UUID PK; module_id FK; event_type; actor_account_id; before_state/after_state JSONB; occurred_at</w:t>
            </w:r>
          </w:p>
        </w:tc>
        <w:tc>
          <w:tcPr>
            <w:tcW w:type="dxa" w:w="3249"/>
          </w:tcPr>
          <w:p>
            <w:r>
              <w:t>Chỉ thêm, không sửa sự kiện lịch sử</w:t>
            </w:r>
          </w:p>
        </w:tc>
      </w:tr>
      <w:tr>
        <w:tc>
          <w:tcPr>
            <w:tcW w:type="dxa" w:w="3249"/>
          </w:tcPr>
          <w:p>
            <w:r>
              <w:t>fnd_audit_logs</w:t>
            </w:r>
          </w:p>
        </w:tc>
        <w:tc>
          <w:tcPr>
            <w:tcW w:type="dxa" w:w="3249"/>
          </w:tcPr>
          <w:p>
            <w:r>
              <w:t>audit_id UUID PK; event_id UUID UNIQUE; module_id FK; actor_account_id; action_code; target_type/id; outcome; occurred_at/recorded_at; correlation_id; source_service; metadata JSONB</w:t>
            </w:r>
          </w:p>
        </w:tc>
        <w:tc>
          <w:tcPr>
            <w:tcW w:type="dxa" w:w="3249"/>
          </w:tcPr>
          <w:p>
            <w:r>
              <w:t>Module phát sinh log theo chuẩn; không lưu token/password; bảo đảm không mất log thao tác quan trọng</w:t>
            </w:r>
          </w:p>
        </w:tc>
      </w:tr>
    </w:tbl>
    <w:p/>
    <w:p>
      <w:r>
        <w:t>Chi tiết tất cả cột, NOT NULL, FK, indexes, check constraints và mặc định cần được duyệt trong bước thiết kế bảng riêng trước khi phát sinh SQL; bảng tóm tắt này không đủ làm migration.</w:t>
      </w:r>
    </w:p>
    <w:p>
      <w:pPr>
        <w:pStyle w:val="Heading1"/>
      </w:pPr>
      <w:r>
        <w:t>6. Chuẩn Audit bắt buộc</w:t>
      </w:r>
    </w:p>
    <w:p>
      <w:r>
        <w:t>Phân biệt ba luồng: (1) IAM audit — dùng bảng iam.iam_audit_logs hiện có; (2) Module lifecycle — fnd_module_events; (3) thao tác ứng dụng — fnd_audit_logs. Không ghi trùng một sự kiện một cách tùy tiện.</w:t>
      </w:r>
    </w:p>
    <w:p>
      <w:pPr>
        <w:pStyle w:val="ListBullet"/>
      </w:pPr>
      <w:r>
        <w:t>Ghi nhận thao tác dữ liệu và thao tác quan trọng gồm thành công, thất bại và bị từ chối quyền; không ghi mọi click UI.</w:t>
      </w:r>
    </w:p>
    <w:p>
      <w:pPr>
        <w:pStyle w:val="ListBullet"/>
      </w:pPr>
      <w:r>
        <w:t>Backend, không phải frontend, quyết định danh tính người thao tác và outcome.</w:t>
      </w:r>
    </w:p>
    <w:p>
      <w:pPr>
        <w:pStyle w:val="ListBullet"/>
      </w:pPr>
      <w:r>
        <w:t>Chuẩn log dùng chung giữa các Module; không bắt buộc mỗi Module tạo riêng một bảng giống nhau.</w:t>
      </w:r>
    </w:p>
    <w:p>
      <w:pPr>
        <w:pStyle w:val="ListBullet"/>
      </w:pPr>
      <w:r>
        <w:t>Ghi dữ liệu và bảo đảm audit đối với thao tác quan trọng phải có cơ chế nhất quán; transaction hoặc outbox cần chốt khi triển khai.</w:t>
      </w:r>
    </w:p>
    <w:p>
      <w:pPr>
        <w:pStyle w:val="ListBullet"/>
      </w:pPr>
      <w:r>
        <w:t>Metadata phải được giới hạn, không chứa mật khẩu/token hoặc dữ liệu không cần thiết.</w:t>
      </w:r>
    </w:p>
    <w:p>
      <w:pPr>
        <w:pStyle w:val="ListBullet"/>
      </w:pPr>
      <w:r>
        <w:t>Quyền đọc Audit, thời hạn lưu, dung lượng, chống giả mạo và chính sách lỗi ghi log cần được duyệt riêng.</w:t>
      </w:r>
    </w:p>
    <w:p>
      <w:pPr>
        <w:pStyle w:val="Heading1"/>
      </w:pPr>
      <w:r>
        <w:t>7. MIC — Bộ hồ sơ bắt buộc Module gửi Foundation</w:t>
      </w:r>
    </w:p>
    <w:tbl>
      <w:tblPr>
        <w:tblStyle w:val="LightShading-Accent1"/>
        <w:tblW w:type="auto" w:w="0"/>
        <w:jc w:val="center"/>
        <w:tblLook w:firstColumn="1" w:firstRow="1" w:lastColumn="0" w:lastRow="0" w:noHBand="0" w:noVBand="1" w:val="04A0"/>
      </w:tblPr>
      <w:tblGrid>
        <w:gridCol w:w="3249"/>
        <w:gridCol w:w="3249"/>
        <w:gridCol w:w="3249"/>
      </w:tblGrid>
      <w:tr>
        <w:tc>
          <w:tcPr>
            <w:tcW w:type="dxa" w:w="3249"/>
          </w:tcPr>
          <w:p>
            <w:r>
              <w:t>Mã</w:t>
            </w:r>
          </w:p>
        </w:tc>
        <w:tc>
          <w:tcPr>
            <w:tcW w:type="dxa" w:w="3249"/>
          </w:tcPr>
          <w:p>
            <w:r>
              <w:t>Hồ sơ đầu vào</w:t>
            </w:r>
          </w:p>
        </w:tc>
        <w:tc>
          <w:tcPr>
            <w:tcW w:type="dxa" w:w="3249"/>
          </w:tcPr>
          <w:p>
            <w:r>
              <w:t>Yêu cầu</w:t>
            </w:r>
          </w:p>
        </w:tc>
      </w:tr>
      <w:tr>
        <w:tc>
          <w:tcPr>
            <w:tcW w:type="dxa" w:w="3249"/>
          </w:tcPr>
          <w:p>
            <w:r>
              <w:t>MIC-01</w:t>
            </w:r>
          </w:p>
        </w:tc>
        <w:tc>
          <w:tcPr>
            <w:tcW w:type="dxa" w:w="3249"/>
          </w:tcPr>
          <w:p>
            <w:r>
              <w:t>Danh tính</w:t>
            </w:r>
          </w:p>
        </w:tc>
        <w:tc>
          <w:tcPr>
            <w:tcW w:type="dxa" w:w="3249"/>
          </w:tcPr>
          <w:p>
            <w:r>
              <w:t>module_key, tên, version, MIC version</w:t>
            </w:r>
          </w:p>
        </w:tc>
      </w:tr>
      <w:tr>
        <w:tc>
          <w:tcPr>
            <w:tcW w:type="dxa" w:w="3249"/>
          </w:tcPr>
          <w:p>
            <w:r>
              <w:t>MIC-02</w:t>
            </w:r>
          </w:p>
        </w:tc>
        <w:tc>
          <w:tcPr>
            <w:tcW w:type="dxa" w:w="3249"/>
          </w:tcPr>
          <w:p>
            <w:r>
              <w:t>Function</w:t>
            </w:r>
          </w:p>
        </w:tc>
        <w:tc>
          <w:tcPr>
            <w:tcW w:type="dxa" w:w="3249"/>
          </w:tcPr>
          <w:p>
            <w:r>
              <w:t>Các function_key, tên và mô tả</w:t>
            </w:r>
          </w:p>
        </w:tc>
      </w:tr>
      <w:tr>
        <w:tc>
          <w:tcPr>
            <w:tcW w:type="dxa" w:w="3249"/>
          </w:tcPr>
          <w:p>
            <w:r>
              <w:t>MIC-03</w:t>
            </w:r>
          </w:p>
        </w:tc>
        <w:tc>
          <w:tcPr>
            <w:tcW w:type="dxa" w:w="3249"/>
          </w:tcPr>
          <w:p>
            <w:r>
              <w:t>Action</w:t>
            </w:r>
          </w:p>
        </w:tc>
        <w:tc>
          <w:tcPr>
            <w:tcW w:type="dxa" w:w="3249"/>
          </w:tcPr>
          <w:p>
            <w:r>
              <w:t>Các action_key, ngữ nghĩa và tác động</w:t>
            </w:r>
          </w:p>
        </w:tc>
      </w:tr>
      <w:tr>
        <w:tc>
          <w:tcPr>
            <w:tcW w:type="dxa" w:w="3249"/>
          </w:tcPr>
          <w:p>
            <w:r>
              <w:t>MIC-04</w:t>
            </w:r>
          </w:p>
        </w:tc>
        <w:tc>
          <w:tcPr>
            <w:tcW w:type="dxa" w:w="3249"/>
          </w:tcPr>
          <w:p>
            <w:r>
              <w:t>Giao diện</w:t>
            </w:r>
          </w:p>
        </w:tc>
        <w:tc>
          <w:tcPr>
            <w:tcW w:type="dxa" w:w="3249"/>
          </w:tcPr>
          <w:p>
            <w:r>
              <w:t>Route, screen và đề xuất menu</w:t>
            </w:r>
          </w:p>
        </w:tc>
      </w:tr>
      <w:tr>
        <w:tc>
          <w:tcPr>
            <w:tcW w:type="dxa" w:w="3249"/>
          </w:tcPr>
          <w:p>
            <w:r>
              <w:t>MIC-05</w:t>
            </w:r>
          </w:p>
        </w:tc>
        <w:tc>
          <w:tcPr>
            <w:tcW w:type="dxa" w:w="3249"/>
          </w:tcPr>
          <w:p>
            <w:r>
              <w:t>API</w:t>
            </w:r>
          </w:p>
        </w:tc>
        <w:tc>
          <w:tcPr>
            <w:tcW w:type="dxa" w:w="3249"/>
          </w:tcPr>
          <w:p>
            <w:r>
              <w:t>Endpoint, method, request/response, lỗi</w:t>
            </w:r>
          </w:p>
        </w:tc>
      </w:tr>
      <w:tr>
        <w:tc>
          <w:tcPr>
            <w:tcW w:type="dxa" w:w="3249"/>
          </w:tcPr>
          <w:p>
            <w:r>
              <w:t>MIC-06</w:t>
            </w:r>
          </w:p>
        </w:tc>
        <w:tc>
          <w:tcPr>
            <w:tcW w:type="dxa" w:w="3249"/>
          </w:tcPr>
          <w:p>
            <w:r>
              <w:t>Dữ liệu</w:t>
            </w:r>
          </w:p>
        </w:tc>
        <w:tc>
          <w:tcPr>
            <w:tcW w:type="dxa" w:w="3249"/>
          </w:tcPr>
          <w:p>
            <w:r>
              <w:t>Tài nguyên, schema, bảng/cột, quan hệ nếu có</w:t>
            </w:r>
          </w:p>
        </w:tc>
      </w:tr>
      <w:tr>
        <w:tc>
          <w:tcPr>
            <w:tcW w:type="dxa" w:w="3249"/>
          </w:tcPr>
          <w:p>
            <w:r>
              <w:t>MIC-07</w:t>
            </w:r>
          </w:p>
        </w:tc>
        <w:tc>
          <w:tcPr>
            <w:tcW w:type="dxa" w:w="3249"/>
          </w:tcPr>
          <w:p>
            <w:r>
              <w:t>IAM</w:t>
            </w:r>
          </w:p>
        </w:tc>
        <w:tc>
          <w:tcPr>
            <w:tcW w:type="dxa" w:w="3249"/>
          </w:tcPr>
          <w:p>
            <w:r>
              <w:t>Mã quyền tương ứng, không tự sửa IAM</w:t>
            </w:r>
          </w:p>
        </w:tc>
      </w:tr>
      <w:tr>
        <w:tc>
          <w:tcPr>
            <w:tcW w:type="dxa" w:w="3249"/>
          </w:tcPr>
          <w:p>
            <w:r>
              <w:t>MIC-08</w:t>
            </w:r>
          </w:p>
        </w:tc>
        <w:tc>
          <w:tcPr>
            <w:tcW w:type="dxa" w:w="3249"/>
          </w:tcPr>
          <w:p>
            <w:r>
              <w:t>Audit</w:t>
            </w:r>
          </w:p>
        </w:tc>
        <w:tc>
          <w:tcPr>
            <w:tcW w:type="dxa" w:w="3249"/>
          </w:tcPr>
          <w:p>
            <w:r>
              <w:t>Danh mục sự kiện và payload theo chuẩn log chung</w:t>
            </w:r>
          </w:p>
        </w:tc>
      </w:tr>
      <w:tr>
        <w:tc>
          <w:tcPr>
            <w:tcW w:type="dxa" w:w="3249"/>
          </w:tcPr>
          <w:p>
            <w:r>
              <w:t>MIC-09</w:t>
            </w:r>
          </w:p>
        </w:tc>
        <w:tc>
          <w:tcPr>
            <w:tcW w:type="dxa" w:w="3249"/>
          </w:tcPr>
          <w:p>
            <w:r>
              <w:t>Tương thích</w:t>
            </w:r>
          </w:p>
        </w:tc>
        <w:tc>
          <w:tcPr>
            <w:tcW w:type="dxa" w:w="3249"/>
          </w:tcPr>
          <w:p>
            <w:r>
              <w:t>Giữ/thêm/sửa/bỏ so với bản trước; lần đầu = initial</w:t>
            </w:r>
          </w:p>
        </w:tc>
      </w:tr>
      <w:tr>
        <w:tc>
          <w:tcPr>
            <w:tcW w:type="dxa" w:w="3249"/>
          </w:tcPr>
          <w:p>
            <w:r>
              <w:t>MIC-10</w:t>
            </w:r>
          </w:p>
        </w:tc>
        <w:tc>
          <w:tcPr>
            <w:tcW w:type="dxa" w:w="3249"/>
          </w:tcPr>
          <w:p>
            <w:r>
              <w:t>Xác nhận</w:t>
            </w:r>
          </w:p>
        </w:tc>
        <w:tc>
          <w:tcPr>
            <w:tcW w:type="dxa" w:w="3249"/>
          </w:tcPr>
          <w:p>
            <w:r>
              <w:t>Version hợp đồng, hash, test evidence</w:t>
            </w:r>
          </w:p>
        </w:tc>
      </w:tr>
    </w:tbl>
    <w:p/>
    <w:p>
      <w:r>
        <w:t>Mọi mục phải có khai báo. Mục không áp dụng ghi NOT_APPLICABLE kèm lý do; không tạo dữ liệu/endpoint giả để đủ hồ sơ.</w:t>
      </w:r>
    </w:p>
    <w:p>
      <w:pPr>
        <w:pStyle w:val="Heading1"/>
      </w:pPr>
      <w:r>
        <w:t>8. Kết quả Foundation trả Module</w:t>
      </w:r>
    </w:p>
    <w:tbl>
      <w:tblPr>
        <w:tblStyle w:val="LightShading-Accent1"/>
        <w:tblW w:type="auto" w:w="0"/>
        <w:jc w:val="center"/>
        <w:tblLook w:firstColumn="1" w:firstRow="1" w:lastColumn="0" w:lastRow="0" w:noHBand="0" w:noVBand="1" w:val="04A0"/>
      </w:tblPr>
      <w:tblGrid>
        <w:gridCol w:w="3249"/>
        <w:gridCol w:w="3249"/>
        <w:gridCol w:w="3249"/>
      </w:tblGrid>
      <w:tr>
        <w:tc>
          <w:tcPr>
            <w:tcW w:type="dxa" w:w="3249"/>
          </w:tcPr>
          <w:p>
            <w:r>
              <w:t>Mã</w:t>
            </w:r>
          </w:p>
        </w:tc>
        <w:tc>
          <w:tcPr>
            <w:tcW w:type="dxa" w:w="3249"/>
          </w:tcPr>
          <w:p>
            <w:r>
              <w:t>Đầu ra</w:t>
            </w:r>
          </w:p>
        </w:tc>
        <w:tc>
          <w:tcPr>
            <w:tcW w:type="dxa" w:w="3249"/>
          </w:tcPr>
          <w:p>
            <w:r>
              <w:t>Ý nghĩa</w:t>
            </w:r>
          </w:p>
        </w:tc>
      </w:tr>
      <w:tr>
        <w:tc>
          <w:tcPr>
            <w:tcW w:type="dxa" w:w="3249"/>
          </w:tcPr>
          <w:p>
            <w:r>
              <w:t>FND-01</w:t>
            </w:r>
          </w:p>
        </w:tc>
        <w:tc>
          <w:tcPr>
            <w:tcW w:type="dxa" w:w="3249"/>
          </w:tcPr>
          <w:p>
            <w:r>
              <w:t>Intake result</w:t>
            </w:r>
          </w:p>
        </w:tc>
        <w:tc>
          <w:tcPr>
            <w:tcW w:type="dxa" w:w="3249"/>
          </w:tcPr>
          <w:p>
            <w:r>
              <w:t>Đã nhận / thiếu / sai định dạng</w:t>
            </w:r>
          </w:p>
        </w:tc>
      </w:tr>
      <w:tr>
        <w:tc>
          <w:tcPr>
            <w:tcW w:type="dxa" w:w="3249"/>
          </w:tcPr>
          <w:p>
            <w:r>
              <w:t>FND-02</w:t>
            </w:r>
          </w:p>
        </w:tc>
        <w:tc>
          <w:tcPr>
            <w:tcW w:type="dxa" w:w="3249"/>
          </w:tcPr>
          <w:p>
            <w:r>
              <w:t>Registry identifiers</w:t>
            </w:r>
          </w:p>
        </w:tc>
        <w:tc>
          <w:tcPr>
            <w:tcW w:type="dxa" w:w="3249"/>
          </w:tcPr>
          <w:p>
            <w:r>
              <w:t>Module ID và Version ID</w:t>
            </w:r>
          </w:p>
        </w:tc>
      </w:tr>
      <w:tr>
        <w:tc>
          <w:tcPr>
            <w:tcW w:type="dxa" w:w="3249"/>
          </w:tcPr>
          <w:p>
            <w:r>
              <w:t>FND-03</w:t>
            </w:r>
          </w:p>
        </w:tc>
        <w:tc>
          <w:tcPr>
            <w:tcW w:type="dxa" w:w="3249"/>
          </w:tcPr>
          <w:p>
            <w:r>
              <w:t>Function/action review</w:t>
            </w:r>
          </w:p>
        </w:tc>
        <w:tc>
          <w:tcPr>
            <w:tcW w:type="dxa" w:w="3249"/>
          </w:tcPr>
          <w:p>
            <w:r>
              <w:t>Mã hợp lệ, trùng, thiếu hoặc đổi ngữ nghĩa</w:t>
            </w:r>
          </w:p>
        </w:tc>
      </w:tr>
      <w:tr>
        <w:tc>
          <w:tcPr>
            <w:tcW w:type="dxa" w:w="3249"/>
          </w:tcPr>
          <w:p>
            <w:r>
              <w:t>FND-04</w:t>
            </w:r>
          </w:p>
        </w:tc>
        <w:tc>
          <w:tcPr>
            <w:tcW w:type="dxa" w:w="3249"/>
          </w:tcPr>
          <w:p>
            <w:r>
              <w:t>IAM matching</w:t>
            </w:r>
          </w:p>
        </w:tc>
        <w:tc>
          <w:tcPr>
            <w:tcW w:type="dxa" w:w="3249"/>
          </w:tcPr>
          <w:p>
            <w:r>
              <w:t>Đối chiếu mã quyền hiện có, không cấp quyền</w:t>
            </w:r>
          </w:p>
        </w:tc>
      </w:tr>
      <w:tr>
        <w:tc>
          <w:tcPr>
            <w:tcW w:type="dxa" w:w="3249"/>
          </w:tcPr>
          <w:p>
            <w:r>
              <w:t>FND-05</w:t>
            </w:r>
          </w:p>
        </w:tc>
        <w:tc>
          <w:tcPr>
            <w:tcW w:type="dxa" w:w="3249"/>
          </w:tcPr>
          <w:p>
            <w:r>
              <w:t>Data compatibility</w:t>
            </w:r>
          </w:p>
        </w:tc>
        <w:tc>
          <w:tcPr>
            <w:tcW w:type="dxa" w:w="3249"/>
          </w:tcPr>
          <w:p>
            <w:r>
              <w:t>Thiếu bảng/cột, sai kiểu/khóa/liên kết</w:t>
            </w:r>
          </w:p>
        </w:tc>
      </w:tr>
      <w:tr>
        <w:tc>
          <w:tcPr>
            <w:tcW w:type="dxa" w:w="3249"/>
          </w:tcPr>
          <w:p>
            <w:r>
              <w:t>FND-06</w:t>
            </w:r>
          </w:p>
        </w:tc>
        <w:tc>
          <w:tcPr>
            <w:tcW w:type="dxa" w:w="3249"/>
          </w:tcPr>
          <w:p>
            <w:r>
              <w:t>Audit conformance</w:t>
            </w:r>
          </w:p>
        </w:tc>
        <w:tc>
          <w:tcPr>
            <w:tcW w:type="dxa" w:w="3249"/>
          </w:tcPr>
          <w:p>
            <w:r>
              <w:t>Đáp ứng chuẩn sự kiện hay chưa</w:t>
            </w:r>
          </w:p>
        </w:tc>
      </w:tr>
      <w:tr>
        <w:tc>
          <w:tcPr>
            <w:tcW w:type="dxa" w:w="3249"/>
          </w:tcPr>
          <w:p>
            <w:r>
              <w:t>FND-07</w:t>
            </w:r>
          </w:p>
        </w:tc>
        <w:tc>
          <w:tcPr>
            <w:tcW w:type="dxa" w:w="3249"/>
          </w:tcPr>
          <w:p>
            <w:r>
              <w:t>V1→V2 diff</w:t>
            </w:r>
          </w:p>
        </w:tc>
        <w:tc>
          <w:tcPr>
            <w:tcW w:type="dxa" w:w="3249"/>
          </w:tcPr>
          <w:p>
            <w:r>
              <w:t>Khác biệt và mức ảnh hưởng</w:t>
            </w:r>
          </w:p>
        </w:tc>
      </w:tr>
      <w:tr>
        <w:tc>
          <w:tcPr>
            <w:tcW w:type="dxa" w:w="3249"/>
          </w:tcPr>
          <w:p>
            <w:r>
              <w:t>FND-08</w:t>
            </w:r>
          </w:p>
        </w:tc>
        <w:tc>
          <w:tcPr>
            <w:tcW w:type="dxa" w:w="3249"/>
          </w:tcPr>
          <w:p>
            <w:r>
              <w:t>Approval state</w:t>
            </w:r>
          </w:p>
        </w:tc>
        <w:tc>
          <w:tcPr>
            <w:tcW w:type="dxa" w:w="3249"/>
          </w:tcPr>
          <w:p>
            <w:r>
              <w:t>Chấp thuận/yêu cầu sửa/từ chối/chờ quyết định</w:t>
            </w:r>
          </w:p>
        </w:tc>
      </w:tr>
      <w:tr>
        <w:tc>
          <w:tcPr>
            <w:tcW w:type="dxa" w:w="3249"/>
          </w:tcPr>
          <w:p>
            <w:r>
              <w:t>FND-09</w:t>
            </w:r>
          </w:p>
        </w:tc>
        <w:tc>
          <w:tcPr>
            <w:tcW w:type="dxa" w:w="3249"/>
          </w:tcPr>
          <w:p>
            <w:r>
              <w:t>Accepted contract</w:t>
            </w:r>
          </w:p>
        </w:tc>
        <w:tc>
          <w:tcPr>
            <w:tcW w:type="dxa" w:w="3249"/>
          </w:tcPr>
          <w:p>
            <w:r>
              <w:t>Version và hash hồ sơ được duyệt</w:t>
            </w:r>
          </w:p>
        </w:tc>
      </w:tr>
    </w:tbl>
    <w:p/>
    <w:p>
      <w:pPr>
        <w:pStyle w:val="Heading1"/>
      </w:pPr>
      <w:r>
        <w:t>9. Quy trình nâng cấp V1 → V2</w:t>
      </w:r>
    </w:p>
    <w:p>
      <w:pPr>
        <w:pStyle w:val="ListBullet"/>
      </w:pPr>
      <w:r>
        <w:t>1. Module nộp MIC V2, tuyệt đối không sửa đè MIC V1.</w:t>
      </w:r>
    </w:p>
    <w:p>
      <w:pPr>
        <w:pStyle w:val="ListBullet"/>
      </w:pPr>
      <w:r>
        <w:t>2. Foundation kiểm tra tính hợp lệ, tính toàn vẹn và nguồn gửi; hash không thay cho xác thực nhà phát hành.</w:t>
      </w:r>
    </w:p>
    <w:p>
      <w:pPr>
        <w:pStyle w:val="ListBullet"/>
      </w:pPr>
      <w:r>
        <w:t>3. So sánh Module, Function, Action, API, dữ liệu, audit và ánh xạ IAM.</w:t>
      </w:r>
    </w:p>
    <w:p>
      <w:pPr>
        <w:pStyle w:val="ListBullet"/>
      </w:pPr>
      <w:r>
        <w:t>4. Tạo báo cáo ADDED / REMOVED / MODIFIED / MISSING, phân loại PASS/WARN/BLOCK.</w:t>
      </w:r>
    </w:p>
    <w:p>
      <w:pPr>
        <w:pStyle w:val="ListBullet"/>
      </w:pPr>
      <w:r>
        <w:t>5. Người phụ trách chọn: yêu cầu sửa V2, duyệt thay đổi DB riêng, hoặc từ chối.</w:t>
      </w:r>
    </w:p>
    <w:p>
      <w:pPr>
        <w:pStyle w:val="ListBullet"/>
      </w:pPr>
      <w:r>
        <w:t>6. Kiểm thử tương thích và cập nhật cấu trúc đã duyệt bằng task riêng, không tự migrate.</w:t>
      </w:r>
    </w:p>
    <w:p>
      <w:pPr>
        <w:pStyle w:val="ListBullet"/>
      </w:pPr>
      <w:r>
        <w:t>7. Chỉ kích hoạt V2 sau khi các điều kiện chặn đã giải quyết và có quyết định.</w:t>
      </w:r>
    </w:p>
    <w:p>
      <w:pPr>
        <w:pStyle w:val="Heading1"/>
      </w:pPr>
      <w:r>
        <w:t>10. Kế hoạch Vibecoding theo cổng phê duyệt</w:t>
      </w:r>
    </w:p>
    <w:tbl>
      <w:tblPr>
        <w:tblStyle w:val="LightShading-Accent1"/>
        <w:tblW w:type="auto" w:w="0"/>
        <w:jc w:val="center"/>
        <w:tblLook w:firstColumn="1" w:firstRow="1" w:lastColumn="0" w:lastRow="0" w:noHBand="0" w:noVBand="1" w:val="04A0"/>
      </w:tblPr>
      <w:tblGrid>
        <w:gridCol w:w="3249"/>
        <w:gridCol w:w="3249"/>
        <w:gridCol w:w="3249"/>
      </w:tblGrid>
      <w:tr>
        <w:tc>
          <w:tcPr>
            <w:tcW w:type="dxa" w:w="3249"/>
          </w:tcPr>
          <w:p>
            <w:r>
              <w:t>Giai đoạn</w:t>
            </w:r>
          </w:p>
        </w:tc>
        <w:tc>
          <w:tcPr>
            <w:tcW w:type="dxa" w:w="3249"/>
          </w:tcPr>
          <w:p>
            <w:r>
              <w:t>Claude Code được làm</w:t>
            </w:r>
          </w:p>
        </w:tc>
        <w:tc>
          <w:tcPr>
            <w:tcW w:type="dxa" w:w="3249"/>
          </w:tcPr>
          <w:p>
            <w:r>
              <w:t>Điều kiện để qua bước</w:t>
            </w:r>
          </w:p>
        </w:tc>
      </w:tr>
      <w:tr>
        <w:tc>
          <w:tcPr>
            <w:tcW w:type="dxa" w:w="3249"/>
          </w:tcPr>
          <w:p>
            <w:r>
              <w:t>G0 — Read-only discovery</w:t>
            </w:r>
          </w:p>
        </w:tc>
        <w:tc>
          <w:tcPr>
            <w:tcW w:type="dxa" w:w="3249"/>
          </w:tcPr>
          <w:p>
            <w:r>
              <w:t>Đọc Governance, IAM v0.3, schema/SQL và frontend/backend; lập inventory &amp; gap</w:t>
            </w:r>
          </w:p>
        </w:tc>
        <w:tc>
          <w:tcPr>
            <w:tcW w:type="dxa" w:w="3249"/>
          </w:tcPr>
          <w:p>
            <w:r>
              <w:t>Chủ dự án duyệt thực trạng</w:t>
            </w:r>
          </w:p>
        </w:tc>
      </w:tr>
      <w:tr>
        <w:tc>
          <w:tcPr>
            <w:tcW w:type="dxa" w:w="3249"/>
          </w:tcPr>
          <w:p>
            <w:r>
              <w:t>G1 — Data dictionary</w:t>
            </w:r>
          </w:p>
        </w:tc>
        <w:tc>
          <w:tcPr>
            <w:tcW w:type="dxa" w:w="3249"/>
          </w:tcPr>
          <w:p>
            <w:r>
              <w:t>Đề xuất từng bảng theo Access Design View, mối quan hệ và invariants</w:t>
            </w:r>
          </w:p>
        </w:tc>
        <w:tc>
          <w:tcPr>
            <w:tcW w:type="dxa" w:w="3249"/>
          </w:tcPr>
          <w:p>
            <w:r>
              <w:t>Chủ dự án duyệt từng bảng</w:t>
            </w:r>
          </w:p>
        </w:tc>
      </w:tr>
      <w:tr>
        <w:tc>
          <w:tcPr>
            <w:tcW w:type="dxa" w:w="3249"/>
          </w:tcPr>
          <w:p>
            <w:r>
              <w:t>G2 — Relationship &amp; behavior</w:t>
            </w:r>
          </w:p>
        </w:tc>
        <w:tc>
          <w:tcPr>
            <w:tcW w:type="dxa" w:w="3249"/>
          </w:tcPr>
          <w:p>
            <w:r>
              <w:t>Mô tả ràng buộc cross-table; lifecycle, versioning, audit, MIC</w:t>
            </w:r>
          </w:p>
        </w:tc>
        <w:tc>
          <w:tcPr>
            <w:tcW w:type="dxa" w:w="3249"/>
          </w:tcPr>
          <w:p>
            <w:r>
              <w:t>Chủ dự án duyệt chính sách</w:t>
            </w:r>
          </w:p>
        </w:tc>
      </w:tr>
      <w:tr>
        <w:tc>
          <w:tcPr>
            <w:tcW w:type="dxa" w:w="3249"/>
          </w:tcPr>
          <w:p>
            <w:r>
              <w:t>G3 — DDL review-only</w:t>
            </w:r>
          </w:p>
        </w:tc>
        <w:tc>
          <w:tcPr>
            <w:tcW w:type="dxa" w:w="3249"/>
          </w:tcPr>
          <w:p>
            <w:r>
              <w:t>Soạn SQL ở file nháp, trình diff và giải thích; không thực thi</w:t>
            </w:r>
          </w:p>
        </w:tc>
        <w:tc>
          <w:tcPr>
            <w:tcW w:type="dxa" w:w="3249"/>
          </w:tcPr>
          <w:p>
            <w:r>
              <w:t>Chủ dự án duyệt toàn bộ DDL</w:t>
            </w:r>
          </w:p>
        </w:tc>
      </w:tr>
      <w:tr>
        <w:tc>
          <w:tcPr>
            <w:tcW w:type="dxa" w:w="3249"/>
          </w:tcPr>
          <w:p>
            <w:r>
              <w:t>G4 — Test database</w:t>
            </w:r>
          </w:p>
        </w:tc>
        <w:tc>
          <w:tcPr>
            <w:tcW w:type="dxa" w:w="3249"/>
          </w:tcPr>
          <w:p>
            <w:r>
              <w:t>Chạy đúng DDL được duyệt trong DB test riêng nếu được phép rõ ràng</w:t>
            </w:r>
          </w:p>
        </w:tc>
        <w:tc>
          <w:tcPr>
            <w:tcW w:type="dxa" w:w="3249"/>
          </w:tcPr>
          <w:p>
            <w:r>
              <w:t>Có báo cáo schema + test ràng buộc</w:t>
            </w:r>
          </w:p>
        </w:tc>
      </w:tr>
      <w:tr>
        <w:tc>
          <w:tcPr>
            <w:tcW w:type="dxa" w:w="3249"/>
          </w:tcPr>
          <w:p>
            <w:r>
              <w:t>G5 — F2 backend/frontend</w:t>
            </w:r>
          </w:p>
        </w:tc>
        <w:tc>
          <w:tcPr>
            <w:tcW w:type="dxa" w:w="3249"/>
          </w:tcPr>
          <w:p>
            <w:r>
              <w:t>CRUD registry, intake, enable/disable, screen theo contract đã duyệt</w:t>
            </w:r>
          </w:p>
        </w:tc>
        <w:tc>
          <w:tcPr>
            <w:tcW w:type="dxa" w:w="3249"/>
          </w:tcPr>
          <w:p>
            <w:r>
              <w:t>Test end-to-end và nghiệm thu F2</w:t>
            </w:r>
          </w:p>
        </w:tc>
      </w:tr>
      <w:tr>
        <w:tc>
          <w:tcPr>
            <w:tcW w:type="dxa" w:w="3249"/>
          </w:tcPr>
          <w:p>
            <w:r>
              <w:t>G6 — F3/F4/F5/F6</w:t>
            </w:r>
          </w:p>
        </w:tc>
        <w:tc>
          <w:tcPr>
            <w:tcW w:type="dxa" w:w="3249"/>
          </w:tcPr>
          <w:p>
            <w:r>
              <w:t>Thực hiện từng task độc lập</w:t>
            </w:r>
          </w:p>
        </w:tc>
        <w:tc>
          <w:tcPr>
            <w:tcW w:type="dxa" w:w="3249"/>
          </w:tcPr>
          <w:p>
            <w:r>
              <w:t>Mỗi task có scope và nghiệm thu riêng</w:t>
            </w:r>
          </w:p>
        </w:tc>
      </w:tr>
    </w:tbl>
    <w:p/>
    <w:p>
      <w:pPr>
        <w:pStyle w:val="Heading1"/>
      </w:pPr>
      <w:r>
        <w:t>11. Hướng dẫn khóa Claude Code bằng Database</w:t>
      </w:r>
    </w:p>
    <w:p>
      <w:r>
        <w:t>Trước mỗi task, phải kèm: (a) danh mục bảng được phép, (b) bản Design View đã duyệt, (c) danh sách schema/file cấm sửa, (d) danh sách API được phép, (e) điều kiện DONE, (f) yêu cầu dừng và báo BLOCKED nếu cần thêm bảng/cột/index/quy tắc.</w:t>
      </w:r>
    </w:p>
    <w:p>
      <w:r>
        <w:t>Mẫu chỉ thị: “Chỉ làm theo Data Dictionary được duyệt; mọi trường, bảng, foreign key, enum, index, trigger, policy, migration bổ sung phải trình đề xuất trước, không được tự tạo. Chỉ đọc IAM v0.3. Không chạy SQL hoặc Prisma migrate/db push/seed khi chưa được duyệt từng lệnh.”</w:t>
      </w:r>
    </w:p>
    <w:p>
      <w:pPr>
        <w:pStyle w:val="Heading1"/>
      </w:pPr>
      <w:r>
        <w:t>12. Danh sách điểm kỹ thuật chưa khóa</w:t>
      </w:r>
    </w:p>
    <w:p>
      <w:pPr>
        <w:pStyle w:val="ListBullet"/>
      </w:pPr>
      <w:r>
        <w:t>Chính sách ngừng hoạt động Module: ẩn menu, chặn API, hay dừng service? Cần quy tắc cụ thể.</w:t>
      </w:r>
    </w:p>
    <w:p>
      <w:pPr>
        <w:pStyle w:val="ListBullet"/>
      </w:pPr>
      <w:r>
        <w:t>Phạm vi database của MIC-06: API-only hay cho phép DIRECT_DB trong trường hợp nào?</w:t>
      </w:r>
    </w:p>
    <w:p>
      <w:pPr>
        <w:pStyle w:val="ListBullet"/>
      </w:pPr>
      <w:r>
        <w:t>Hợp đồng mã Function/Action ↔ iam_permissions(resource_code, operation) và xử lý đổi ngữ nghĩa.</w:t>
      </w:r>
    </w:p>
    <w:p>
      <w:pPr>
        <w:pStyle w:val="ListBullet"/>
      </w:pPr>
      <w:r>
        <w:t>Xác thực nguồn gửi Module: cùng repository, package ký số hay service độc lập; hash chỉ kiểm tra thay đổi nội dung.</w:t>
      </w:r>
    </w:p>
    <w:p>
      <w:pPr>
        <w:pStyle w:val="ListBullet"/>
      </w:pPr>
      <w:r>
        <w:t>Quy tắc Audit bắt buộc, fail-closed/fail-open theo từng loại thao tác và thời hạn lưu.</w:t>
      </w:r>
    </w:p>
    <w:p>
      <w:pPr>
        <w:pStyle w:val="ListBullet"/>
      </w:pPr>
      <w:r>
        <w:t>Trạng thái phiên bản/điều kiện activation và vòng đời rollback.</w:t>
      </w:r>
    </w:p>
    <w:p>
      <w:pPr>
        <w:pStyle w:val="ListBullet"/>
      </w:pPr>
      <w:r>
        <w:t>Phạm vi báo cáo DB drift, so sánh schema và dữ liệu; không tự đồng bộ dữ liệu thật.</w:t>
      </w:r>
    </w:p>
    <w:p>
      <w:pPr>
        <w:pStyle w:val="ListBullet"/>
      </w:pPr>
      <w:r>
        <w:t>Cách gắn người duyệt với quy trình nghiệp vụ từng Module, không để Foundation hiểu thay logic Module.</w:t>
      </w:r>
    </w:p>
    <w:p>
      <w:pPr>
        <w:pStyle w:val="Heading1"/>
      </w:pPr>
      <w:r>
        <w:t>13. Lệnh bàn giao cho Claude Code — CHỈ ĐỌC, CHƯA TRIỂN KHAI</w:t>
      </w:r>
    </w:p>
    <w:p>
      <w:r>
        <w:t>Hãy đọc tài liệu này và toàn bộ nguồn tại D:\Documents\ClaudeProject\TALO-MOS-V4\documents\development\TALO_MOS_V4_AI_Governance_MD_v0_1, đối chiếu repo hiện tại, IAM v0.3 và các quyết định đã chốt. Chỉ báo cáo: nội dung đã được phê duyệt, phần thiếu dữ liệu/contract, bảng hiện hữu, bảng đề xuất, xung đột và các câu hỏi cần chủ dự án quyết định. Tuyệt đối không sửa file, không tạo mã nguồn, không tạo SQL/migration, không chạy câu lệnh ghi DB, không commit/push. Chờ lệnh riêng từng bảng.</w:t>
      </w:r>
    </w:p>
    <w:p>
      <w:pPr>
        <w:pStyle w:val="Heading1"/>
      </w:pPr>
      <w:r>
        <w:t>14. Tiêu chí nghiệm thu tài liệu F2.0</w:t>
      </w:r>
    </w:p>
    <w:p>
      <w:r>
        <w:t>Chỉ được chuyển sang thiết kế DDL khi: (1) danh sách bảng được duyệt; (2) từng trường, kiểu, null/default, khóa, unique và FK được duyệt; (3) luồng version, audit, IAM và MIC nhất quán; (4) danh mục điểm còn chưa chốt được giải quyết hoặc đánh dấu rõ phần chưa triển khai.</w:t>
      </w:r>
    </w:p>
    <w:sectPr w:rsidR="00FC693F" w:rsidRPr="0006063C" w:rsidSect="00034616">
      <w:footerReference w:type="default" r:id="rId9"/>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TALO-MOS-V4 · F2.0 · Design proposal — Không có hiệu lực triển khai SQL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7533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7533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7533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