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2"/>
          <w:szCs w:val="72"/>
        </w:rPr>
      </w:pPr>
      <w:bookmarkStart w:colFirst="0" w:colLast="0" w:name="_p2zyvram029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72"/>
          <w:szCs w:val="72"/>
        </w:rPr>
      </w:pPr>
      <w:bookmarkStart w:colFirst="0" w:colLast="0" w:name="_h4ozqob1fx1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Bree Serif" w:cs="Bree Serif" w:eastAsia="Bree Serif" w:hAnsi="Bree Serif"/>
          <w:b w:val="1"/>
          <w:sz w:val="96"/>
          <w:szCs w:val="96"/>
        </w:rPr>
      </w:pPr>
      <w:bookmarkStart w:colFirst="0" w:colLast="0" w:name="_eamneiimzatn" w:id="2"/>
      <w:bookmarkEnd w:id="2"/>
      <w:r w:rsidDel="00000000" w:rsidR="00000000" w:rsidRPr="00000000">
        <w:rPr>
          <w:rFonts w:ascii="Bree Serif" w:cs="Bree Serif" w:eastAsia="Bree Serif" w:hAnsi="Bree Serif"/>
          <w:b w:val="1"/>
          <w:sz w:val="96"/>
          <w:szCs w:val="96"/>
          <w:rtl w:val="0"/>
        </w:rPr>
        <w:t xml:space="preserve">Software Test Plan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1"/>
        </w:rPr>
        <w:t xml:space="preserve">צוות</w:t>
      </w:r>
      <w:r w:rsidDel="00000000" w:rsidR="00000000" w:rsidRPr="00000000">
        <w:rPr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b w:val="1"/>
          <w:sz w:val="72"/>
          <w:szCs w:val="72"/>
          <w:rtl w:val="0"/>
        </w:rPr>
        <w:t xml:space="preserve">A</w:t>
      </w:r>
    </w:p>
    <w:p w:rsidR="00000000" w:rsidDel="00000000" w:rsidP="00000000" w:rsidRDefault="00000000" w:rsidRPr="00000000" w14:paraId="00000009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48175" cy="207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מטרת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המסמך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Quik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ותספק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1"/>
        <w:bidiVisual w:val="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גרסה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יצירת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מסמך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המוצר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06/04/25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Quik.co.il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תפקידים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ואחריות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300"/>
        <w:tblGridChange w:id="0">
          <w:tblGrid>
            <w:gridCol w:w="2715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זיו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לוי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פרויקט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הבית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ותפריט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תחתון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לירון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דוד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ר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בודקת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אזור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אישי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ופיצ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ר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חגים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אנצאר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בארה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בודקת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רישום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צחי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מתכונים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והזמנות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תשלום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טליה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מרלי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בודקת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תפריט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עליון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ותפריט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צד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וקטלוג</w:t>
            </w:r>
          </w:p>
        </w:tc>
      </w:tr>
      <w:tr>
        <w:trPr>
          <w:cantSplit w:val="0"/>
          <w:trHeight w:val="537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עינבל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חדד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בודקת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והתנתקות</w:t>
            </w:r>
          </w:p>
        </w:tc>
      </w:tr>
    </w:tbl>
    <w:p w:rsidR="00000000" w:rsidDel="00000000" w:rsidP="00000000" w:rsidRDefault="00000000" w:rsidRPr="00000000" w14:paraId="0000002C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תוכן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עניינים</w:t>
      </w:r>
    </w:p>
    <w:p w:rsidR="00000000" w:rsidDel="00000000" w:rsidP="00000000" w:rsidRDefault="00000000" w:rsidRPr="00000000" w14:paraId="0000003F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bidi w:val="1"/>
        <w:spacing w:line="360" w:lineRule="auto"/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תיאור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sz w:val="26"/>
          <w:szCs w:val="26"/>
          <w:rtl w:val="1"/>
        </w:rPr>
        <w:t xml:space="preserve">טווח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bidi w:val="1"/>
        <w:spacing w:line="360" w:lineRule="auto"/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קרטריונים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bidi w:val="1"/>
        <w:spacing w:line="360" w:lineRule="auto"/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דרישות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ומשאבים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bidi w:val="1"/>
        <w:spacing w:line="360" w:lineRule="auto"/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תקלות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sz w:val="26"/>
          <w:szCs w:val="26"/>
          <w:rtl w:val="1"/>
        </w:rPr>
        <w:t xml:space="preserve">סיכונים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bidi w:val="1"/>
        <w:spacing w:line="360" w:lineRule="auto"/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לוז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מתוכנן</w:t>
      </w:r>
    </w:p>
    <w:p w:rsidR="00000000" w:rsidDel="00000000" w:rsidP="00000000" w:rsidRDefault="00000000" w:rsidRPr="00000000" w14:paraId="00000045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תיאור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ומטרתו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2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QUIK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מרקט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קוסמטיקה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האתר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שיבדק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Quik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co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il</w:t>
      </w:r>
      <w:r w:rsidDel="00000000" w:rsidR="00000000" w:rsidRPr="00000000">
        <w:rPr>
          <w:b w:val="1"/>
          <w:sz w:val="26"/>
          <w:szCs w:val="26"/>
          <w:rtl w:val="1"/>
        </w:rPr>
        <w:t xml:space="preserve"> ,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יכלול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המרכזיים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כולל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bidi w:val="1"/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וקופונים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ומשלוח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וחגים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6B">
      <w:pPr>
        <w:bidi w:val="1"/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האתר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מורכב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ממספר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נושאים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דף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הבית</w:t>
      </w:r>
      <w:r w:rsidDel="00000000" w:rsidR="00000000" w:rsidRPr="00000000">
        <w:rPr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רישום</w:t>
      </w:r>
      <w:r w:rsidDel="00000000" w:rsidR="00000000" w:rsidRPr="00000000">
        <w:rPr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התחברות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והתנתקות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אזור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אישי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ללקוחות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תפריט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צד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קטלוג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מוצרים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חיפוש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מוצרים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הזמנה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ביצוע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תשלום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הזמנה</w:t>
      </w:r>
      <w:r w:rsidDel="00000000" w:rsidR="00000000" w:rsidRPr="00000000">
        <w:rPr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התאמת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מבצעים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לחגים</w:t>
      </w:r>
      <w:r w:rsidDel="00000000" w:rsidR="00000000" w:rsidRPr="00000000">
        <w:rPr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מתכונים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הדר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תפריט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עליון</w:t>
      </w:r>
      <w:r w:rsidDel="00000000" w:rsidR="00000000" w:rsidRPr="00000000">
        <w:rPr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פוטר</w:t>
      </w:r>
      <w:r w:rsidDel="00000000" w:rsidR="00000000" w:rsidRPr="00000000">
        <w:rPr>
          <w:highlight w:val="white"/>
          <w:rtl w:val="1"/>
        </w:rPr>
        <w:t xml:space="preserve"> ( </w:t>
      </w:r>
      <w:r w:rsidDel="00000000" w:rsidR="00000000" w:rsidRPr="00000000">
        <w:rPr>
          <w:highlight w:val="white"/>
          <w:rtl w:val="1"/>
        </w:rPr>
        <w:t xml:space="preserve">תפריט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תחתון</w:t>
      </w:r>
      <w:r w:rsidDel="00000000" w:rsidR="00000000" w:rsidRPr="00000000">
        <w:rPr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1"/>
        </w:rPr>
        <w:t xml:space="preserve">יצירת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קשר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1"/>
        </w:rPr>
        <w:t xml:space="preserve">רשימת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סניפים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bidi w:val="1"/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1"/>
        </w:rPr>
        <w:t xml:space="preserve">זמני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ואזורי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משלוח</w:t>
      </w:r>
    </w:p>
    <w:p w:rsidR="00000000" w:rsidDel="00000000" w:rsidP="00000000" w:rsidRDefault="00000000" w:rsidRPr="00000000" w14:paraId="0000007D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טווח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b w:val="1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82">
      <w:pPr>
        <w:bidi w:val="1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שיבדקו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מועדפים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קניה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וקטגוריה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והסטטוס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סניפים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חגים</w:t>
      </w:r>
    </w:p>
    <w:p w:rsidR="00000000" w:rsidDel="00000000" w:rsidP="00000000" w:rsidRDefault="00000000" w:rsidRPr="00000000" w14:paraId="00000090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24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240" w:before="0" w:line="240" w:lineRule="auto"/>
        <w:rPr/>
      </w:pPr>
      <w:r w:rsidDel="00000000" w:rsidR="00000000" w:rsidRPr="00000000">
        <w:rPr>
          <w:b w:val="1"/>
          <w:sz w:val="26"/>
          <w:szCs w:val="26"/>
          <w:rtl w:val="1"/>
        </w:rPr>
        <w:t xml:space="preserve">קריטריונים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לכניסה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143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6885"/>
        <w:tblGridChange w:id="0">
          <w:tblGrid>
            <w:gridCol w:w="454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שלב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קריטריון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ציוד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ומשאבים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הציוד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ונגיש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לאינטרנט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מוכנים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וזמינים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תסריטי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הושלמו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ללו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שנקבע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הציוד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בסע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ומשאבים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זמינה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bidi w:val="1"/>
        <w:spacing w:after="24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קריטריונים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ליציאה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bidi w:val="1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bidi w:val="1"/>
        <w:spacing w:after="0" w:afterAutospacing="0" w:line="24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bidi w:val="1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bidi w:val="1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bidi w:val="1"/>
        <w:spacing w:after="0" w:afterAutospacing="0" w:line="240" w:lineRule="auto"/>
        <w:ind w:left="720" w:hanging="360"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קריטית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גבוהה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בינוני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bidi w:val="1"/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B7">
      <w:pPr>
        <w:bidi w:val="1"/>
        <w:spacing w:after="240" w:lin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4"/>
        <w:bidiVisual w:val="1"/>
        <w:tblW w:w="1143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860"/>
        <w:gridCol w:w="1860"/>
        <w:gridCol w:w="1860"/>
        <w:gridCol w:w="2880"/>
        <w:tblGridChange w:id="0">
          <w:tblGrid>
            <w:gridCol w:w="2970"/>
            <w:gridCol w:w="1860"/>
            <w:gridCol w:w="1860"/>
            <w:gridCol w:w="186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קריטי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גבוהה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בינוני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פתוחות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C2">
      <w:pPr>
        <w:bidi w:val="1"/>
        <w:spacing w:after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141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5655"/>
        <w:tblGridChange w:id="0">
          <w:tblGrid>
            <w:gridCol w:w="5760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%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שבוצעו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שתוכננו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%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שעברו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שבוצעו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C9">
      <w:pPr>
        <w:bidi w:val="1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bidi w:val="1"/>
        <w:spacing w:before="480" w:lineRule="auto"/>
        <w:ind w:left="0" w:firstLine="0"/>
        <w:jc w:val="center"/>
        <w:rPr>
          <w:sz w:val="20"/>
          <w:szCs w:val="20"/>
        </w:rPr>
      </w:pPr>
      <w:bookmarkStart w:colFirst="0" w:colLast="0" w:name="_pf5gednm5bn7" w:id="3"/>
      <w:bookmarkEnd w:id="3"/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ומשאבים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לביצוע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הבדיקות</w:t>
      </w: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1126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5685"/>
        <w:tblGridChange w:id="0">
          <w:tblGrid>
            <w:gridCol w:w="5580"/>
            <w:gridCol w:w="5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bidi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סביבות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עבודה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bidi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דפדפנים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Firefox,Google Chrome,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Microsoft Edge,Safari</w:t>
            </w:r>
          </w:p>
        </w:tc>
      </w:tr>
      <w:tr>
        <w:trPr>
          <w:cantSplit w:val="0"/>
          <w:trHeight w:val="1213.8354492187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bidi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ציוד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טלפונים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חכמים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1"/>
              </w:rPr>
              <w:t xml:space="preserve">) -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הפעלה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D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 </w:t>
            </w:r>
            <w:r w:rsidDel="00000000" w:rsidR="00000000" w:rsidRPr="00000000">
              <w:rPr>
                <w:rtl w:val="1"/>
              </w:rPr>
              <w:t xml:space="preserve">מחשבים</w:t>
            </w:r>
          </w:p>
          <w:p w:rsidR="00000000" w:rsidDel="00000000" w:rsidP="00000000" w:rsidRDefault="00000000" w:rsidRPr="00000000" w14:paraId="000000D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 </w:t>
            </w:r>
            <w:r w:rsidDel="00000000" w:rsidR="00000000" w:rsidRPr="00000000">
              <w:rPr>
                <w:rtl w:val="1"/>
              </w:rPr>
              <w:t xml:space="preserve">משתמשים</w:t>
            </w:r>
          </w:p>
          <w:p w:rsidR="00000000" w:rsidDel="00000000" w:rsidP="00000000" w:rsidRDefault="00000000" w:rsidRPr="00000000" w14:paraId="000000D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 </w:t>
            </w:r>
            <w:r w:rsidDel="00000000" w:rsidR="00000000" w:rsidRPr="00000000">
              <w:rPr>
                <w:rtl w:val="1"/>
              </w:rPr>
              <w:t xml:space="preserve">כתובות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אימייל</w:t>
            </w:r>
          </w:p>
          <w:p w:rsidR="00000000" w:rsidDel="00000000" w:rsidP="00000000" w:rsidRDefault="00000000" w:rsidRPr="00000000" w14:paraId="000000D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כתובות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למשלוח</w:t>
            </w:r>
          </w:p>
          <w:p w:rsidR="00000000" w:rsidDel="00000000" w:rsidP="00000000" w:rsidRDefault="00000000" w:rsidRPr="00000000" w14:paraId="000000D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מדפסת</w:t>
            </w:r>
          </w:p>
          <w:p w:rsidR="00000000" w:rsidDel="00000000" w:rsidP="00000000" w:rsidRDefault="00000000" w:rsidRPr="00000000" w14:paraId="000000D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כרטיס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אשראי</w:t>
            </w:r>
          </w:p>
          <w:p w:rsidR="00000000" w:rsidDel="00000000" w:rsidP="00000000" w:rsidRDefault="00000000" w:rsidRPr="00000000" w14:paraId="000000D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תשתית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ספק</w:t>
            </w:r>
          </w:p>
        </w:tc>
      </w:tr>
    </w:tbl>
    <w:p w:rsidR="00000000" w:rsidDel="00000000" w:rsidP="00000000" w:rsidRDefault="00000000" w:rsidRPr="00000000" w14:paraId="000000DE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122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5670"/>
        <w:tblGridChange w:id="0">
          <w:tblGrid>
            <w:gridCol w:w="5550"/>
            <w:gridCol w:w="5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סוגי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בדיקות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יבוצע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יבוצע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3"/>
              </w:numPr>
              <w:bidi w:val="1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פונקציונליות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3"/>
              </w:numPr>
              <w:bidi w:val="1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3"/>
              </w:numPr>
              <w:bidi w:val="1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תאימות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3"/>
              </w:numPr>
              <w:bidi w:val="1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שימושיות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3"/>
              </w:numPr>
              <w:bidi w:val="1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נגישות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3"/>
              </w:numPr>
              <w:bidi w:val="1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ממשק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/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Interface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3"/>
              </w:numPr>
              <w:bidi w:val="1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אבטחה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9"/>
              </w:numPr>
              <w:bidi w:val="1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עומסים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9"/>
              </w:numPr>
              <w:bidi w:val="1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לוקליזציה</w:t>
            </w:r>
          </w:p>
          <w:p w:rsidR="00000000" w:rsidDel="00000000" w:rsidP="00000000" w:rsidRDefault="00000000" w:rsidRPr="00000000" w14:paraId="000000ED">
            <w:pPr>
              <w:bidi w:val="1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1119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5640"/>
        <w:tblGridChange w:id="0">
          <w:tblGrid>
            <w:gridCol w:w="5550"/>
            <w:gridCol w:w="56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רמות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בדיקה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יבוצע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יבוצע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SMOKE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SANITY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REGREATION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F8">
            <w:pPr>
              <w:widowControl w:val="0"/>
              <w:bidi w:val="1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קבלה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יחידה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1125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10.1063829787236"/>
        <w:gridCol w:w="3769.946808510638"/>
        <w:gridCol w:w="3769.946808510638"/>
        <w:tblGridChange w:id="0">
          <w:tblGrid>
            <w:gridCol w:w="3710.1063829787236"/>
            <w:gridCol w:w="3769.946808510638"/>
            <w:gridCol w:w="3769.946808510638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ניהול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תקלות</w:t>
            </w:r>
          </w:p>
        </w:tc>
      </w:tr>
      <w:tr>
        <w:trPr>
          <w:cantSplit w:val="0"/>
          <w:trHeight w:val="386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חומרת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דרגות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עדיפות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טיפול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תיאור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קריטית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משמעותית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מזערית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קוסמטי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דחוף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נורמלי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נמוך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להוסיף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אמצעי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דחוף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חלון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לגרפיקה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מזערית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נורמלי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להזין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כתובת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במשלוח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דחוף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פעילה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דחוף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בטקסט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קוסמטי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להוסיף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לעגלה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מוצרים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דחוף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המוצרים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דחוף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להירשם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לאתר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דחוף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גבוה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לחצנים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פעילים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באתר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דחוף</w:t>
            </w:r>
          </w:p>
        </w:tc>
      </w:tr>
    </w:tbl>
    <w:p w:rsidR="00000000" w:rsidDel="00000000" w:rsidP="00000000" w:rsidRDefault="00000000" w:rsidRPr="00000000" w14:paraId="000001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1119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2340"/>
        <w:gridCol w:w="2340"/>
        <w:gridCol w:w="3285"/>
        <w:tblGridChange w:id="0">
          <w:tblGrid>
            <w:gridCol w:w="3225"/>
            <w:gridCol w:w="2340"/>
            <w:gridCol w:w="2340"/>
            <w:gridCol w:w="328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סיכונים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סיכון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תיאור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סבירות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סיכון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רמת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סיכון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(1-10)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מחלה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חולה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מילואים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במילואים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עמידה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בלו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עמד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בלו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ז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בדיקות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אילוצים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אישיים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יכול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לעבוד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תקלה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בציוד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ציוד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עובד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לבודק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אתר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פעיל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האתר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נפל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46">
      <w:pPr>
        <w:bidi w:val="1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לו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ז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מתוכנן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2250"/>
        <w:gridCol w:w="4035"/>
        <w:tblGridChange w:id="0">
          <w:tblGrid>
            <w:gridCol w:w="3120"/>
            <w:gridCol w:w="2250"/>
            <w:gridCol w:w="40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bidi w:val="1"/>
              <w:ind w:left="140" w:right="1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שלב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בתהליך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הפרויקט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bidi w:val="1"/>
              <w:ind w:left="140" w:right="1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התחלה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bidi w:val="1"/>
              <w:ind w:left="140" w:right="1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סיום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bidi w:val="1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06.04.25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09.04.25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bidi w:val="1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27.04.25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bidi w:val="1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'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27.04.25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08.06.25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bidi w:val="1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08.06.25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11.06.25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bidi w:val="1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דמו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bidi w:val="1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הגשת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פרויקט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bidi w:val="1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22.06.25</w:t>
            </w:r>
          </w:p>
        </w:tc>
      </w:tr>
    </w:tbl>
    <w:p w:rsidR="00000000" w:rsidDel="00000000" w:rsidP="00000000" w:rsidRDefault="00000000" w:rsidRPr="00000000" w14:paraId="0000015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ree Serif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