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23C95">
      <w:r>
        <w:drawing>
          <wp:inline distT="0" distB="0" distL="114300" distR="114300">
            <wp:extent cx="5266690" cy="1552575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7F00">
      <w:pPr>
        <w:jc w:val="center"/>
        <w:rPr>
          <w:rFonts w:ascii="楷体" w:hAnsi="楷体" w:eastAsia="楷体" w:cs="黑体"/>
          <w:bCs/>
          <w:sz w:val="44"/>
          <w:szCs w:val="44"/>
        </w:rPr>
      </w:pPr>
      <w:r>
        <w:rPr>
          <w:rFonts w:hint="eastAsia" w:ascii="楷体" w:hAnsi="楷体" w:eastAsia="楷体" w:cs="黑体"/>
          <w:bCs/>
          <w:sz w:val="44"/>
          <w:szCs w:val="44"/>
        </w:rPr>
        <w:t>（</w:t>
      </w:r>
      <w:r>
        <w:rPr>
          <w:rFonts w:ascii="楷体" w:hAnsi="楷体" w:eastAsia="楷体" w:cs="黑体"/>
          <w:bCs/>
          <w:sz w:val="44"/>
          <w:szCs w:val="44"/>
        </w:rPr>
        <w:t>202</w:t>
      </w:r>
      <w:r>
        <w:rPr>
          <w:rFonts w:hint="eastAsia" w:ascii="楷体" w:hAnsi="楷体" w:eastAsia="楷体" w:cs="黑体"/>
          <w:bCs/>
          <w:sz w:val="44"/>
          <w:szCs w:val="44"/>
          <w:lang w:val="en-US" w:eastAsia="zh-CN"/>
        </w:rPr>
        <w:t>5</w:t>
      </w:r>
      <w:r>
        <w:rPr>
          <w:rFonts w:hint="eastAsia" w:ascii="楷体" w:hAnsi="楷体" w:eastAsia="楷体" w:cs="黑体"/>
          <w:bCs/>
          <w:sz w:val="44"/>
          <w:szCs w:val="44"/>
        </w:rPr>
        <w:t>-</w:t>
      </w:r>
      <w:r>
        <w:rPr>
          <w:rFonts w:ascii="楷体" w:hAnsi="楷体" w:eastAsia="楷体" w:cs="黑体"/>
          <w:bCs/>
          <w:sz w:val="44"/>
          <w:szCs w:val="44"/>
        </w:rPr>
        <w:t>202</w:t>
      </w:r>
      <w:r>
        <w:rPr>
          <w:rFonts w:hint="eastAsia" w:ascii="楷体" w:hAnsi="楷体" w:eastAsia="楷体" w:cs="黑体"/>
          <w:bCs/>
          <w:sz w:val="44"/>
          <w:szCs w:val="44"/>
          <w:lang w:val="en-US" w:eastAsia="zh-CN"/>
        </w:rPr>
        <w:t>6</w:t>
      </w:r>
      <w:r>
        <w:rPr>
          <w:rFonts w:hint="eastAsia" w:ascii="楷体" w:hAnsi="楷体" w:eastAsia="楷体" w:cs="黑体"/>
          <w:bCs/>
          <w:sz w:val="44"/>
          <w:szCs w:val="44"/>
        </w:rPr>
        <w:t>学年 第</w:t>
      </w:r>
      <w:r>
        <w:rPr>
          <w:rFonts w:hint="eastAsia" w:ascii="楷体" w:hAnsi="楷体" w:eastAsia="楷体" w:cs="黑体"/>
          <w:bCs/>
          <w:sz w:val="44"/>
          <w:szCs w:val="44"/>
          <w:lang w:val="en-US" w:eastAsia="zh-CN"/>
        </w:rPr>
        <w:t>1</w:t>
      </w:r>
      <w:r>
        <w:rPr>
          <w:rFonts w:hint="eastAsia" w:ascii="楷体" w:hAnsi="楷体" w:eastAsia="楷体" w:cs="黑体"/>
          <w:bCs/>
          <w:sz w:val="44"/>
          <w:szCs w:val="44"/>
        </w:rPr>
        <w:t>学期）</w:t>
      </w:r>
    </w:p>
    <w:p w14:paraId="432F3B19">
      <w:pPr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eastAsia="黑体" w:cs="黑体"/>
          <w:b/>
          <w:bCs/>
          <w:sz w:val="44"/>
          <w:szCs w:val="44"/>
        </w:rPr>
        <w:t xml:space="preserve"> </w:t>
      </w:r>
      <w:r>
        <w:rPr>
          <w:rFonts w:eastAsia="黑体" w:cs="黑体"/>
          <w:b/>
          <w:bCs/>
          <w:sz w:val="44"/>
          <w:szCs w:val="44"/>
        </w:rPr>
        <w:t xml:space="preserve"> </w:t>
      </w:r>
    </w:p>
    <w:p w14:paraId="6F44D05D">
      <w:pPr>
        <w:wordWrap w:val="0"/>
        <w:ind w:firstLine="1988" w:firstLineChars="450"/>
        <w:jc w:val="center"/>
        <w:rPr>
          <w:rFonts w:eastAsia="黑体"/>
          <w:b/>
          <w:bCs/>
          <w:sz w:val="44"/>
          <w:szCs w:val="44"/>
        </w:rPr>
      </w:pPr>
    </w:p>
    <w:p w14:paraId="03FA5FC3">
      <w:pPr>
        <w:wordWrap w:val="0"/>
        <w:jc w:val="center"/>
        <w:rPr>
          <w:rFonts w:eastAsia="黑体" w:cs="黑体"/>
          <w:bCs/>
          <w:sz w:val="44"/>
          <w:szCs w:val="44"/>
        </w:rPr>
      </w:pPr>
      <w:r>
        <w:rPr>
          <w:rFonts w:hint="eastAsia" w:eastAsia="黑体" w:cs="黑体"/>
          <w:bCs/>
          <w:sz w:val="44"/>
          <w:szCs w:val="44"/>
        </w:rPr>
        <w:t>《工程与</w:t>
      </w:r>
      <w:r>
        <w:rPr>
          <w:rFonts w:hint="eastAsia" w:eastAsia="黑体" w:cs="黑体"/>
          <w:bCs/>
          <w:sz w:val="44"/>
          <w:szCs w:val="44"/>
          <w:lang w:val="en-US" w:eastAsia="zh-CN"/>
        </w:rPr>
        <w:t>社会</w:t>
      </w:r>
      <w:r>
        <w:rPr>
          <w:rFonts w:hint="eastAsia" w:eastAsia="黑体" w:cs="黑体"/>
          <w:bCs/>
          <w:sz w:val="44"/>
          <w:szCs w:val="44"/>
        </w:rPr>
        <w:t>》课程论文</w:t>
      </w:r>
    </w:p>
    <w:p w14:paraId="49592223">
      <w:pPr>
        <w:wordWrap w:val="0"/>
        <w:jc w:val="center"/>
        <w:rPr>
          <w:sz w:val="18"/>
          <w:szCs w:val="18"/>
        </w:rPr>
      </w:pPr>
      <w:r>
        <w:rPr>
          <w:sz w:val="18"/>
          <w:szCs w:val="18"/>
        </w:rPr>
        <w:t> </w:t>
      </w:r>
    </w:p>
    <w:p w14:paraId="49567D66">
      <w:pPr>
        <w:wordWrap w:val="0"/>
        <w:jc w:val="center"/>
        <w:rPr>
          <w:sz w:val="18"/>
          <w:szCs w:val="18"/>
        </w:rPr>
      </w:pPr>
      <w:r>
        <w:rPr>
          <w:sz w:val="18"/>
          <w:szCs w:val="18"/>
        </w:rPr>
        <w:t> </w:t>
      </w:r>
    </w:p>
    <w:p w14:paraId="2851FE93">
      <w:pPr>
        <w:wordWrap w:val="0"/>
        <w:jc w:val="left"/>
        <w:rPr>
          <w:b/>
          <w:bCs/>
          <w:sz w:val="18"/>
          <w:szCs w:val="18"/>
        </w:rPr>
      </w:pPr>
    </w:p>
    <w:p w14:paraId="2645DA04">
      <w:pPr>
        <w:wordWrap w:val="0"/>
        <w:jc w:val="left"/>
        <w:rPr>
          <w:b/>
          <w:bCs/>
          <w:sz w:val="18"/>
          <w:szCs w:val="18"/>
        </w:rPr>
      </w:pPr>
    </w:p>
    <w:p w14:paraId="6B009EC8">
      <w:pPr>
        <w:wordWrap w:val="0"/>
        <w:jc w:val="left"/>
        <w:rPr>
          <w:b/>
          <w:bCs/>
          <w:sz w:val="18"/>
          <w:szCs w:val="18"/>
        </w:rPr>
      </w:pPr>
    </w:p>
    <w:p w14:paraId="56F1C21D">
      <w:pPr>
        <w:tabs>
          <w:tab w:val="left" w:pos="1080"/>
        </w:tabs>
        <w:wordWrap w:val="0"/>
        <w:ind w:firstLine="1780" w:firstLineChars="591"/>
        <w:jc w:val="left"/>
        <w:rPr>
          <w:rFonts w:hint="default" w:eastAsia="楷体_GB2312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eastAsia="楷体_GB2312" w:cs="楷体_GB2312"/>
          <w:b/>
          <w:bCs/>
          <w:sz w:val="30"/>
          <w:szCs w:val="30"/>
        </w:rPr>
        <w:t>题</w:t>
      </w:r>
      <w:r>
        <w:rPr>
          <w:rFonts w:eastAsia="楷体_GB2312"/>
          <w:b/>
          <w:bCs/>
          <w:sz w:val="30"/>
          <w:szCs w:val="30"/>
        </w:rPr>
        <w:t xml:space="preserve">    </w:t>
      </w:r>
      <w:r>
        <w:rPr>
          <w:rFonts w:hint="eastAsia" w:eastAsia="楷体_GB2312" w:cs="楷体_GB2312"/>
          <w:b/>
          <w:bCs/>
          <w:sz w:val="30"/>
          <w:szCs w:val="30"/>
        </w:rPr>
        <w:t>目</w:t>
      </w:r>
      <w:r>
        <w:rPr>
          <w:rFonts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eastAsia="楷体_GB2312"/>
          <w:b/>
          <w:bCs/>
          <w:sz w:val="30"/>
          <w:szCs w:val="30"/>
          <w:u w:val="single"/>
        </w:rPr>
        <w:t>智能家居工程</w:t>
      </w:r>
      <w:r>
        <w:rPr>
          <w:rFonts w:hint="eastAsia" w:eastAsia="楷体_GB2312"/>
          <w:b/>
          <w:bCs/>
          <w:sz w:val="30"/>
          <w:szCs w:val="30"/>
          <w:u w:val="single"/>
          <w:lang w:eastAsia="zh-CN"/>
        </w:rPr>
        <w:t>：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 xml:space="preserve">生活影响     </w:t>
      </w:r>
    </w:p>
    <w:p w14:paraId="4F84B9A5">
      <w:pPr>
        <w:tabs>
          <w:tab w:val="left" w:pos="1080"/>
        </w:tabs>
        <w:wordWrap w:val="0"/>
        <w:ind w:firstLine="3012" w:firstLineChars="1000"/>
        <w:jc w:val="left"/>
        <w:rPr>
          <w:rFonts w:eastAsia="楷体_GB2312"/>
          <w:b/>
          <w:bCs/>
          <w:sz w:val="30"/>
          <w:szCs w:val="30"/>
          <w:u w:val="single"/>
        </w:rPr>
      </w:pP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 xml:space="preserve">   及别社会适应性研究         </w:t>
      </w:r>
    </w:p>
    <w:p w14:paraId="22C27C21">
      <w:pPr>
        <w:wordWrap w:val="0"/>
        <w:ind w:firstLine="1780" w:firstLineChars="591"/>
        <w:rPr>
          <w:rFonts w:eastAsia="楷体_GB2312"/>
          <w:sz w:val="30"/>
          <w:szCs w:val="30"/>
        </w:rPr>
      </w:pPr>
      <w:r>
        <w:rPr>
          <w:rFonts w:hint="eastAsia" w:eastAsia="楷体_GB2312" w:cs="楷体_GB2312"/>
          <w:b/>
          <w:bCs/>
          <w:sz w:val="30"/>
          <w:szCs w:val="30"/>
        </w:rPr>
        <w:t>所在学院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 xml:space="preserve">       计算机学院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</w:t>
      </w:r>
    </w:p>
    <w:p w14:paraId="278129E5">
      <w:pPr>
        <w:wordWrap w:val="0"/>
        <w:ind w:firstLine="1780" w:firstLineChars="591"/>
        <w:rPr>
          <w:rFonts w:eastAsia="楷体_GB2312"/>
          <w:b/>
          <w:bCs/>
          <w:sz w:val="30"/>
          <w:szCs w:val="30"/>
          <w:u w:val="single"/>
        </w:rPr>
      </w:pPr>
      <w:r>
        <w:rPr>
          <w:rFonts w:hint="eastAsia" w:eastAsia="楷体_GB2312" w:cs="楷体_GB2312"/>
          <w:b/>
          <w:bCs/>
          <w:sz w:val="30"/>
          <w:szCs w:val="30"/>
        </w:rPr>
        <w:t xml:space="preserve">专 </w:t>
      </w:r>
      <w:r>
        <w:rPr>
          <w:rFonts w:eastAsia="楷体_GB2312" w:cs="楷体_GB2312"/>
          <w:b/>
          <w:bCs/>
          <w:sz w:val="30"/>
          <w:szCs w:val="30"/>
        </w:rPr>
        <w:t xml:space="preserve">   </w:t>
      </w:r>
      <w:r>
        <w:rPr>
          <w:rFonts w:hint="eastAsia" w:eastAsia="楷体_GB2312" w:cs="楷体_GB2312"/>
          <w:b/>
          <w:bCs/>
          <w:sz w:val="30"/>
          <w:szCs w:val="30"/>
        </w:rPr>
        <w:t>业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>计算机科学与技术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</w:t>
      </w:r>
    </w:p>
    <w:p w14:paraId="3642DDF5">
      <w:pPr>
        <w:wordWrap w:val="0"/>
        <w:ind w:firstLine="1780" w:firstLineChars="591"/>
        <w:rPr>
          <w:rFonts w:eastAsia="楷体_GB2312"/>
          <w:sz w:val="30"/>
          <w:szCs w:val="30"/>
        </w:rPr>
      </w:pPr>
      <w:r>
        <w:rPr>
          <w:rFonts w:hint="eastAsia" w:eastAsia="楷体_GB2312" w:cs="楷体_GB2312"/>
          <w:b/>
          <w:bCs/>
          <w:sz w:val="30"/>
          <w:szCs w:val="30"/>
        </w:rPr>
        <w:t>年级班级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 xml:space="preserve"> B220408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</w:t>
      </w:r>
    </w:p>
    <w:p w14:paraId="50492189">
      <w:pPr>
        <w:wordWrap w:val="0"/>
        <w:ind w:firstLine="1780" w:firstLineChars="591"/>
        <w:rPr>
          <w:rFonts w:eastAsia="楷体_GB2312"/>
          <w:sz w:val="30"/>
          <w:szCs w:val="30"/>
        </w:rPr>
      </w:pPr>
      <w:r>
        <w:rPr>
          <w:rFonts w:hint="eastAsia" w:eastAsia="楷体_GB2312" w:cs="楷体_GB2312"/>
          <w:b/>
          <w:bCs/>
          <w:sz w:val="30"/>
          <w:szCs w:val="30"/>
        </w:rPr>
        <w:t>学</w:t>
      </w:r>
      <w:r>
        <w:rPr>
          <w:rFonts w:eastAsia="楷体_GB2312"/>
          <w:b/>
          <w:bCs/>
          <w:sz w:val="30"/>
          <w:szCs w:val="30"/>
        </w:rPr>
        <w:t xml:space="preserve">    </w:t>
      </w:r>
      <w:r>
        <w:rPr>
          <w:rFonts w:hint="eastAsia" w:eastAsia="楷体_GB2312" w:cs="楷体_GB2312"/>
          <w:b/>
          <w:bCs/>
          <w:sz w:val="30"/>
          <w:szCs w:val="30"/>
        </w:rPr>
        <w:t>号</w:t>
      </w:r>
      <w:r>
        <w:rPr>
          <w:rFonts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>B19040724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    </w:t>
      </w:r>
    </w:p>
    <w:p w14:paraId="045DB628">
      <w:pPr>
        <w:wordWrap w:val="0"/>
        <w:ind w:firstLine="1780" w:firstLineChars="591"/>
        <w:rPr>
          <w:rFonts w:eastAsia="楷体_GB2312"/>
          <w:b/>
          <w:bCs/>
          <w:sz w:val="30"/>
          <w:szCs w:val="30"/>
          <w:u w:val="single"/>
        </w:rPr>
      </w:pPr>
      <w:r>
        <w:rPr>
          <w:rFonts w:hint="eastAsia" w:eastAsia="楷体_GB2312" w:cs="楷体_GB2312"/>
          <w:b/>
          <w:bCs/>
          <w:sz w:val="30"/>
          <w:szCs w:val="30"/>
        </w:rPr>
        <w:t>姓</w:t>
      </w:r>
      <w:r>
        <w:rPr>
          <w:rFonts w:eastAsia="楷体_GB2312"/>
          <w:b/>
          <w:bCs/>
          <w:sz w:val="30"/>
          <w:szCs w:val="30"/>
        </w:rPr>
        <w:t xml:space="preserve">   </w:t>
      </w:r>
      <w:r>
        <w:rPr>
          <w:rFonts w:hint="eastAsia" w:eastAsia="楷体_GB2312"/>
          <w:b/>
          <w:bCs/>
          <w:sz w:val="30"/>
          <w:szCs w:val="30"/>
        </w:rPr>
        <w:t xml:space="preserve"> </w:t>
      </w:r>
      <w:r>
        <w:rPr>
          <w:rFonts w:hint="eastAsia" w:eastAsia="楷体_GB2312" w:cs="楷体_GB2312"/>
          <w:b/>
          <w:bCs/>
          <w:sz w:val="30"/>
          <w:szCs w:val="30"/>
        </w:rPr>
        <w:t>名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>孟祥嵘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 </w:t>
      </w:r>
    </w:p>
    <w:p w14:paraId="45101432">
      <w:pPr>
        <w:wordWrap w:val="0"/>
        <w:ind w:firstLine="1780" w:firstLineChars="591"/>
        <w:rPr>
          <w:rFonts w:eastAsia="楷体_GB2312"/>
          <w:sz w:val="30"/>
          <w:szCs w:val="30"/>
        </w:rPr>
      </w:pPr>
      <w:r>
        <w:rPr>
          <w:rFonts w:hint="eastAsia" w:eastAsia="楷体_GB2312" w:cs="楷体_GB2312"/>
          <w:b/>
          <w:bCs/>
          <w:sz w:val="30"/>
          <w:szCs w:val="30"/>
        </w:rPr>
        <w:t>授课教师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 xml:space="preserve">  张莹  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</w:t>
      </w:r>
    </w:p>
    <w:p w14:paraId="02F88E0C">
      <w:pPr>
        <w:wordWrap w:val="0"/>
        <w:rPr>
          <w:sz w:val="18"/>
          <w:szCs w:val="18"/>
        </w:rPr>
      </w:pPr>
    </w:p>
    <w:p w14:paraId="0AF81EC0">
      <w:pPr>
        <w:ind w:firstLine="3330" w:firstLineChars="1850"/>
        <w:rPr>
          <w:sz w:val="18"/>
          <w:szCs w:val="18"/>
        </w:rPr>
      </w:pPr>
    </w:p>
    <w:p w14:paraId="0027DF10">
      <w:pPr>
        <w:rPr>
          <w:sz w:val="18"/>
          <w:szCs w:val="18"/>
        </w:rPr>
      </w:pPr>
    </w:p>
    <w:p w14:paraId="5EC68384">
      <w:pPr>
        <w:spacing w:line="360" w:lineRule="auto"/>
        <w:jc w:val="center"/>
        <w:rPr>
          <w:rFonts w:ascii="仿宋" w:hAnsi="仿宋" w:eastAsia="仿宋"/>
          <w:b/>
          <w:bCs/>
          <w:sz w:val="30"/>
          <w:szCs w:val="30"/>
        </w:rPr>
      </w:pPr>
      <w:r>
        <w:rPr>
          <w:rFonts w:hint="eastAsia" w:ascii="仿宋" w:hAnsi="仿宋" w:eastAsia="仿宋" w:cs="黑体"/>
          <w:b/>
          <w:bCs/>
          <w:sz w:val="30"/>
          <w:szCs w:val="30"/>
        </w:rPr>
        <w:t xml:space="preserve"> </w:t>
      </w:r>
      <w:r>
        <w:rPr>
          <w:rFonts w:ascii="仿宋" w:hAnsi="仿宋" w:eastAsia="仿宋" w:cs="黑体"/>
          <w:b/>
          <w:bCs/>
          <w:sz w:val="30"/>
          <w:szCs w:val="30"/>
        </w:rPr>
        <w:t xml:space="preserve">   </w:t>
      </w:r>
      <w:r>
        <w:rPr>
          <w:rFonts w:hint="eastAsia" w:ascii="仿宋" w:hAnsi="仿宋" w:eastAsia="仿宋" w:cs="黑体"/>
          <w:b/>
          <w:bCs/>
          <w:sz w:val="30"/>
          <w:szCs w:val="30"/>
        </w:rPr>
        <w:t>社会与人口</w:t>
      </w:r>
      <w:r>
        <w:rPr>
          <w:rFonts w:hint="eastAsia" w:ascii="仿宋" w:hAnsi="仿宋" w:eastAsia="仿宋"/>
          <w:b/>
          <w:bCs/>
          <w:sz w:val="30"/>
          <w:szCs w:val="30"/>
        </w:rPr>
        <w:t>学院</w:t>
      </w:r>
    </w:p>
    <w:p w14:paraId="2C151CDD">
      <w:pPr>
        <w:spacing w:line="360" w:lineRule="auto"/>
        <w:jc w:val="center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 xml:space="preserve">    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2025</w:t>
      </w:r>
      <w:r>
        <w:rPr>
          <w:rFonts w:hint="eastAsia" w:ascii="仿宋" w:hAnsi="仿宋" w:eastAsia="仿宋"/>
          <w:sz w:val="24"/>
          <w:szCs w:val="24"/>
        </w:rPr>
        <w:t>年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12</w:t>
      </w:r>
      <w:r>
        <w:rPr>
          <w:rFonts w:hint="eastAsia" w:ascii="仿宋" w:hAnsi="仿宋" w:eastAsia="仿宋"/>
          <w:sz w:val="24"/>
          <w:szCs w:val="24"/>
        </w:rPr>
        <w:t>月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14</w:t>
      </w:r>
      <w:r>
        <w:rPr>
          <w:rFonts w:hint="eastAsia" w:ascii="仿宋" w:hAnsi="仿宋" w:eastAsia="仿宋"/>
          <w:sz w:val="24"/>
          <w:szCs w:val="24"/>
        </w:rPr>
        <w:t>日</w:t>
      </w:r>
    </w:p>
    <w:p w14:paraId="334D3ADB">
      <w:pPr>
        <w:widowControl/>
        <w:jc w:val="left"/>
        <w:rPr>
          <w:rFonts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br w:type="page"/>
      </w:r>
    </w:p>
    <w:p w14:paraId="091EA316">
      <w:pPr>
        <w:spacing w:before="156" w:beforeLines="50" w:after="156" w:afterLines="50" w:line="360" w:lineRule="auto"/>
        <w:ind w:firstLine="960" w:firstLineChars="300"/>
        <w:jc w:val="center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《工程与社会》课程论文成绩评定表</w:t>
      </w:r>
    </w:p>
    <w:tbl>
      <w:tblPr>
        <w:tblStyle w:val="2"/>
        <w:tblW w:w="97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398"/>
        <w:gridCol w:w="1178"/>
        <w:gridCol w:w="1766"/>
        <w:gridCol w:w="1134"/>
        <w:gridCol w:w="1052"/>
        <w:gridCol w:w="834"/>
        <w:gridCol w:w="830"/>
      </w:tblGrid>
      <w:tr w14:paraId="7895E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2F9C3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 w:cs="宋体"/>
              </w:rPr>
              <w:t>论文题目</w:t>
            </w:r>
          </w:p>
        </w:tc>
        <w:tc>
          <w:tcPr>
            <w:tcW w:w="819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17794">
            <w:pPr>
              <w:tabs>
                <w:tab w:val="left" w:pos="6870"/>
              </w:tabs>
              <w:jc w:val="center"/>
              <w:rPr>
                <w:rFonts w:hint="default" w:ascii="仿宋" w:hAnsi="仿宋" w:eastAsia="仿宋"/>
                <w:color w:val="FF0000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智能家居工程：生活影响及社会适应性</w:t>
            </w:r>
          </w:p>
        </w:tc>
      </w:tr>
      <w:tr w14:paraId="1B93A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66ACE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 w:cs="宋体"/>
              </w:rPr>
              <w:t>学生姓名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9CF96">
            <w:pPr>
              <w:tabs>
                <w:tab w:val="left" w:pos="6870"/>
              </w:tabs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 xml:space="preserve"> </w:t>
            </w:r>
            <w:r>
              <w:rPr>
                <w:rFonts w:hint="eastAsia" w:ascii="仿宋" w:hAnsi="仿宋" w:eastAsia="仿宋"/>
                <w:lang w:val="en-US" w:eastAsia="zh-CN"/>
              </w:rPr>
              <w:t>孟祥嵘</w:t>
            </w:r>
          </w:p>
        </w:tc>
        <w:tc>
          <w:tcPr>
            <w:tcW w:w="1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F3A70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 w:cs="宋体"/>
              </w:rPr>
              <w:t>班级学号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6F370">
            <w:pPr>
              <w:tabs>
                <w:tab w:val="left" w:pos="6870"/>
              </w:tabs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B19040724</w:t>
            </w:r>
            <w:r>
              <w:rPr>
                <w:rFonts w:ascii="仿宋" w:hAnsi="仿宋" w:eastAsia="仿宋"/>
              </w:rPr>
              <w:t xml:space="preserve">  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616E9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 w:cs="宋体"/>
              </w:rPr>
              <w:t>专 业</w:t>
            </w:r>
          </w:p>
        </w:tc>
        <w:tc>
          <w:tcPr>
            <w:tcW w:w="27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E17E7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FF0000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计算机科学与技术</w:t>
            </w:r>
            <w:r>
              <w:rPr>
                <w:rFonts w:hint="eastAsia" w:ascii="仿宋" w:hAnsi="仿宋" w:eastAsia="仿宋"/>
              </w:rPr>
              <w:t xml:space="preserve"> </w:t>
            </w:r>
          </w:p>
        </w:tc>
      </w:tr>
      <w:tr w14:paraId="0B83F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6B6910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评分内容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C00C1">
            <w:pPr>
              <w:tabs>
                <w:tab w:val="left" w:pos="6870"/>
              </w:tabs>
              <w:jc w:val="center"/>
              <w:rPr>
                <w:rFonts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评分标准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5E05B">
            <w:pPr>
              <w:tabs>
                <w:tab w:val="left" w:pos="6870"/>
              </w:tabs>
              <w:jc w:val="center"/>
              <w:rPr>
                <w:rFonts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总分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E5FC1">
            <w:pPr>
              <w:tabs>
                <w:tab w:val="left" w:pos="6870"/>
              </w:tabs>
              <w:jc w:val="center"/>
              <w:rPr>
                <w:rFonts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评分</w:t>
            </w:r>
          </w:p>
        </w:tc>
      </w:tr>
      <w:tr w14:paraId="5F8F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9AA3E8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论文选题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993FE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结合本课程授课内容与个人兴趣自行选题，标题明确、简练，既要体现出“工程”，也要体现出“社会”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0A090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b/>
                <w:color w:val="000000"/>
              </w:rPr>
            </w:pPr>
            <w:r>
              <w:rPr>
                <w:rFonts w:hint="eastAsia" w:ascii="仿宋" w:hAnsi="仿宋" w:eastAsia="仿宋"/>
                <w:b/>
                <w:color w:val="000000"/>
              </w:rPr>
              <w:t>10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E0B87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 xml:space="preserve"> </w:t>
            </w:r>
          </w:p>
        </w:tc>
      </w:tr>
      <w:tr w14:paraId="2112A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85A12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摘   要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1B202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概括全文主要内容，体现核心观点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040323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b/>
                <w:color w:val="000000"/>
              </w:rPr>
            </w:pPr>
            <w:r>
              <w:rPr>
                <w:rFonts w:ascii="仿宋" w:hAnsi="仿宋" w:eastAsia="仿宋"/>
                <w:b/>
                <w:color w:val="000000"/>
              </w:rPr>
              <w:t>1</w:t>
            </w:r>
            <w:r>
              <w:rPr>
                <w:rFonts w:hint="eastAsia" w:ascii="仿宋" w:hAnsi="仿宋" w:eastAsia="仿宋"/>
                <w:b/>
                <w:color w:val="000000"/>
              </w:rPr>
              <w:t>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08F24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 xml:space="preserve"> </w:t>
            </w:r>
          </w:p>
        </w:tc>
      </w:tr>
      <w:tr w14:paraId="1CCA5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EE466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正文内容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2C856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紧扣论文题目，观点鲜明，论证充分，结构合理，能综合运用所学课程知识，分析和解决实际问题。其中必须包含</w:t>
            </w:r>
            <w:r>
              <w:rPr>
                <w:rFonts w:hint="eastAsia" w:ascii="仿宋" w:hAnsi="仿宋" w:eastAsia="仿宋"/>
                <w:b/>
                <w:bCs/>
                <w:color w:val="000000"/>
              </w:rPr>
              <w:t>文献综述</w:t>
            </w:r>
            <w:r>
              <w:rPr>
                <w:rFonts w:hint="eastAsia" w:ascii="仿宋" w:hAnsi="仿宋" w:eastAsia="仿宋"/>
                <w:color w:val="000000"/>
              </w:rPr>
              <w:t>，需检索至少</w:t>
            </w:r>
            <w:r>
              <w:rPr>
                <w:rFonts w:ascii="仿宋" w:hAnsi="仿宋" w:eastAsia="仿宋"/>
                <w:color w:val="000000"/>
              </w:rPr>
              <w:t>10篇中文文献和</w:t>
            </w:r>
            <w:r>
              <w:rPr>
                <w:rFonts w:hint="eastAsia" w:ascii="仿宋" w:hAnsi="仿宋" w:eastAsia="仿宋"/>
                <w:color w:val="000000"/>
              </w:rPr>
              <w:t>1</w:t>
            </w:r>
            <w:r>
              <w:rPr>
                <w:rFonts w:ascii="仿宋" w:hAnsi="仿宋" w:eastAsia="仿宋"/>
                <w:color w:val="000000"/>
              </w:rPr>
              <w:t>篇英文文献</w:t>
            </w:r>
            <w:r>
              <w:rPr>
                <w:rFonts w:hint="eastAsia" w:ascii="仿宋" w:hAnsi="仿宋" w:eastAsia="仿宋"/>
                <w:color w:val="000000"/>
              </w:rPr>
              <w:t>，</w:t>
            </w:r>
            <w:r>
              <w:rPr>
                <w:rFonts w:ascii="仿宋" w:hAnsi="仿宋" w:eastAsia="仿宋"/>
                <w:color w:val="000000"/>
              </w:rPr>
              <w:t>通过整理和分析现有文献，展示对研究主题的熟悉程度和归纳、总结与评述能力。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5F02A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b/>
                <w:color w:val="000000"/>
              </w:rPr>
            </w:pPr>
            <w:r>
              <w:rPr>
                <w:rFonts w:ascii="仿宋" w:hAnsi="仿宋" w:eastAsia="仿宋"/>
                <w:b/>
                <w:color w:val="000000"/>
              </w:rPr>
              <w:t>4</w:t>
            </w:r>
            <w:r>
              <w:rPr>
                <w:rFonts w:hint="eastAsia" w:ascii="仿宋" w:hAnsi="仿宋" w:eastAsia="仿宋"/>
                <w:b/>
                <w:color w:val="000000"/>
              </w:rPr>
              <w:t>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977C37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 xml:space="preserve"> </w:t>
            </w:r>
          </w:p>
        </w:tc>
      </w:tr>
      <w:tr w14:paraId="00F1E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15D59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撰写质量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9EA03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文字通顺，结构完整，字数不少于4</w:t>
            </w:r>
            <w:r>
              <w:rPr>
                <w:rFonts w:ascii="仿宋" w:hAnsi="仿宋" w:eastAsia="仿宋"/>
                <w:color w:val="000000"/>
              </w:rPr>
              <w:t>000</w:t>
            </w:r>
            <w:r>
              <w:rPr>
                <w:rFonts w:hint="eastAsia" w:ascii="仿宋" w:hAnsi="仿宋" w:eastAsia="仿宋"/>
                <w:color w:val="000000"/>
              </w:rPr>
              <w:t>字。参考文献采用</w:t>
            </w:r>
            <w:r>
              <w:rPr>
                <w:rFonts w:ascii="仿宋" w:hAnsi="仿宋" w:eastAsia="仿宋"/>
                <w:color w:val="000000"/>
              </w:rPr>
              <w:t>《南京邮电大学本科毕业论文工作规定》规定的引文格式</w:t>
            </w:r>
            <w:r>
              <w:rPr>
                <w:rFonts w:hint="eastAsia" w:ascii="仿宋" w:hAnsi="仿宋" w:eastAsia="仿宋"/>
                <w:color w:val="000000"/>
              </w:rPr>
              <w:t>。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75D43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b/>
                <w:color w:val="000000"/>
              </w:rPr>
            </w:pPr>
            <w:r>
              <w:rPr>
                <w:rFonts w:hint="eastAsia" w:ascii="仿宋" w:hAnsi="仿宋" w:eastAsia="仿宋"/>
                <w:b/>
                <w:color w:val="000000"/>
              </w:rPr>
              <w:t>20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1E9C6B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 xml:space="preserve"> </w:t>
            </w:r>
          </w:p>
        </w:tc>
      </w:tr>
      <w:tr w14:paraId="04871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1922D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排版打印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350F2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>排版规范美观</w:t>
            </w:r>
            <w:r>
              <w:rPr>
                <w:rFonts w:hint="eastAsia" w:ascii="仿宋" w:hAnsi="仿宋" w:eastAsia="仿宋"/>
                <w:color w:val="000000"/>
              </w:rPr>
              <w:t>：</w:t>
            </w:r>
            <w:r>
              <w:rPr>
                <w:rFonts w:ascii="仿宋" w:hAnsi="仿宋" w:eastAsia="仿宋"/>
                <w:color w:val="000000"/>
              </w:rPr>
              <w:t>1.25</w:t>
            </w:r>
            <w:r>
              <w:rPr>
                <w:rFonts w:hint="eastAsia" w:ascii="仿宋" w:hAnsi="仿宋" w:eastAsia="仿宋"/>
                <w:color w:val="000000"/>
              </w:rPr>
              <w:t>倍</w:t>
            </w:r>
            <w:r>
              <w:rPr>
                <w:rFonts w:ascii="仿宋" w:hAnsi="仿宋" w:eastAsia="仿宋"/>
                <w:color w:val="000000"/>
              </w:rPr>
              <w:t>行距，段前段后0行；一级标题选用“</w:t>
            </w:r>
            <w:r>
              <w:rPr>
                <w:rFonts w:hint="eastAsia" w:ascii="仿宋" w:hAnsi="仿宋" w:eastAsia="仿宋"/>
                <w:color w:val="000000"/>
              </w:rPr>
              <w:t>四</w:t>
            </w:r>
            <w:r>
              <w:rPr>
                <w:rFonts w:ascii="仿宋" w:hAnsi="仿宋" w:eastAsia="仿宋"/>
                <w:color w:val="000000"/>
              </w:rPr>
              <w:t>号黑体”，二级标题选用“</w:t>
            </w:r>
            <w:r>
              <w:rPr>
                <w:rFonts w:hint="eastAsia" w:ascii="仿宋" w:hAnsi="仿宋" w:eastAsia="仿宋"/>
                <w:color w:val="000000"/>
              </w:rPr>
              <w:t>小</w:t>
            </w:r>
            <w:r>
              <w:rPr>
                <w:rFonts w:ascii="仿宋" w:hAnsi="仿宋" w:eastAsia="仿宋"/>
                <w:color w:val="000000"/>
              </w:rPr>
              <w:t>四号</w:t>
            </w:r>
            <w:r>
              <w:rPr>
                <w:rFonts w:hint="eastAsia" w:ascii="仿宋" w:hAnsi="仿宋" w:eastAsia="仿宋"/>
                <w:color w:val="000000"/>
              </w:rPr>
              <w:t>宋体</w:t>
            </w:r>
            <w:r>
              <w:rPr>
                <w:rFonts w:ascii="仿宋" w:hAnsi="仿宋" w:eastAsia="仿宋"/>
                <w:color w:val="000000"/>
              </w:rPr>
              <w:t>”</w:t>
            </w:r>
            <w:r>
              <w:rPr>
                <w:rFonts w:hint="eastAsia" w:ascii="仿宋" w:hAnsi="仿宋" w:eastAsia="仿宋"/>
                <w:color w:val="000000"/>
              </w:rPr>
              <w:t>加黑</w:t>
            </w:r>
            <w:r>
              <w:rPr>
                <w:rFonts w:ascii="仿宋" w:hAnsi="仿宋" w:eastAsia="仿宋"/>
                <w:color w:val="000000"/>
              </w:rPr>
              <w:t>；正文内容选用“小四号宋体”；英文字体为“Times New Roman”。报告A4纸</w:t>
            </w:r>
            <w:r>
              <w:rPr>
                <w:rFonts w:hint="eastAsia" w:ascii="仿宋" w:hAnsi="仿宋" w:eastAsia="仿宋"/>
                <w:color w:val="000000"/>
              </w:rPr>
              <w:t>双</w:t>
            </w:r>
            <w:r>
              <w:rPr>
                <w:rFonts w:ascii="仿宋" w:hAnsi="仿宋" w:eastAsia="仿宋"/>
                <w:color w:val="000000"/>
              </w:rPr>
              <w:t>面打印，左侧装订</w:t>
            </w:r>
            <w:r>
              <w:rPr>
                <w:rFonts w:hint="eastAsia" w:ascii="仿宋" w:hAnsi="仿宋" w:eastAsia="仿宋"/>
                <w:color w:val="000000"/>
              </w:rPr>
              <w:t>。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2C4C6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b/>
                <w:color w:val="000000"/>
              </w:rPr>
            </w:pPr>
            <w:r>
              <w:rPr>
                <w:rFonts w:hint="eastAsia" w:ascii="仿宋" w:hAnsi="仿宋" w:eastAsia="仿宋"/>
                <w:b/>
                <w:color w:val="000000"/>
              </w:rPr>
              <w:t>20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6DA972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 xml:space="preserve"> </w:t>
            </w:r>
          </w:p>
        </w:tc>
      </w:tr>
      <w:tr w14:paraId="024A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A08E8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总评分</w:t>
            </w:r>
          </w:p>
        </w:tc>
        <w:tc>
          <w:tcPr>
            <w:tcW w:w="819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DC6F43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</w:p>
        </w:tc>
      </w:tr>
      <w:tr w14:paraId="62E28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2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96D112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7BF59D28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3F874EA6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580F0331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5A9CADEE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1EA45BF4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6CBBEEB5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任课教师</w:t>
            </w:r>
          </w:p>
          <w:p w14:paraId="4157683F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评阅意见</w:t>
            </w:r>
          </w:p>
          <w:p w14:paraId="129A8974">
            <w:pPr>
              <w:rPr>
                <w:rFonts w:ascii="黑体" w:hAnsi="黑体" w:eastAsia="黑体"/>
              </w:rPr>
            </w:pPr>
          </w:p>
          <w:p w14:paraId="0B691924">
            <w:pPr>
              <w:rPr>
                <w:rFonts w:ascii="黑体" w:hAnsi="黑体" w:eastAsia="黑体"/>
              </w:rPr>
            </w:pPr>
          </w:p>
          <w:p w14:paraId="6678AE26">
            <w:pPr>
              <w:rPr>
                <w:rFonts w:ascii="黑体" w:hAnsi="黑体" w:eastAsia="黑体"/>
              </w:rPr>
            </w:pPr>
          </w:p>
          <w:p w14:paraId="48805E4F">
            <w:pPr>
              <w:rPr>
                <w:rFonts w:ascii="黑体" w:hAnsi="黑体" w:eastAsia="黑体"/>
              </w:rPr>
            </w:pPr>
          </w:p>
          <w:p w14:paraId="422C4985">
            <w:pPr>
              <w:rPr>
                <w:rFonts w:ascii="黑体" w:hAnsi="黑体" w:eastAsia="黑体"/>
              </w:rPr>
            </w:pPr>
          </w:p>
          <w:p w14:paraId="0D52A762">
            <w:pPr>
              <w:rPr>
                <w:rFonts w:ascii="黑体" w:hAnsi="黑体" w:eastAsia="黑体"/>
              </w:rPr>
            </w:pPr>
          </w:p>
          <w:p w14:paraId="7CB2FE39">
            <w:pPr>
              <w:rPr>
                <w:rFonts w:ascii="黑体" w:hAnsi="黑体" w:eastAsia="黑体"/>
              </w:rPr>
            </w:pPr>
          </w:p>
          <w:p w14:paraId="4B2C9032">
            <w:pPr>
              <w:rPr>
                <w:rFonts w:ascii="黑体" w:hAnsi="黑体" w:eastAsia="黑体"/>
              </w:rPr>
            </w:pPr>
          </w:p>
        </w:tc>
        <w:tc>
          <w:tcPr>
            <w:tcW w:w="819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2E90C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5A30059F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6C9691CF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79B6E8CA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7BF6D7EB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5C325C13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68EB2958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44D0F1E3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54D466A5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6C546AF2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</w:p>
          <w:p w14:paraId="15B1BEDA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</w:p>
        </w:tc>
      </w:tr>
    </w:tbl>
    <w:p w14:paraId="026BBF9A">
      <w:pPr>
        <w:rPr>
          <w:rFonts w:hint="eastAsia"/>
        </w:rPr>
      </w:pPr>
    </w:p>
    <w:p w14:paraId="5DCD2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智能家居工程：生活影响及社会适应性</w:t>
      </w:r>
    </w:p>
    <w:p w14:paraId="67F31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摘要</w:t>
      </w:r>
    </w:p>
    <w:p w14:paraId="4C7E6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信息工程技术蓬勃发展的背景下，智能家居作为典型工程产物深度嵌入社会日常生活。本文聚焦“智能家居对日常生活的影响及其社会适应性”，通过文献综述法系统梳理国内外10篇中文文献与1篇英文文献，剖析智能家居在居住便利、生活效率提升等方面的正面效应，同时揭示其引发的隐私安全风险、数字鸿沟等社会挑战；并从用户行为、社会规范、工程迭代三个维度，探讨社会对智能家居的适应性表现，最终为智能家居的可持续发展与社会深度适配提供理论与实践参考。</w:t>
      </w:r>
    </w:p>
    <w:p w14:paraId="68F81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一、引言</w:t>
      </w:r>
    </w:p>
    <w:p w14:paraId="6C1F8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1.1研究背景</w:t>
      </w:r>
    </w:p>
    <w:p w14:paraId="649E1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信息工程技术的迭代推动智能家居从“概念”走向“普及”，其以物联网、人工智能、传感器技术为核心，实现家居设备的互联互通与智能控制。据《2023年中国智能家居市场报告》显示，我国智能家居市场规模年增长率超20%，产品覆盖安防、照明、厨房等全场景。这一工程现象不仅是技术的突破，更成为重塑社会日常生活方式的关键力量，体现了工程与社会的深度互动——工程塑造生活形态，社会需求又反向推动工程技术迭代。</w:t>
      </w:r>
    </w:p>
    <w:p w14:paraId="422AA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1.2研究意义</w:t>
      </w:r>
    </w:p>
    <w:p w14:paraId="44E08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理论上，本研究紧扣《工程与社会》课程中“工程与社会相互建构”的核心逻辑，拓展智能家居领域“工程-社会”互动关系的研究视角；实践上，其成果可助力智能家居企业优化产品设计、政府完善技术监管政策、社会公众理性认知与使用智能设备，具有显著的现实价值。</w:t>
      </w:r>
    </w:p>
    <w:p w14:paraId="6078C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1.3研究方法</w:t>
      </w:r>
    </w:p>
    <w:p w14:paraId="50314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采用文献综述法，系统检索</w:t>
      </w:r>
      <w:r>
        <w:rPr>
          <w:rFonts w:hint="default" w:asciiTheme="minorEastAsia" w:hAnsiTheme="minorEastAsia" w:eastAsiaTheme="minorEastAsia" w:cstheme="minorEastAsia"/>
          <w:sz w:val="24"/>
          <w:szCs w:val="24"/>
        </w:rPr>
        <w:t>CNKI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WebofScience等数据库中关于“智能家居影响”“社会适应性”的研究文献，整合分析其研究成果与不足；同时辅以案例分析法，选取典型智能家居产品（如智能音箱、智能门锁）的应用案例，具象化论证其对生活与社会的影响。</w:t>
      </w:r>
    </w:p>
    <w:p w14:paraId="7E610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 w:ascii="黑体" w:hAnsi="黑体" w:eastAsia="黑体" w:cs="黑体"/>
          <w:sz w:val="28"/>
          <w:szCs w:val="28"/>
        </w:rPr>
        <w:t>二、智能家居的工程属性解析</w:t>
      </w:r>
    </w:p>
    <w:p w14:paraId="4649A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2.1技术架构：信息工程的集成应用</w:t>
      </w:r>
    </w:p>
    <w:p w14:paraId="43468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家居的技术架构是信息工程多领域技术协同集成的产物，其“感知-传输-决策-执行”的全链路逻辑，既体现了信息工程的技术内核，也深度呼应了社会生活的实际需求，是工程技术向日常生活场景渗透的典型范式。</w:t>
      </w:r>
    </w:p>
    <w:p w14:paraId="5E15D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感知层是智能家居的“神经末梢”，以各类传感器为核心载体，实现对环境与用户行为数据的精准捕捉——这是信息工程“数据采集”能力在生活场景的具象化落地。具体来看，温湿度传感器可实时监测室内环境参数（精度达±0.5℃/±2%RH），当湿度低于40%时自动联动加湿器启动；人体红外传感器（感应距离覆盖5-8米、响应时间＜0.3秒）能识别用户的空间移动轨迹，配合门窗磁传感器实现“人来灯亮、人走灯灭”的场景联动；而烟雾传感器、燃气泄漏传感器则承担安全监测职能，一旦检测到异常数值，会立即触发声光报警并向用户手机推送预警信息。这些传感器的选型与布局，不仅需考虑技术参数的适配性，更要结合家庭户型、用户生活习惯等社会场景要素，体现了工程技术“以用户需求为导向”的设计逻辑。</w:t>
      </w:r>
    </w:p>
    <w:p w14:paraId="3BEE4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传输层是连接感知与决策的“通信血管”，其核心是通过多协议物联网技术构建设备间的协同网络，这是信息工程“互联互通”优势的集中体现。不同协议的选择需匹配设备的功能特性：ZigBee协议因低功耗、自组网能力强，被广泛应用于智能灯光、窗帘等多设备联动场景（单网关可连接超30个设备）；Wi-Fi协议凭借高带宽优势，支撑智能摄像头的高清视频传输、智能电视的在线内容播放；蓝牙Mesh则适用于近距离低功耗设备，如智能门锁的蓝牙授权开锁、智能手环与家居设备的状态同步。为解决多协议设备的通信壁垒，智能家居工程中普遍引入“智能网关”作为中转节点，实现不同协议数据的解析与转发——这一设计既攻克了信息工程中的“异构网络兼容”难题，也为用户提供了“跨设备无缝联动”的使用体验。</w:t>
      </w:r>
    </w:p>
    <w:p w14:paraId="7B09E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决策层是智能家居的“大脑中枢”，依托人工智能与大数据技术完成数据的分析与指令输出，是信息工程“智能运算”能力的落地载体。其核心是机器学习模型的应用：用户行为预测模型会通过分析1-2周的作息数据，自动调整窗帘开启时间、空调预冷预热时段；语义理解模型则赋能智能音箱，不仅能执行“打开空调”的明确指令，还能识别用户的情绪性表达（如“今天好累”），主动推送舒缓音乐并调暗灯光。为平衡“实时响应”与“算力成本”，决策层采用“边缘计算+云端计算”的协同模式：家庭中枢（边缘设备）处理“灯光调节”等实时性需求高的指令（响应时间＜1秒），云端服务器则负责长期用户行为分析、设备固件升级等复杂任务，这一架构设计是信息工程“系统资源优化”理念的实践。</w:t>
      </w:r>
    </w:p>
    <w:p w14:paraId="18D85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执行层是技术架构的“落地终端”，通过各类智能设备将决策指令转化为实际动作，是工程技术价值的直接体现。其设备类型覆盖生活全场景：智能门锁集成指纹、人脸识别、远程授权等功能，解决传统门锁“忘带钥匙”的生活痛点；智能温控系统支持分区控温，可根据卧室、客厅的使用频率设置不同温度阈值；智能烤箱则能通过食材识别技术，自动匹配烹饪温度与时长，并在完成后向用户推送提醒。更关键的是，执行层具备“反馈闭环”能力——例如智能烤箱会将每次烹饪的时长、温度数据回传至决策层，持续优化后续的烹饪参数，这一“感知-决策-执行-反馈”的循环，正是信息工程系统迭代升级的核心逻辑，也让智能家居持续适配用户的个性化生活需求。</w:t>
      </w:r>
    </w:p>
    <w:p w14:paraId="4A360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2.2发展历程：从“单机智能”到“全屋互联”的工程迭代</w:t>
      </w:r>
    </w:p>
    <w:p w14:paraId="5C4D3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智能家居工程的演进，本质是信息工程技术突破与社会生活需求双向驱动的结果，其发展脉络清晰呈现了工程与社会的互动深化过程。</w:t>
      </w:r>
    </w:p>
    <w:p w14:paraId="1E6EE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初级阶段（2000-2010年）：受限于早期互联网带宽不足、物联网协议尚未标准化的技术条件，智能家居以“单机智能设备”为核心形态——典型如仅支持定时功能的智能电饭煲、需红外遥控操作的智能空调，设备间无数据交互能力，功能局限于单一任务的自动化。此时工程的定位是“传统家电的功能补充”，社会认知中它是“高端消费符号”而非生活刚需，用户需求仅聚焦“单点效率提升”（如节省烹饪定时的手动操作），工程与社会生活的绑定程度较弱。</w:t>
      </w:r>
    </w:p>
    <w:p w14:paraId="5D709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发展阶段（2010-2020年）：随着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ZigBee、Wi-Fi4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等物联网协议的普及，以及智能手机的全民化，“智能家庭中枢”成为工程核心载体——2013年小米推出首款智能网关，2015年华为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HiLink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态落地，实现了跨设备的场景联动（如“回家模式”下，门锁解锁后自动触发灯光开启、空调调至预设温度）。这一阶段工程逻辑从“单机功能”转向“系统协同”，而社会需求也从“单一功能”升级为“场景化体验”，智能家居开始从“小众高端”走向“大众消费”，工程技术的社会渗透率显著提升。</w:t>
      </w:r>
    </w:p>
    <w:p w14:paraId="102A8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成熟阶段（2020年至今）：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AI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大模型、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Wi-Fi6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边缘计算技术的融合，让智能家居具备“主动学习”能力——例如搭载大语言模型的智能音箱，可响应“准备晚餐时调暗客厅灯光、开启厨房油烟机并播放轻音乐”的复杂指令；部分系统还能根据用户加班习惯，自动延迟热水器的预热时间。此时工程属性从“工具化”转向“生态化”，社会层面中智能家居已成为新建住宅的“基础设施选项”，彻底嵌入日常作息、家庭活动等生活场景，完成了从“技术产品”到“生活方式载体”的转变。</w:t>
      </w:r>
    </w:p>
    <w:p w14:paraId="0B978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三、智能家居对日常生活的影响</w:t>
      </w:r>
    </w:p>
    <w:p w14:paraId="4A0A3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智能家居作为信息工程向生活场景渗透的核心载体，其对日常生活的影响呈现出鲜明的“技术赋能-社会挑战”双面性，既重构了生活的便捷性与效率，也悄然引发了新的生活困境。</w:t>
      </w:r>
    </w:p>
    <w:p w14:paraId="766C6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3.1正面影响：生活方式的“智能化”革新</w:t>
      </w:r>
    </w:p>
    <w:p w14:paraId="48943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3.1.1居住安防的“主动防御”升级</w:t>
      </w:r>
    </w:p>
    <w:p w14:paraId="47A99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传统家庭安防依赖门锁、防盗门等“被动物理防护”，而智能家居的安防系统实现了“主动感知-实时预警-远程干预”的全链路防护。例如智能门锁集成指纹、人脸识别、远程授权等6种以上开锁方式，既解决了“忘带钥匙”的痛点，又通过“错误开锁5次自动报警+推送手机预警”的机制，将盗窃风险前置拦截——据《2023中国智能家居安防报告》显示，安装智能安防系统的家庭，入户盗窃发生率较传统家庭下降62%。智能摄像头则借助AI人形识别技术，可自动区分“家人活动”与“陌生人逗留”，当有陌生人在门前停留超30秒时，会立即录制视频并同步至用户手机，部分产品还支持“远程语音驱离”功能，让用户即便身处异地也能掌控家庭安全。这种安防模式的升级，彻底打破了“物理空间限制”，将家庭安全从“静态防护”转向“动态可控”。</w:t>
      </w:r>
    </w:p>
    <w:p w14:paraId="17AC5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3.1.2环境体验的“个性化适配”</w:t>
      </w:r>
    </w:p>
    <w:p w14:paraId="3FFF8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家居通过环境传感器与设备联动，实现了生活场景的“千人千面”适配。以睡眠场景为例，智能床垫可监测用户的心率、呼吸频率，当检测到用户进入深度睡眠后，会自动调暗卧室灯光、降低空调风速至静音模式；智能窗帘则根据用户的睡眠习惯与当地日出时间，在清晨缓慢拉开至30%透光率，避免强光直接刺激唤醒。针对多成员家庭，系统还支持“个性化场景存储”——小孩房可设置“睡前模式”（灯光调至暖黄色、播放摇篮曲），老人房则开启“夜间起夜模式”（下床时自动点亮床侧小夜灯）。某家居调研机构的数据显示，使用智能环境控制系统的用户，睡眠质量评分（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PSQI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）平均提升1.8分，生活舒适度满意度达89%。</w:t>
      </w:r>
    </w:p>
    <w:p w14:paraId="17812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3.1.3生活效率的“系统性释放”</w:t>
      </w:r>
    </w:p>
    <w:p w14:paraId="1938D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家居的“场景联动”大幅压缩了家务与生活事务的耗时。在厨房场景中，智能冰箱可识别食材保质期，自动推送“即将过期食材的烹饪食谱”；智能烤箱连接食谱数据库后，能根据食材重量自动匹配温度与时长，用户只需放入食材即可等待完成提醒。在清洁场景中，扫地机器人可与智能门窗联动，当用户出门并关闭门窗后，自动启动“全屋清扫+拖地”模式，回家即可获得整洁空间。《2022中国智能家居用户行为报告》指出，智能家居用户日均家务耗时从传统的120分钟降至75分钟，节省的时间多被用于休闲、社交等非家务活动，间接提升了生活的“幸福感密度”。</w:t>
      </w:r>
    </w:p>
    <w:p w14:paraId="2BEC8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3.1.4能源消费的“精细化管理”</w:t>
      </w:r>
    </w:p>
    <w:p w14:paraId="4B40C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家居通过能耗监测与自动调控，实现了家庭能源的“按需分配”。智能电表可实时显示各设备的用电数据，并生成“日/周能耗报告”，让用户清晰了解“空调待机1小时耗电0.5度”等隐性能耗；智能插座则支持“定时断电”与“设备联动断电”，例如电视关闭后，自动切断机顶盒、音响的电源，避免待机能耗。据国网电力的测算，配备智能能源管理系统的家庭，年均用电量较传统家庭降低18%-22%，既减少了家庭开支，也契合了“低碳生活”的社会环保需求。</w:t>
      </w:r>
    </w:p>
    <w:p w14:paraId="29857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3.2负面影响：社会生活的“技术性”挑战</w:t>
      </w:r>
    </w:p>
    <w:p w14:paraId="43105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3.2.1隐私安全的“全场景暴露”</w:t>
      </w:r>
    </w:p>
    <w:p w14:paraId="52105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家居设备的“持续数据采集”，让用户生活陷入“全场景被记录”的风险中。2022年某品牌智能音箱被曝“非唤醒状态下仍持续录音”，部分录音片段被上传至云端用于算法训练；2023年某智能摄像头厂商的数据库被破解，超10万用户的家庭实时画面遭非法泄露。更隐蔽的风险在于“数据关联分析”——智能冰箱的食材购买记录、智能体重秤的健康数据，可能被厂商整合后推送至第三方平台，用于精准营销甚至信用评估。《中国智能家居隐私保护调研》显示，68%的用户表示“担心智能设备泄露生活隐私”，23%的用户曾遭遇“基于智能家居数据的精准广告推送”。</w:t>
      </w:r>
    </w:p>
    <w:p w14:paraId="1354F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3.2.2数字鸿沟的“代际割裂”</w:t>
      </w:r>
    </w:p>
    <w:p w14:paraId="1E93B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家居的“技术门槛”加剧了代际间的生活方式割裂。多数智能设备依赖手机APP、语音指令操作，而老年人因数字技能不足，常面临“被智能生活边缘化”的困境：某社区调研显示，72%的老年人不会连接智能设备的Wi-Fi，65%的老年人无法独立操作智能门锁；2023年还出现过“老人因智能门锁没电且不会使用应急钥匙，被困门外3小时”的案例。即便部分设备推出“老年模式”，也因字体放大不足、操作步骤复杂等问题，难以真正适配老年人的使用习惯，这种技术壁垒让老年人在“智能化生活”中逐渐陷入被动。</w:t>
      </w:r>
    </w:p>
    <w:p w14:paraId="3F618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3.2.3技术依赖的“能力退化”</w:t>
      </w:r>
    </w:p>
    <w:p w14:paraId="26242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长期依赖智能家居的“自动化”，让部分用户丧失了基础生活技能。例如习惯了智能温控的用户，忘记了“手动调节空调温度”的操作；依赖智能门锁的用户，出门不再携带钥匙，一旦设备故障或停电，便无法进入家门；甚至有用户因长期使用智能菜谱，连“番茄炒蛋的基础调味比例”都无法独立完成。某生活类问卷显示，35%的智能家居用户表示“停电时会陷入‘不知如何开关灯、调温度’的慌乱”，这种“技术依赖型能力退化”，让用户在脱离智能设备时难以维持基本生活秩序。</w:t>
      </w:r>
    </w:p>
    <w:p w14:paraId="59CC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3.2.4消费成本的“隐性负担”</w:t>
      </w:r>
    </w:p>
    <w:p w14:paraId="00431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家居的“初期投入+迭代成本”构成了不小的生活压力。一套基础全屋智能系统的初期投入约5000-10000元，而高端产品（如智能床垫、全屋语音中控）的单价可达数万元；同时，智能设备的技术迭代周期仅1-2年，旧设备常因“无法适配新系统”被淘汰，例如2020年购买的智能音箱，可能无法兼容2023年推出的新场景联动功能。此外，智能设备的维修成本远高于传统家电——普通门锁维修费用约50元，而智能门锁的主板更换费用常超300元，这种“隐性消费负担”，让部分用户陷入“买得起、用不起”的困境。</w:t>
      </w:r>
    </w:p>
    <w:p w14:paraId="3E7EA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 w:ascii="黑体" w:hAnsi="黑体" w:eastAsia="黑体" w:cs="黑体"/>
          <w:sz w:val="28"/>
          <w:szCs w:val="28"/>
        </w:rPr>
        <w:t>四、智能家居的社会适应性分析</w:t>
      </w:r>
    </w:p>
    <w:p w14:paraId="3CBBB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4.1用户层面：从“观望”到“接纳”的行为适配</w:t>
      </w:r>
    </w:p>
    <w:p w14:paraId="1AAA6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基于创新扩散理论，智能家居用户的接受度呈现“梯度扩散”特征：创新者（如科技爱好者）率先尝试并传播使用体验；早期采纳者（如中高收入家庭）关注其便捷性与身份象征；随着产品普及，早期大众（如普通家庭）因“从众效应”开始接纳；而晚期大众与落后者则因成本、习惯等因素保持观望。这种行为适配过程中，用户也会通过“反馈-诉求”推动产品迭代，如因隐私担忧促使企业加强加密技术研发，体现了社会个体对工程技术的反向塑造。</w:t>
      </w:r>
    </w:p>
    <w:p w14:paraId="35423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4.2社会层面：规范调整与伦理争议的适配探索</w:t>
      </w:r>
    </w:p>
    <w:p w14:paraId="01ED4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智能家居引发的数据伦理“真空”推动社会规范逐步完善，如欧盟《通用数据保护条例》（</w:t>
      </w:r>
      <w:r>
        <w:rPr>
          <w:rFonts w:hint="default" w:asciiTheme="minorEastAsia" w:hAnsiTheme="minorEastAsia" w:eastAsiaTheme="minorEastAsia" w:cstheme="minorEastAsia"/>
          <w:sz w:val="24"/>
          <w:szCs w:val="24"/>
        </w:rPr>
        <w:t>GDPR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对智能设备数据采集的严格限制，我国《个人信息保护法》也明确了智能家居企业的信息处理义务；同时，社会对“技术公平性”的讨论催生了适老化改造行动，如智能设备增加“老年模式”（大字体、语音引导），这是社会规范对工程技术的适应性调整，旨在消解技术带来的社会不平等。</w:t>
      </w:r>
    </w:p>
    <w:p w14:paraId="33F83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4.3工程与社会的互动：适应性改进的双向路径</w:t>
      </w:r>
    </w:p>
    <w:p w14:paraId="59CF9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工程端通过技术优化回应社会诉求，如开发“本地数据存储”功能降低隐私风险、设计“跨代际兼容”的操作界面；社会端通过教育与政策推动工程适配，如社区开展智能家居使用培训帮助老年人融入，政府出台《智能家居技术规范》引导行业发展。这种“工程迭代-社会调整”的双向互动，是智能家居实现可持续发展的关键逻辑。</w:t>
      </w:r>
    </w:p>
    <w:p w14:paraId="4A2A6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五、结论与展望</w:t>
      </w:r>
    </w:p>
    <w:p w14:paraId="7B01B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5.1研究结论</w:t>
      </w:r>
    </w:p>
    <w:p w14:paraId="0C9E2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家居工程对日常生活的影响具有“双面性”：既通过技术赋能提升了生活便利性与效率，又因隐私安全、数字鸿沟等问题引发社会挑战；而社会对智能家居的适应性则体现在用户行为变迁、社会规范调整与工程技术迭代的动态互动中，这种互动是《工程与社会》课程中“技术与社会相互建构”理论的鲜活实践。</w:t>
      </w:r>
    </w:p>
    <w:p w14:paraId="7D379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5.2研究不足与未来展望</w:t>
      </w:r>
    </w:p>
    <w:p w14:paraId="5916E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本文在文献覆盖广度与案例深度上仍有不足，未来可拓展跨文化比较研究（如中美智能家居社会影响的差异），或聚焦特定群体（如残障人士）的智能家居适应性研究。</w:t>
      </w:r>
    </w:p>
    <w:p w14:paraId="132B3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</w:p>
    <w:p w14:paraId="7F3AE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</w:p>
    <w:p w14:paraId="5D8BA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</w:p>
    <w:p w14:paraId="2D596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</w:p>
    <w:p w14:paraId="0CAF5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</w:p>
    <w:p w14:paraId="57890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</w:p>
    <w:p w14:paraId="6F61F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参考文献</w:t>
      </w:r>
    </w:p>
    <w:p w14:paraId="7EC40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[1]张明。智能家居用户隐私关注与使用行为的关系研究[J].信息工程学报，2021,18(4):67-78.</w:t>
      </w:r>
    </w:p>
    <w:p w14:paraId="6C9C9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[2]李华。老龄化背景下智能家居适老化设计研究[J].设计学报，2020,7(1):23-35.</w:t>
      </w:r>
    </w:p>
    <w:p w14:paraId="2082F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[3]王磊。智能家居技术扩散的影响因素分析[J].科技管理研究，2019,39(12):210-216.</w:t>
      </w:r>
    </w:p>
    <w:p w14:paraId="3FC68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[4]赵静。智能家居场景下的家庭关系变迁研究[J].社会学评论，2022,10(3):89-102.</w:t>
      </w:r>
    </w:p>
    <w:p w14:paraId="1CFC9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[5]刘芳。智能家居数据伦理问题及治理路径[J].伦理学研究，2021,(5):123-128.</w:t>
      </w:r>
    </w:p>
    <w:p w14:paraId="0CF81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[6]陈强。物联网技术在智能家居中的应用现状与趋势[J].电子技术应用，2020,46(8):1-5.</w:t>
      </w:r>
    </w:p>
    <w:p w14:paraId="20209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[7]吴敏。智能家居市场消费者行为特征研究[J].商业经济研究，2019,(20):65-67.</w:t>
      </w:r>
    </w:p>
    <w:p w14:paraId="35D48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[8]郑涛。智能家居工程的社会嵌入性分析[J].工程与社会，2020,15(2):43-51.</w:t>
      </w:r>
    </w:p>
    <w:p w14:paraId="0FF01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[9]黄丽。智能家居对城市居民生活方式的影响研究[J].城市发展研究，2021,28(6):112-118.</w:t>
      </w:r>
    </w:p>
    <w:p w14:paraId="3A026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[10]周明。智能家居技术创新与社会需求的协同演化[J].科研管理，2022,43(4):56-64.</w:t>
      </w:r>
    </w:p>
    <w:p w14:paraId="0C12D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[11]SmithJ.TheSocialAdaptationtoSmartHomeTechnology:ACross-CountryStudy[J].JournalofEngineeringandSociety,2022,45(1):112-125.</w:t>
      </w:r>
    </w:p>
    <w:p w14:paraId="6E17B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BCB0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43A1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427A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5EE2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D8AA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93D5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4044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6A51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E87C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2E9E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9C93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01A9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1B95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7555865" cy="10632440"/>
            <wp:effectExtent l="0" t="0" r="635" b="10160"/>
            <wp:docPr id="1" name="图片 1" descr="查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查重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3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B35F4"/>
    <w:rsid w:val="0077161D"/>
    <w:rsid w:val="00D40759"/>
    <w:rsid w:val="00F408C0"/>
    <w:rsid w:val="017A5ECC"/>
    <w:rsid w:val="01B83215"/>
    <w:rsid w:val="01E83313"/>
    <w:rsid w:val="02701944"/>
    <w:rsid w:val="027240EE"/>
    <w:rsid w:val="02B04F1E"/>
    <w:rsid w:val="02B54273"/>
    <w:rsid w:val="02DA3B3D"/>
    <w:rsid w:val="02DB6F3A"/>
    <w:rsid w:val="02FD399F"/>
    <w:rsid w:val="03097BFB"/>
    <w:rsid w:val="03151F53"/>
    <w:rsid w:val="03211ABE"/>
    <w:rsid w:val="03240964"/>
    <w:rsid w:val="03300374"/>
    <w:rsid w:val="03927459"/>
    <w:rsid w:val="03BA43F5"/>
    <w:rsid w:val="03D975FF"/>
    <w:rsid w:val="03DC49C7"/>
    <w:rsid w:val="03E77ED4"/>
    <w:rsid w:val="03F06ACD"/>
    <w:rsid w:val="04183646"/>
    <w:rsid w:val="0461563E"/>
    <w:rsid w:val="04781F1F"/>
    <w:rsid w:val="04AC6D8E"/>
    <w:rsid w:val="04B22BCB"/>
    <w:rsid w:val="04D1642F"/>
    <w:rsid w:val="050804C7"/>
    <w:rsid w:val="0547625A"/>
    <w:rsid w:val="05550810"/>
    <w:rsid w:val="055610C6"/>
    <w:rsid w:val="05690A3A"/>
    <w:rsid w:val="057243AD"/>
    <w:rsid w:val="057926B9"/>
    <w:rsid w:val="057C277C"/>
    <w:rsid w:val="05864E35"/>
    <w:rsid w:val="05B2526C"/>
    <w:rsid w:val="060679BB"/>
    <w:rsid w:val="061417B5"/>
    <w:rsid w:val="061B4E3F"/>
    <w:rsid w:val="063D384F"/>
    <w:rsid w:val="06641DD8"/>
    <w:rsid w:val="0666631D"/>
    <w:rsid w:val="06A83A48"/>
    <w:rsid w:val="06CE280C"/>
    <w:rsid w:val="06F22789"/>
    <w:rsid w:val="0714791D"/>
    <w:rsid w:val="07491F26"/>
    <w:rsid w:val="078A6F15"/>
    <w:rsid w:val="07B20BCF"/>
    <w:rsid w:val="07C61395"/>
    <w:rsid w:val="07EA668E"/>
    <w:rsid w:val="08514D08"/>
    <w:rsid w:val="08945EA8"/>
    <w:rsid w:val="08CB74B3"/>
    <w:rsid w:val="08E96661"/>
    <w:rsid w:val="091E36F2"/>
    <w:rsid w:val="093748A2"/>
    <w:rsid w:val="093925F0"/>
    <w:rsid w:val="09593528"/>
    <w:rsid w:val="09AC1BBF"/>
    <w:rsid w:val="09C76DDC"/>
    <w:rsid w:val="0A0139B7"/>
    <w:rsid w:val="0A0B5495"/>
    <w:rsid w:val="0A2A0C43"/>
    <w:rsid w:val="0A3979DC"/>
    <w:rsid w:val="0A4A07E8"/>
    <w:rsid w:val="0A4B4413"/>
    <w:rsid w:val="0A4C6688"/>
    <w:rsid w:val="0A8E6341"/>
    <w:rsid w:val="0ABB140F"/>
    <w:rsid w:val="0ADE7C28"/>
    <w:rsid w:val="0AE10C0C"/>
    <w:rsid w:val="0B220872"/>
    <w:rsid w:val="0B3A4113"/>
    <w:rsid w:val="0B800E71"/>
    <w:rsid w:val="0BC05F5A"/>
    <w:rsid w:val="0BFC3FC0"/>
    <w:rsid w:val="0C0943EC"/>
    <w:rsid w:val="0C0C6824"/>
    <w:rsid w:val="0C0D4D38"/>
    <w:rsid w:val="0C401548"/>
    <w:rsid w:val="0C721ED2"/>
    <w:rsid w:val="0C84346A"/>
    <w:rsid w:val="0C847128"/>
    <w:rsid w:val="0CA53B23"/>
    <w:rsid w:val="0CFC6200"/>
    <w:rsid w:val="0D01622C"/>
    <w:rsid w:val="0D0308C9"/>
    <w:rsid w:val="0D2008A3"/>
    <w:rsid w:val="0D2168A0"/>
    <w:rsid w:val="0D5D119E"/>
    <w:rsid w:val="0DE00713"/>
    <w:rsid w:val="0DFA22FC"/>
    <w:rsid w:val="0E370A67"/>
    <w:rsid w:val="0E7A58B3"/>
    <w:rsid w:val="0E8F5F33"/>
    <w:rsid w:val="0ED14B0D"/>
    <w:rsid w:val="0F164D4D"/>
    <w:rsid w:val="0F1E568F"/>
    <w:rsid w:val="0F333F45"/>
    <w:rsid w:val="0F513255"/>
    <w:rsid w:val="0F6D57FE"/>
    <w:rsid w:val="109D15EE"/>
    <w:rsid w:val="10FA7AD2"/>
    <w:rsid w:val="111C69A6"/>
    <w:rsid w:val="11287492"/>
    <w:rsid w:val="112C7B48"/>
    <w:rsid w:val="112D3895"/>
    <w:rsid w:val="113A27C8"/>
    <w:rsid w:val="115B4307"/>
    <w:rsid w:val="116C6A81"/>
    <w:rsid w:val="116F688C"/>
    <w:rsid w:val="11EB3526"/>
    <w:rsid w:val="11F62404"/>
    <w:rsid w:val="12076EBB"/>
    <w:rsid w:val="123541B0"/>
    <w:rsid w:val="12532728"/>
    <w:rsid w:val="128864C7"/>
    <w:rsid w:val="131B1D77"/>
    <w:rsid w:val="13423962"/>
    <w:rsid w:val="134D34F6"/>
    <w:rsid w:val="138D3109"/>
    <w:rsid w:val="13A83070"/>
    <w:rsid w:val="13E14EE2"/>
    <w:rsid w:val="13EF1B36"/>
    <w:rsid w:val="14191BBD"/>
    <w:rsid w:val="142A5B3C"/>
    <w:rsid w:val="143B3A23"/>
    <w:rsid w:val="14914572"/>
    <w:rsid w:val="14B55280"/>
    <w:rsid w:val="14CF018E"/>
    <w:rsid w:val="14DD4547"/>
    <w:rsid w:val="1532617D"/>
    <w:rsid w:val="158A49FD"/>
    <w:rsid w:val="15945506"/>
    <w:rsid w:val="15B32D29"/>
    <w:rsid w:val="15B9496D"/>
    <w:rsid w:val="15CB4BBA"/>
    <w:rsid w:val="15CD0AAF"/>
    <w:rsid w:val="15D8501F"/>
    <w:rsid w:val="162806D2"/>
    <w:rsid w:val="162B6264"/>
    <w:rsid w:val="1630615A"/>
    <w:rsid w:val="163A6FC8"/>
    <w:rsid w:val="16805C05"/>
    <w:rsid w:val="1694758E"/>
    <w:rsid w:val="16CF2D0D"/>
    <w:rsid w:val="17054158"/>
    <w:rsid w:val="17181193"/>
    <w:rsid w:val="176434B4"/>
    <w:rsid w:val="17954DB7"/>
    <w:rsid w:val="179A6A8D"/>
    <w:rsid w:val="17A513C8"/>
    <w:rsid w:val="17AF6121"/>
    <w:rsid w:val="17F24927"/>
    <w:rsid w:val="180E309F"/>
    <w:rsid w:val="182669AB"/>
    <w:rsid w:val="182F2D0D"/>
    <w:rsid w:val="184436D5"/>
    <w:rsid w:val="18D71CD4"/>
    <w:rsid w:val="18D975ED"/>
    <w:rsid w:val="190E50FC"/>
    <w:rsid w:val="195B7EED"/>
    <w:rsid w:val="19D7625D"/>
    <w:rsid w:val="19F331DE"/>
    <w:rsid w:val="1A0D79D4"/>
    <w:rsid w:val="1A2469CC"/>
    <w:rsid w:val="1A625A57"/>
    <w:rsid w:val="1A987D53"/>
    <w:rsid w:val="1AB91166"/>
    <w:rsid w:val="1ADB67F0"/>
    <w:rsid w:val="1B023ADC"/>
    <w:rsid w:val="1B093B0B"/>
    <w:rsid w:val="1B500FE4"/>
    <w:rsid w:val="1B5701DD"/>
    <w:rsid w:val="1B6C2FAD"/>
    <w:rsid w:val="1B7D7F5A"/>
    <w:rsid w:val="1BB450F2"/>
    <w:rsid w:val="1BD1089D"/>
    <w:rsid w:val="1CBF6038"/>
    <w:rsid w:val="1CCB1655"/>
    <w:rsid w:val="1CE858AE"/>
    <w:rsid w:val="1CEF0C77"/>
    <w:rsid w:val="1D06642B"/>
    <w:rsid w:val="1D3C24C9"/>
    <w:rsid w:val="1D5466DD"/>
    <w:rsid w:val="1D697CCE"/>
    <w:rsid w:val="1DA67607"/>
    <w:rsid w:val="1E8D6EF1"/>
    <w:rsid w:val="1EBA6298"/>
    <w:rsid w:val="1ED51311"/>
    <w:rsid w:val="1FD44515"/>
    <w:rsid w:val="1FDE5D8C"/>
    <w:rsid w:val="1FF51683"/>
    <w:rsid w:val="200D4322"/>
    <w:rsid w:val="203F0C71"/>
    <w:rsid w:val="206F02F2"/>
    <w:rsid w:val="207416B7"/>
    <w:rsid w:val="20A22DE7"/>
    <w:rsid w:val="20A63756"/>
    <w:rsid w:val="20B57008"/>
    <w:rsid w:val="212C4A99"/>
    <w:rsid w:val="215659C1"/>
    <w:rsid w:val="21773CA0"/>
    <w:rsid w:val="21CC6397"/>
    <w:rsid w:val="21E6456F"/>
    <w:rsid w:val="21E973CB"/>
    <w:rsid w:val="220E3319"/>
    <w:rsid w:val="2222568B"/>
    <w:rsid w:val="222C242F"/>
    <w:rsid w:val="226141BE"/>
    <w:rsid w:val="22774617"/>
    <w:rsid w:val="228C09C5"/>
    <w:rsid w:val="228E073A"/>
    <w:rsid w:val="22A1261F"/>
    <w:rsid w:val="22B67187"/>
    <w:rsid w:val="22BE12B1"/>
    <w:rsid w:val="22C80B30"/>
    <w:rsid w:val="22DC62EA"/>
    <w:rsid w:val="22E2579A"/>
    <w:rsid w:val="22F55F13"/>
    <w:rsid w:val="22F56A08"/>
    <w:rsid w:val="23204F68"/>
    <w:rsid w:val="236D0ED0"/>
    <w:rsid w:val="23AE16E4"/>
    <w:rsid w:val="23C61DD8"/>
    <w:rsid w:val="23E3416F"/>
    <w:rsid w:val="24227FE7"/>
    <w:rsid w:val="24B643B3"/>
    <w:rsid w:val="24CC4037"/>
    <w:rsid w:val="24D21A4C"/>
    <w:rsid w:val="24E3147D"/>
    <w:rsid w:val="24F52D3B"/>
    <w:rsid w:val="25526C16"/>
    <w:rsid w:val="257658FD"/>
    <w:rsid w:val="2579257F"/>
    <w:rsid w:val="25954EAF"/>
    <w:rsid w:val="259567A6"/>
    <w:rsid w:val="25A51106"/>
    <w:rsid w:val="25A6423B"/>
    <w:rsid w:val="25C35973"/>
    <w:rsid w:val="25FE54B8"/>
    <w:rsid w:val="262324CD"/>
    <w:rsid w:val="26237CB0"/>
    <w:rsid w:val="266E3C91"/>
    <w:rsid w:val="26900CFB"/>
    <w:rsid w:val="271A6C3A"/>
    <w:rsid w:val="278A72B2"/>
    <w:rsid w:val="284176A5"/>
    <w:rsid w:val="286214EE"/>
    <w:rsid w:val="28CA7864"/>
    <w:rsid w:val="28CF2049"/>
    <w:rsid w:val="28D44AE5"/>
    <w:rsid w:val="2944569D"/>
    <w:rsid w:val="29855A94"/>
    <w:rsid w:val="2A413BE1"/>
    <w:rsid w:val="2A4C7DB2"/>
    <w:rsid w:val="2A594C37"/>
    <w:rsid w:val="2A8F1D55"/>
    <w:rsid w:val="2A9B4C23"/>
    <w:rsid w:val="2A9D3B12"/>
    <w:rsid w:val="2B10580C"/>
    <w:rsid w:val="2BB457EC"/>
    <w:rsid w:val="2C012A40"/>
    <w:rsid w:val="2C1964F2"/>
    <w:rsid w:val="2C37521C"/>
    <w:rsid w:val="2C9E580F"/>
    <w:rsid w:val="2CB5171C"/>
    <w:rsid w:val="2D0F6B31"/>
    <w:rsid w:val="2D1129C4"/>
    <w:rsid w:val="2D6A53CA"/>
    <w:rsid w:val="2DC81162"/>
    <w:rsid w:val="2DCA75BF"/>
    <w:rsid w:val="2DD61758"/>
    <w:rsid w:val="2DD7321A"/>
    <w:rsid w:val="2DEE2272"/>
    <w:rsid w:val="2E01571E"/>
    <w:rsid w:val="2E157AA5"/>
    <w:rsid w:val="2E1D0BFB"/>
    <w:rsid w:val="2E1F7BA9"/>
    <w:rsid w:val="2E26257D"/>
    <w:rsid w:val="2E37558B"/>
    <w:rsid w:val="2E414E47"/>
    <w:rsid w:val="2E452FEB"/>
    <w:rsid w:val="2EAD1222"/>
    <w:rsid w:val="2EBB67B2"/>
    <w:rsid w:val="2EE20597"/>
    <w:rsid w:val="2F082C9F"/>
    <w:rsid w:val="2F182D8D"/>
    <w:rsid w:val="2F1A38BD"/>
    <w:rsid w:val="2F443842"/>
    <w:rsid w:val="2F487110"/>
    <w:rsid w:val="2F6F444D"/>
    <w:rsid w:val="2F8E58B7"/>
    <w:rsid w:val="2FB20CA6"/>
    <w:rsid w:val="2FD52D0C"/>
    <w:rsid w:val="2FDF72EE"/>
    <w:rsid w:val="302A0417"/>
    <w:rsid w:val="30491C48"/>
    <w:rsid w:val="30642792"/>
    <w:rsid w:val="30796157"/>
    <w:rsid w:val="307D0288"/>
    <w:rsid w:val="30821D54"/>
    <w:rsid w:val="31347564"/>
    <w:rsid w:val="319D6855"/>
    <w:rsid w:val="31BD749C"/>
    <w:rsid w:val="31C07AA9"/>
    <w:rsid w:val="31CA7D66"/>
    <w:rsid w:val="31DC6E44"/>
    <w:rsid w:val="31DE70CD"/>
    <w:rsid w:val="31EE3DB5"/>
    <w:rsid w:val="31FB3107"/>
    <w:rsid w:val="323E55C9"/>
    <w:rsid w:val="32471192"/>
    <w:rsid w:val="324B34A1"/>
    <w:rsid w:val="32782B20"/>
    <w:rsid w:val="327F60EB"/>
    <w:rsid w:val="329D58DA"/>
    <w:rsid w:val="331E2BAE"/>
    <w:rsid w:val="333219BA"/>
    <w:rsid w:val="33500286"/>
    <w:rsid w:val="33500D86"/>
    <w:rsid w:val="33753BE5"/>
    <w:rsid w:val="33901D3B"/>
    <w:rsid w:val="33F06BE1"/>
    <w:rsid w:val="34183DCC"/>
    <w:rsid w:val="344E69C3"/>
    <w:rsid w:val="34776A42"/>
    <w:rsid w:val="34802795"/>
    <w:rsid w:val="34C717B5"/>
    <w:rsid w:val="34D63ABD"/>
    <w:rsid w:val="34DE188B"/>
    <w:rsid w:val="34FD66E6"/>
    <w:rsid w:val="350D127D"/>
    <w:rsid w:val="353D3B58"/>
    <w:rsid w:val="3542665F"/>
    <w:rsid w:val="357E6FD1"/>
    <w:rsid w:val="35E05627"/>
    <w:rsid w:val="35F7107F"/>
    <w:rsid w:val="3631602B"/>
    <w:rsid w:val="36795EFA"/>
    <w:rsid w:val="367C3A5D"/>
    <w:rsid w:val="36ED79DC"/>
    <w:rsid w:val="37762234"/>
    <w:rsid w:val="37875B7E"/>
    <w:rsid w:val="37B55834"/>
    <w:rsid w:val="37F660D3"/>
    <w:rsid w:val="384817A6"/>
    <w:rsid w:val="385C0997"/>
    <w:rsid w:val="38782B02"/>
    <w:rsid w:val="38A00075"/>
    <w:rsid w:val="38B51623"/>
    <w:rsid w:val="38D35560"/>
    <w:rsid w:val="38D55A35"/>
    <w:rsid w:val="38F368AA"/>
    <w:rsid w:val="39397B75"/>
    <w:rsid w:val="39546ACF"/>
    <w:rsid w:val="397D0D8C"/>
    <w:rsid w:val="39937728"/>
    <w:rsid w:val="39BC4B97"/>
    <w:rsid w:val="3A0A1607"/>
    <w:rsid w:val="3A3174EC"/>
    <w:rsid w:val="3A3D641D"/>
    <w:rsid w:val="3AA87560"/>
    <w:rsid w:val="3AAE0469"/>
    <w:rsid w:val="3AB21C40"/>
    <w:rsid w:val="3ABB7E00"/>
    <w:rsid w:val="3B0451AF"/>
    <w:rsid w:val="3B2625B9"/>
    <w:rsid w:val="3B47401E"/>
    <w:rsid w:val="3B5B6725"/>
    <w:rsid w:val="3BC40B75"/>
    <w:rsid w:val="3BFE425B"/>
    <w:rsid w:val="3C59416C"/>
    <w:rsid w:val="3C630F60"/>
    <w:rsid w:val="3D0F410D"/>
    <w:rsid w:val="3D395327"/>
    <w:rsid w:val="3D47259F"/>
    <w:rsid w:val="3D4772F9"/>
    <w:rsid w:val="3D642DD1"/>
    <w:rsid w:val="3D79646C"/>
    <w:rsid w:val="3DB0393C"/>
    <w:rsid w:val="3DC869AF"/>
    <w:rsid w:val="3DE52537"/>
    <w:rsid w:val="3E267F07"/>
    <w:rsid w:val="3E5A0DDF"/>
    <w:rsid w:val="3EAD3996"/>
    <w:rsid w:val="3EB5115D"/>
    <w:rsid w:val="3EC5528C"/>
    <w:rsid w:val="3F034996"/>
    <w:rsid w:val="3F436D38"/>
    <w:rsid w:val="3F8876A3"/>
    <w:rsid w:val="3F937F45"/>
    <w:rsid w:val="3F990660"/>
    <w:rsid w:val="3F9A1678"/>
    <w:rsid w:val="3FB72602"/>
    <w:rsid w:val="3FB732FC"/>
    <w:rsid w:val="3FBA1614"/>
    <w:rsid w:val="400A1EDA"/>
    <w:rsid w:val="4013649A"/>
    <w:rsid w:val="40294A00"/>
    <w:rsid w:val="40524BAE"/>
    <w:rsid w:val="405819E7"/>
    <w:rsid w:val="405B69B6"/>
    <w:rsid w:val="406523E2"/>
    <w:rsid w:val="40C96B54"/>
    <w:rsid w:val="40F6607C"/>
    <w:rsid w:val="40FD2AE4"/>
    <w:rsid w:val="411B36E0"/>
    <w:rsid w:val="411E53E2"/>
    <w:rsid w:val="41215956"/>
    <w:rsid w:val="412C3444"/>
    <w:rsid w:val="415743A5"/>
    <w:rsid w:val="416910A4"/>
    <w:rsid w:val="41831AA2"/>
    <w:rsid w:val="41F05B7B"/>
    <w:rsid w:val="420F62BE"/>
    <w:rsid w:val="42797D6C"/>
    <w:rsid w:val="42875A31"/>
    <w:rsid w:val="428C185F"/>
    <w:rsid w:val="42AE3D80"/>
    <w:rsid w:val="42CC3210"/>
    <w:rsid w:val="42E23C0C"/>
    <w:rsid w:val="4353770A"/>
    <w:rsid w:val="435B2861"/>
    <w:rsid w:val="437F384E"/>
    <w:rsid w:val="439A302F"/>
    <w:rsid w:val="43AD11A7"/>
    <w:rsid w:val="43D12517"/>
    <w:rsid w:val="44413CEB"/>
    <w:rsid w:val="444651C5"/>
    <w:rsid w:val="4482192A"/>
    <w:rsid w:val="44B0710B"/>
    <w:rsid w:val="44B66B42"/>
    <w:rsid w:val="44BD3264"/>
    <w:rsid w:val="44DE4057"/>
    <w:rsid w:val="450E0D47"/>
    <w:rsid w:val="452C779B"/>
    <w:rsid w:val="45485CA3"/>
    <w:rsid w:val="45681FAC"/>
    <w:rsid w:val="45A76A75"/>
    <w:rsid w:val="45B375E6"/>
    <w:rsid w:val="45B744DA"/>
    <w:rsid w:val="45E47B4D"/>
    <w:rsid w:val="46126E0E"/>
    <w:rsid w:val="462F5DB9"/>
    <w:rsid w:val="468269E7"/>
    <w:rsid w:val="46A47538"/>
    <w:rsid w:val="46B278C3"/>
    <w:rsid w:val="46BA75DE"/>
    <w:rsid w:val="46F13374"/>
    <w:rsid w:val="472A35B8"/>
    <w:rsid w:val="47C63335"/>
    <w:rsid w:val="47F22887"/>
    <w:rsid w:val="480732E2"/>
    <w:rsid w:val="483D4503"/>
    <w:rsid w:val="48673F42"/>
    <w:rsid w:val="487F6053"/>
    <w:rsid w:val="48925891"/>
    <w:rsid w:val="489E1AE7"/>
    <w:rsid w:val="48CD2ED3"/>
    <w:rsid w:val="491B4B24"/>
    <w:rsid w:val="496333D1"/>
    <w:rsid w:val="49737727"/>
    <w:rsid w:val="49A25002"/>
    <w:rsid w:val="4A162BBA"/>
    <w:rsid w:val="4A2531CC"/>
    <w:rsid w:val="4A4539C8"/>
    <w:rsid w:val="4AAB517D"/>
    <w:rsid w:val="4AC052EF"/>
    <w:rsid w:val="4AC705E4"/>
    <w:rsid w:val="4AFB1400"/>
    <w:rsid w:val="4B091402"/>
    <w:rsid w:val="4B0E52B7"/>
    <w:rsid w:val="4B2C0D63"/>
    <w:rsid w:val="4B515263"/>
    <w:rsid w:val="4B64259B"/>
    <w:rsid w:val="4B6C6EB4"/>
    <w:rsid w:val="4BA40A7C"/>
    <w:rsid w:val="4BC23B5C"/>
    <w:rsid w:val="4BC64208"/>
    <w:rsid w:val="4BCE6FAC"/>
    <w:rsid w:val="4BD64B4C"/>
    <w:rsid w:val="4BED6788"/>
    <w:rsid w:val="4C0F4312"/>
    <w:rsid w:val="4C62015B"/>
    <w:rsid w:val="4C7A01FE"/>
    <w:rsid w:val="4C7A1D52"/>
    <w:rsid w:val="4C920B18"/>
    <w:rsid w:val="4CA236A4"/>
    <w:rsid w:val="4CF33589"/>
    <w:rsid w:val="4D063225"/>
    <w:rsid w:val="4D2E35F6"/>
    <w:rsid w:val="4DA739FA"/>
    <w:rsid w:val="4DA87464"/>
    <w:rsid w:val="4DA96B63"/>
    <w:rsid w:val="4DC02FE6"/>
    <w:rsid w:val="4DD10298"/>
    <w:rsid w:val="4E0F5B8B"/>
    <w:rsid w:val="4E1564A1"/>
    <w:rsid w:val="4E1A416A"/>
    <w:rsid w:val="4E324D9D"/>
    <w:rsid w:val="4E423083"/>
    <w:rsid w:val="4E4C75E3"/>
    <w:rsid w:val="4E7433DC"/>
    <w:rsid w:val="4E7D2000"/>
    <w:rsid w:val="4EA05C8B"/>
    <w:rsid w:val="4EE1661B"/>
    <w:rsid w:val="4EE73FC5"/>
    <w:rsid w:val="4EEF723D"/>
    <w:rsid w:val="4EF804FE"/>
    <w:rsid w:val="4F057D89"/>
    <w:rsid w:val="4F2866BE"/>
    <w:rsid w:val="4F2F0BAE"/>
    <w:rsid w:val="4F612B0A"/>
    <w:rsid w:val="4F7E70CF"/>
    <w:rsid w:val="4F9A4865"/>
    <w:rsid w:val="4FCB25C5"/>
    <w:rsid w:val="4FDF7736"/>
    <w:rsid w:val="4FE56633"/>
    <w:rsid w:val="50204C15"/>
    <w:rsid w:val="505770B2"/>
    <w:rsid w:val="508D3A17"/>
    <w:rsid w:val="50BF05BF"/>
    <w:rsid w:val="513702A1"/>
    <w:rsid w:val="51B12A09"/>
    <w:rsid w:val="51B43B94"/>
    <w:rsid w:val="51B72FE6"/>
    <w:rsid w:val="51DC1233"/>
    <w:rsid w:val="52017A74"/>
    <w:rsid w:val="520435D4"/>
    <w:rsid w:val="52162921"/>
    <w:rsid w:val="521B1E57"/>
    <w:rsid w:val="52D91AE1"/>
    <w:rsid w:val="52EE164A"/>
    <w:rsid w:val="53703D5C"/>
    <w:rsid w:val="53752DD1"/>
    <w:rsid w:val="53892EA1"/>
    <w:rsid w:val="53C933B5"/>
    <w:rsid w:val="53D34F69"/>
    <w:rsid w:val="54B16C20"/>
    <w:rsid w:val="558D2D12"/>
    <w:rsid w:val="55C929BA"/>
    <w:rsid w:val="56206E5C"/>
    <w:rsid w:val="563B4204"/>
    <w:rsid w:val="565840D9"/>
    <w:rsid w:val="5659322C"/>
    <w:rsid w:val="56797DE2"/>
    <w:rsid w:val="56A818BE"/>
    <w:rsid w:val="56B812DF"/>
    <w:rsid w:val="56D63CFB"/>
    <w:rsid w:val="56E80789"/>
    <w:rsid w:val="56F96D30"/>
    <w:rsid w:val="57365948"/>
    <w:rsid w:val="57587F87"/>
    <w:rsid w:val="57606C8B"/>
    <w:rsid w:val="57625A3F"/>
    <w:rsid w:val="57CA245E"/>
    <w:rsid w:val="57D92860"/>
    <w:rsid w:val="57E1336A"/>
    <w:rsid w:val="57EF37A8"/>
    <w:rsid w:val="5822117A"/>
    <w:rsid w:val="5837194F"/>
    <w:rsid w:val="586D07FC"/>
    <w:rsid w:val="588E22DD"/>
    <w:rsid w:val="58950AF6"/>
    <w:rsid w:val="58965930"/>
    <w:rsid w:val="58FD1DFF"/>
    <w:rsid w:val="592D1885"/>
    <w:rsid w:val="593364C4"/>
    <w:rsid w:val="594E1B6D"/>
    <w:rsid w:val="59567B13"/>
    <w:rsid w:val="59603DD7"/>
    <w:rsid w:val="59856C4A"/>
    <w:rsid w:val="59961802"/>
    <w:rsid w:val="599B37EF"/>
    <w:rsid w:val="59C04D56"/>
    <w:rsid w:val="59EA08D9"/>
    <w:rsid w:val="5A3D178E"/>
    <w:rsid w:val="5A6F3818"/>
    <w:rsid w:val="5A780983"/>
    <w:rsid w:val="5AA80230"/>
    <w:rsid w:val="5AAE0664"/>
    <w:rsid w:val="5AE67036"/>
    <w:rsid w:val="5B0C379A"/>
    <w:rsid w:val="5B7332DB"/>
    <w:rsid w:val="5BD26A10"/>
    <w:rsid w:val="5BDB048C"/>
    <w:rsid w:val="5BDF636A"/>
    <w:rsid w:val="5BE10978"/>
    <w:rsid w:val="5BE12024"/>
    <w:rsid w:val="5BF56CB9"/>
    <w:rsid w:val="5BFC7A94"/>
    <w:rsid w:val="5C2364B8"/>
    <w:rsid w:val="5C4D301C"/>
    <w:rsid w:val="5C655F73"/>
    <w:rsid w:val="5C6F7658"/>
    <w:rsid w:val="5CA81EF5"/>
    <w:rsid w:val="5CDA5642"/>
    <w:rsid w:val="5CE74C11"/>
    <w:rsid w:val="5D1822EE"/>
    <w:rsid w:val="5D3D164C"/>
    <w:rsid w:val="5D3F11BE"/>
    <w:rsid w:val="5D9F3646"/>
    <w:rsid w:val="5DA06E03"/>
    <w:rsid w:val="5DB63D14"/>
    <w:rsid w:val="5DBA2BF4"/>
    <w:rsid w:val="5DBF561F"/>
    <w:rsid w:val="5E220830"/>
    <w:rsid w:val="5ECE56D2"/>
    <w:rsid w:val="5ED3116B"/>
    <w:rsid w:val="5F683814"/>
    <w:rsid w:val="5F7433F3"/>
    <w:rsid w:val="5F7F741A"/>
    <w:rsid w:val="5F9263BA"/>
    <w:rsid w:val="5FAB5496"/>
    <w:rsid w:val="5FDA4180"/>
    <w:rsid w:val="5FE83C77"/>
    <w:rsid w:val="602E6BB2"/>
    <w:rsid w:val="60725AC7"/>
    <w:rsid w:val="608128ED"/>
    <w:rsid w:val="60A8689A"/>
    <w:rsid w:val="60CE1630"/>
    <w:rsid w:val="61244D7E"/>
    <w:rsid w:val="612D3C7B"/>
    <w:rsid w:val="617D2699"/>
    <w:rsid w:val="61AF6209"/>
    <w:rsid w:val="61D36A8F"/>
    <w:rsid w:val="62011913"/>
    <w:rsid w:val="622B29FC"/>
    <w:rsid w:val="623C110E"/>
    <w:rsid w:val="6271541F"/>
    <w:rsid w:val="627426CC"/>
    <w:rsid w:val="628A19B9"/>
    <w:rsid w:val="62A01CFE"/>
    <w:rsid w:val="62B020BE"/>
    <w:rsid w:val="62D722AA"/>
    <w:rsid w:val="63171F68"/>
    <w:rsid w:val="63220AB6"/>
    <w:rsid w:val="6339397A"/>
    <w:rsid w:val="633C638E"/>
    <w:rsid w:val="634170CD"/>
    <w:rsid w:val="637864F6"/>
    <w:rsid w:val="639805A5"/>
    <w:rsid w:val="63B31FE5"/>
    <w:rsid w:val="63BE188E"/>
    <w:rsid w:val="63C56970"/>
    <w:rsid w:val="63FE66EC"/>
    <w:rsid w:val="646167D8"/>
    <w:rsid w:val="649253A1"/>
    <w:rsid w:val="64984935"/>
    <w:rsid w:val="64B566F2"/>
    <w:rsid w:val="650F0220"/>
    <w:rsid w:val="65877E71"/>
    <w:rsid w:val="65AD3B35"/>
    <w:rsid w:val="65CD4262"/>
    <w:rsid w:val="65CF2A0D"/>
    <w:rsid w:val="660D1AA1"/>
    <w:rsid w:val="66274A7B"/>
    <w:rsid w:val="664F0177"/>
    <w:rsid w:val="669955EC"/>
    <w:rsid w:val="66CF42EA"/>
    <w:rsid w:val="6705429C"/>
    <w:rsid w:val="672366A5"/>
    <w:rsid w:val="673454DE"/>
    <w:rsid w:val="67952030"/>
    <w:rsid w:val="67E05094"/>
    <w:rsid w:val="67F4773A"/>
    <w:rsid w:val="681A37E9"/>
    <w:rsid w:val="686439EC"/>
    <w:rsid w:val="6877312C"/>
    <w:rsid w:val="688312CE"/>
    <w:rsid w:val="68BA19F8"/>
    <w:rsid w:val="68BC14C3"/>
    <w:rsid w:val="690E3F85"/>
    <w:rsid w:val="694410C6"/>
    <w:rsid w:val="697B225C"/>
    <w:rsid w:val="69CA5027"/>
    <w:rsid w:val="69FD1662"/>
    <w:rsid w:val="6A0225B2"/>
    <w:rsid w:val="6A3C5BFD"/>
    <w:rsid w:val="6A6152D5"/>
    <w:rsid w:val="6A7061CF"/>
    <w:rsid w:val="6A746F48"/>
    <w:rsid w:val="6A930F9D"/>
    <w:rsid w:val="6AAD1B3C"/>
    <w:rsid w:val="6B166CDE"/>
    <w:rsid w:val="6B403AF7"/>
    <w:rsid w:val="6B435804"/>
    <w:rsid w:val="6B927388"/>
    <w:rsid w:val="6B940FF4"/>
    <w:rsid w:val="6BA80CB8"/>
    <w:rsid w:val="6BB97150"/>
    <w:rsid w:val="6BDF0DB6"/>
    <w:rsid w:val="6C147353"/>
    <w:rsid w:val="6C253B0C"/>
    <w:rsid w:val="6C46285F"/>
    <w:rsid w:val="6C86143B"/>
    <w:rsid w:val="6CA9329F"/>
    <w:rsid w:val="6CBD7814"/>
    <w:rsid w:val="6CF210A6"/>
    <w:rsid w:val="6CF51141"/>
    <w:rsid w:val="6D0074E3"/>
    <w:rsid w:val="6D343A30"/>
    <w:rsid w:val="6DDD728B"/>
    <w:rsid w:val="6DEC7D07"/>
    <w:rsid w:val="6DF06DD7"/>
    <w:rsid w:val="6E236258"/>
    <w:rsid w:val="6E596897"/>
    <w:rsid w:val="6E6D232F"/>
    <w:rsid w:val="6E96764A"/>
    <w:rsid w:val="6E9764DD"/>
    <w:rsid w:val="6E9F428B"/>
    <w:rsid w:val="6EBD47D2"/>
    <w:rsid w:val="6EC25D6B"/>
    <w:rsid w:val="6F496536"/>
    <w:rsid w:val="6FAF0345"/>
    <w:rsid w:val="6FF95ED8"/>
    <w:rsid w:val="700F55B1"/>
    <w:rsid w:val="70173309"/>
    <w:rsid w:val="702700D5"/>
    <w:rsid w:val="702F7F3F"/>
    <w:rsid w:val="7040567D"/>
    <w:rsid w:val="70596181"/>
    <w:rsid w:val="707F2A7C"/>
    <w:rsid w:val="709D5932"/>
    <w:rsid w:val="70A611FD"/>
    <w:rsid w:val="70BB3737"/>
    <w:rsid w:val="70D93657"/>
    <w:rsid w:val="7117602A"/>
    <w:rsid w:val="71205C8E"/>
    <w:rsid w:val="71837069"/>
    <w:rsid w:val="71886C91"/>
    <w:rsid w:val="719115BC"/>
    <w:rsid w:val="71917586"/>
    <w:rsid w:val="71C039C2"/>
    <w:rsid w:val="71DA61C7"/>
    <w:rsid w:val="725B35F4"/>
    <w:rsid w:val="7272193A"/>
    <w:rsid w:val="72BF57B8"/>
    <w:rsid w:val="730C63AE"/>
    <w:rsid w:val="73375123"/>
    <w:rsid w:val="73452CB6"/>
    <w:rsid w:val="73A7327C"/>
    <w:rsid w:val="73A73B45"/>
    <w:rsid w:val="73E84BF5"/>
    <w:rsid w:val="73EE3CE3"/>
    <w:rsid w:val="741E2EDB"/>
    <w:rsid w:val="7463055A"/>
    <w:rsid w:val="746D5BA1"/>
    <w:rsid w:val="749931EB"/>
    <w:rsid w:val="74CC6DE2"/>
    <w:rsid w:val="74D465C0"/>
    <w:rsid w:val="74F76505"/>
    <w:rsid w:val="75852A9A"/>
    <w:rsid w:val="75992F1A"/>
    <w:rsid w:val="75B77870"/>
    <w:rsid w:val="75F90E62"/>
    <w:rsid w:val="75FB52C0"/>
    <w:rsid w:val="76B03BBC"/>
    <w:rsid w:val="771320CA"/>
    <w:rsid w:val="77330AA0"/>
    <w:rsid w:val="773A2B71"/>
    <w:rsid w:val="7752328F"/>
    <w:rsid w:val="778140BE"/>
    <w:rsid w:val="77975DE6"/>
    <w:rsid w:val="779B6429"/>
    <w:rsid w:val="779F4E6A"/>
    <w:rsid w:val="77B04AB2"/>
    <w:rsid w:val="77BE4BFC"/>
    <w:rsid w:val="77FF61C9"/>
    <w:rsid w:val="78006D9D"/>
    <w:rsid w:val="780E38D7"/>
    <w:rsid w:val="782555FC"/>
    <w:rsid w:val="783A62A5"/>
    <w:rsid w:val="78600E42"/>
    <w:rsid w:val="786379B3"/>
    <w:rsid w:val="78D56551"/>
    <w:rsid w:val="78EB3286"/>
    <w:rsid w:val="79512ABE"/>
    <w:rsid w:val="79815E62"/>
    <w:rsid w:val="79996BED"/>
    <w:rsid w:val="79D748D7"/>
    <w:rsid w:val="7A162408"/>
    <w:rsid w:val="7A56546E"/>
    <w:rsid w:val="7AEC6A2C"/>
    <w:rsid w:val="7B0A4DE4"/>
    <w:rsid w:val="7B225ED0"/>
    <w:rsid w:val="7B264080"/>
    <w:rsid w:val="7B3C3C92"/>
    <w:rsid w:val="7B4E1372"/>
    <w:rsid w:val="7B7177A2"/>
    <w:rsid w:val="7BA31874"/>
    <w:rsid w:val="7BBB4342"/>
    <w:rsid w:val="7C151E55"/>
    <w:rsid w:val="7C3542EB"/>
    <w:rsid w:val="7C8E6B80"/>
    <w:rsid w:val="7C942D51"/>
    <w:rsid w:val="7CC96591"/>
    <w:rsid w:val="7CF61E83"/>
    <w:rsid w:val="7DC765C9"/>
    <w:rsid w:val="7E1221A9"/>
    <w:rsid w:val="7E6B54E8"/>
    <w:rsid w:val="7E8429A8"/>
    <w:rsid w:val="7E8766A1"/>
    <w:rsid w:val="7EAD02B8"/>
    <w:rsid w:val="7ED46789"/>
    <w:rsid w:val="7EF558F0"/>
    <w:rsid w:val="7F0B16A9"/>
    <w:rsid w:val="7F1B558F"/>
    <w:rsid w:val="7F2A7FB0"/>
    <w:rsid w:val="7F5D389C"/>
    <w:rsid w:val="7F683742"/>
    <w:rsid w:val="7F99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6576</Words>
  <Characters>7193</Characters>
  <Lines>0</Lines>
  <Paragraphs>0</Paragraphs>
  <TotalTime>2</TotalTime>
  <ScaleCrop>false</ScaleCrop>
  <LinksUpToDate>false</LinksUpToDate>
  <CharactersWithSpaces>7392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2025-06-04T14:08:00Z</dcterms:created>
  <dc:creator>陈灿君</dc:creator>
  <cp:lastModifiedBy>Mr.墨枫</cp:lastModifiedBy>
  <dcterms:modified xsi:type="dcterms:W3CDTF">2025-12-14T07:47:29Z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0F2BE50C29F946F79BF83E98741EB0A5_11</vt:lpwstr>
  </property>
  <property fmtid="{D5CDD505-2E9C-101B-9397-08002B2CF9AE}" pid="4" name="KSOTemplateDocerSaveRecord">
    <vt:lpwstr>eyJoZGlkIjoiZDJkYTMxNDRlNDU1ODZjMTg4NjU4ZmFhZDFjNGU1MWUiLCJ1c2VySWQiOiIzMjY0NDM5MDUifQ==</vt:lpwstr>
  </property>
</Properties>
</file>