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Retention &amp; Churn Analysis Report</w:t>
      </w:r>
    </w:p>
    <w:p>
      <w:pPr>
        <w:pStyle w:val="Heading2"/>
      </w:pPr>
      <w:r>
        <w:t>Objective</w:t>
      </w:r>
    </w:p>
    <w:p>
      <w:r>
        <w:t>Analyze customer churn patterns and identify factors affecting customer retention using Microsoft Power BI.</w:t>
      </w:r>
    </w:p>
    <w:p>
      <w:pPr>
        <w:pStyle w:val="Heading2"/>
      </w:pPr>
      <w:r>
        <w:t>Dataset</w:t>
      </w:r>
    </w:p>
    <w:p>
      <w:r>
        <w:t>The dataset includes customer demographics, services, contract type, payment method, tenure, monthly charges, total charges, and churn status.</w:t>
      </w:r>
    </w:p>
    <w:p>
      <w:pPr>
        <w:pStyle w:val="Heading2"/>
      </w:pPr>
      <w:r>
        <w:t>Tools Used</w:t>
      </w:r>
    </w:p>
    <w:p>
      <w:r>
        <w:t>Power BI, Power Query, DAX, Microsoft Excel.</w:t>
      </w:r>
    </w:p>
    <w:p>
      <w:pPr>
        <w:pStyle w:val="Heading2"/>
      </w:pPr>
      <w:r>
        <w:t>Dashboard Summary</w:t>
      </w:r>
    </w:p>
    <w:p>
      <w:r>
        <w:t>The dashboard presents KPI cards and interactive visuals for churn by contract, internet service, payment method, monthly charges, gender, partner, dependents, and senior citizen status.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Overall churn rate is approximately 26.5%.</w:t>
      </w:r>
    </w:p>
    <w:p>
      <w:pPr>
        <w:pStyle w:val="ListBullet"/>
      </w:pPr>
      <w:r>
        <w:t>Month-to-month contracts have the highest churn.</w:t>
      </w:r>
    </w:p>
    <w:p>
      <w:pPr>
        <w:pStyle w:val="ListBullet"/>
      </w:pPr>
      <w:r>
        <w:t>Electronic check customers churn more frequently.</w:t>
      </w:r>
    </w:p>
    <w:p>
      <w:pPr>
        <w:pStyle w:val="ListBullet"/>
      </w:pPr>
      <w:r>
        <w:t>Higher monthly charges are associated with increased churn.</w:t>
      </w:r>
    </w:p>
    <w:p>
      <w:pPr>
        <w:pStyle w:val="ListBullet"/>
      </w:pPr>
      <w:r>
        <w:t>Long-term contracts improve customer retention.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Promote one- and two-year contracts.</w:t>
      </w:r>
    </w:p>
    <w:p>
      <w:pPr>
        <w:pStyle w:val="ListBullet"/>
      </w:pPr>
      <w:r>
        <w:t>Target high-risk customers with retention offers.</w:t>
      </w:r>
    </w:p>
    <w:p>
      <w:pPr>
        <w:pStyle w:val="ListBullet"/>
      </w:pPr>
      <w:r>
        <w:t>Review pricing strategies for high monthly charge customers.</w:t>
      </w:r>
    </w:p>
    <w:p>
      <w:pPr>
        <w:pStyle w:val="ListBullet"/>
      </w:pPr>
      <w:r>
        <w:t>Improve customer engagement before contract renewal.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