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8DAF" w14:textId="77777777" w:rsidR="00231F97" w:rsidRDefault="00231F97" w:rsidP="00231F97">
      <w:pPr>
        <w:pStyle w:val="TableCaption"/>
      </w:pPr>
      <w:r>
        <w:t xml:space="preserve">Table 1: A summary of HRV indices according to their respective cluster memberships in the final meta-clustering solution, together with their centrality values which were quantified as their relative distances from the respective cluster </w:t>
      </w:r>
      <w:proofErr w:type="spellStart"/>
      <w:r>
        <w:t>centres</w:t>
      </w:r>
      <w:proofErr w:type="spellEnd"/>
      <w:r>
        <w:t xml:space="preserve"> (Level 2 clusters).</w:t>
      </w:r>
    </w:p>
    <w:tbl>
      <w:tblPr>
        <w:tblStyle w:val="Table"/>
        <w:tblW w:w="4939" w:type="pct"/>
        <w:tblLayout w:type="fixed"/>
        <w:tblLook w:val="0020" w:firstRow="1" w:lastRow="0" w:firstColumn="0" w:lastColumn="0" w:noHBand="0" w:noVBand="0"/>
        <w:tblCaption w:val="Table 1: A summary of HRV indices according to their respective cluster memberships in the final meta-clustering solution, together with their centrality values which were quantified as their relative distances from the respective cluster centres (Level 2 clusters)."/>
      </w:tblPr>
      <w:tblGrid>
        <w:gridCol w:w="1700"/>
        <w:gridCol w:w="1812"/>
        <w:gridCol w:w="1115"/>
        <w:gridCol w:w="3340"/>
        <w:gridCol w:w="949"/>
      </w:tblGrid>
      <w:tr w:rsidR="006855DD" w:rsidRPr="006855DD" w14:paraId="25908310" w14:textId="77777777" w:rsidTr="00835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954" w:type="pct"/>
            <w:vAlign w:val="top"/>
          </w:tcPr>
          <w:p w14:paraId="2BEA3A0F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Level 1</w:t>
            </w:r>
          </w:p>
        </w:tc>
        <w:tc>
          <w:tcPr>
            <w:tcW w:w="1016" w:type="pct"/>
            <w:vAlign w:val="top"/>
          </w:tcPr>
          <w:p w14:paraId="53C20FDD" w14:textId="77777777" w:rsidR="00231F97" w:rsidRPr="006855DD" w:rsidRDefault="00231F97" w:rsidP="00F51E6C">
            <w:pPr>
              <w:pStyle w:val="Compact"/>
              <w:spacing w:before="0" w:afterLines="20" w:after="48"/>
              <w:ind w:left="-329" w:right="538" w:firstLine="329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Level 2</w:t>
            </w:r>
          </w:p>
        </w:tc>
        <w:tc>
          <w:tcPr>
            <w:tcW w:w="625" w:type="pct"/>
            <w:vAlign w:val="top"/>
          </w:tcPr>
          <w:p w14:paraId="56E776E3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HRV Indices</w:t>
            </w:r>
          </w:p>
        </w:tc>
        <w:tc>
          <w:tcPr>
            <w:tcW w:w="1873" w:type="pct"/>
            <w:vAlign w:val="top"/>
          </w:tcPr>
          <w:p w14:paraId="08C8C7F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Description</w:t>
            </w:r>
          </w:p>
        </w:tc>
        <w:tc>
          <w:tcPr>
            <w:tcW w:w="532" w:type="pct"/>
            <w:vAlign w:val="top"/>
          </w:tcPr>
          <w:p w14:paraId="19AD39D6" w14:textId="77777777" w:rsidR="00231F97" w:rsidRPr="006855DD" w:rsidRDefault="00231F97" w:rsidP="00F51E6C">
            <w:pPr>
              <w:pStyle w:val="Compact"/>
              <w:spacing w:before="0" w:afterLines="20" w:after="48"/>
              <w:ind w:right="-96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Centrality</w:t>
            </w:r>
          </w:p>
        </w:tc>
      </w:tr>
      <w:tr w:rsidR="006855DD" w:rsidRPr="006855DD" w14:paraId="14E509F1" w14:textId="77777777" w:rsidTr="0083582B">
        <w:trPr>
          <w:trHeight w:val="283"/>
        </w:trPr>
        <w:tc>
          <w:tcPr>
            <w:tcW w:w="954" w:type="pct"/>
            <w:vMerge w:val="restart"/>
            <w:tcBorders>
              <w:top w:val="single" w:sz="4" w:space="0" w:color="auto"/>
              <w:bottom w:val="nil"/>
            </w:tcBorders>
            <w:vAlign w:val="top"/>
          </w:tcPr>
          <w:p w14:paraId="3400B8C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Distribution</w:t>
            </w:r>
          </w:p>
        </w:tc>
        <w:tc>
          <w:tcPr>
            <w:tcW w:w="1016" w:type="pct"/>
            <w:vMerge w:val="restart"/>
            <w:tcBorders>
              <w:top w:val="single" w:sz="4" w:space="0" w:color="auto"/>
              <w:bottom w:val="nil"/>
            </w:tcBorders>
            <w:vAlign w:val="top"/>
          </w:tcPr>
          <w:p w14:paraId="1ABCA9F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Centrality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  <w:vAlign w:val="top"/>
          </w:tcPr>
          <w:p w14:paraId="52D0569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ApEn</w:t>
            </w:r>
            <w:proofErr w:type="spellEnd"/>
          </w:p>
        </w:tc>
        <w:tc>
          <w:tcPr>
            <w:tcW w:w="1873" w:type="pct"/>
            <w:tcBorders>
              <w:top w:val="single" w:sz="4" w:space="0" w:color="auto"/>
              <w:bottom w:val="nil"/>
            </w:tcBorders>
            <w:vAlign w:val="top"/>
          </w:tcPr>
          <w:p w14:paraId="1D97E3F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Approximate Entropy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top"/>
          </w:tcPr>
          <w:p w14:paraId="671111CE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20.3</w:t>
            </w:r>
          </w:p>
        </w:tc>
      </w:tr>
      <w:tr w:rsidR="0083582B" w:rsidRPr="006855DD" w14:paraId="12E650E7" w14:textId="77777777" w:rsidTr="0083582B">
        <w:trPr>
          <w:trHeight w:val="283"/>
        </w:trPr>
        <w:tc>
          <w:tcPr>
            <w:tcW w:w="954" w:type="pct"/>
            <w:vMerge/>
            <w:tcBorders>
              <w:top w:val="nil"/>
              <w:bottom w:val="nil"/>
            </w:tcBorders>
            <w:vAlign w:val="top"/>
          </w:tcPr>
          <w:p w14:paraId="31BB30E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tcBorders>
              <w:top w:val="nil"/>
              <w:bottom w:val="nil"/>
            </w:tcBorders>
            <w:vAlign w:val="top"/>
          </w:tcPr>
          <w:p w14:paraId="7550CDC9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  <w:vAlign w:val="top"/>
          </w:tcPr>
          <w:p w14:paraId="37F3821E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ShanEn</w:t>
            </w:r>
          </w:p>
        </w:tc>
        <w:tc>
          <w:tcPr>
            <w:tcW w:w="1873" w:type="pct"/>
            <w:tcBorders>
              <w:top w:val="nil"/>
              <w:bottom w:val="nil"/>
            </w:tcBorders>
            <w:vAlign w:val="top"/>
          </w:tcPr>
          <w:p w14:paraId="13D39A88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Shannon Entropy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top"/>
          </w:tcPr>
          <w:p w14:paraId="37DC20E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16.9</w:t>
            </w:r>
          </w:p>
        </w:tc>
      </w:tr>
      <w:tr w:rsidR="0083582B" w:rsidRPr="006855DD" w14:paraId="365BE043" w14:textId="77777777" w:rsidTr="0083582B">
        <w:trPr>
          <w:trHeight w:val="283"/>
        </w:trPr>
        <w:tc>
          <w:tcPr>
            <w:tcW w:w="954" w:type="pct"/>
            <w:vMerge/>
            <w:tcBorders>
              <w:top w:val="nil"/>
              <w:bottom w:val="nil"/>
            </w:tcBorders>
            <w:vAlign w:val="top"/>
          </w:tcPr>
          <w:p w14:paraId="28BA566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tcBorders>
              <w:top w:val="nil"/>
              <w:bottom w:val="nil"/>
            </w:tcBorders>
            <w:vAlign w:val="top"/>
          </w:tcPr>
          <w:p w14:paraId="0F90A461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  <w:vAlign w:val="top"/>
          </w:tcPr>
          <w:p w14:paraId="3AFEC83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MeanNN</w:t>
            </w:r>
            <w:proofErr w:type="spellEnd"/>
          </w:p>
        </w:tc>
        <w:tc>
          <w:tcPr>
            <w:tcW w:w="1873" w:type="pct"/>
            <w:tcBorders>
              <w:top w:val="nil"/>
              <w:bottom w:val="nil"/>
            </w:tcBorders>
            <w:vAlign w:val="top"/>
          </w:tcPr>
          <w:p w14:paraId="5B54FCC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mean of the NN intervals.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top"/>
          </w:tcPr>
          <w:p w14:paraId="6671C9E9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16.9</w:t>
            </w:r>
          </w:p>
        </w:tc>
      </w:tr>
      <w:tr w:rsidR="0083582B" w:rsidRPr="006855DD" w14:paraId="26215E68" w14:textId="77777777" w:rsidTr="0083582B">
        <w:trPr>
          <w:trHeight w:val="283"/>
        </w:trPr>
        <w:tc>
          <w:tcPr>
            <w:tcW w:w="954" w:type="pct"/>
            <w:vMerge/>
            <w:tcBorders>
              <w:top w:val="nil"/>
              <w:bottom w:val="nil"/>
            </w:tcBorders>
            <w:vAlign w:val="top"/>
          </w:tcPr>
          <w:p w14:paraId="7DB74466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tcBorders>
              <w:top w:val="nil"/>
              <w:bottom w:val="nil"/>
            </w:tcBorders>
            <w:vAlign w:val="top"/>
          </w:tcPr>
          <w:p w14:paraId="7AC809FE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bottom w:val="nil"/>
            </w:tcBorders>
            <w:vAlign w:val="top"/>
          </w:tcPr>
          <w:p w14:paraId="673448B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MedianNN</w:t>
            </w:r>
            <w:proofErr w:type="spellEnd"/>
          </w:p>
        </w:tc>
        <w:tc>
          <w:tcPr>
            <w:tcW w:w="1873" w:type="pct"/>
            <w:tcBorders>
              <w:top w:val="nil"/>
              <w:bottom w:val="nil"/>
            </w:tcBorders>
            <w:vAlign w:val="top"/>
          </w:tcPr>
          <w:p w14:paraId="5BD7510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median of the NN intervals.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top"/>
          </w:tcPr>
          <w:p w14:paraId="6E4D4A1E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16.7</w:t>
            </w:r>
          </w:p>
        </w:tc>
      </w:tr>
      <w:tr w:rsidR="006855DD" w:rsidRPr="006855DD" w14:paraId="27F7E122" w14:textId="77777777" w:rsidTr="0083582B">
        <w:trPr>
          <w:trHeight w:val="283"/>
        </w:trPr>
        <w:tc>
          <w:tcPr>
            <w:tcW w:w="954" w:type="pct"/>
            <w:vMerge/>
            <w:tcBorders>
              <w:top w:val="nil"/>
              <w:bottom w:val="single" w:sz="4" w:space="0" w:color="auto"/>
            </w:tcBorders>
            <w:vAlign w:val="top"/>
          </w:tcPr>
          <w:p w14:paraId="692F78D8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tcBorders>
              <w:top w:val="nil"/>
              <w:bottom w:val="single" w:sz="4" w:space="0" w:color="auto"/>
            </w:tcBorders>
            <w:vAlign w:val="top"/>
          </w:tcPr>
          <w:p w14:paraId="5D3BF818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bottom w:val="single" w:sz="4" w:space="0" w:color="auto"/>
            </w:tcBorders>
            <w:vAlign w:val="top"/>
          </w:tcPr>
          <w:p w14:paraId="60A993B3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MSE</w:t>
            </w:r>
          </w:p>
        </w:tc>
        <w:tc>
          <w:tcPr>
            <w:tcW w:w="1873" w:type="pct"/>
            <w:tcBorders>
              <w:top w:val="nil"/>
              <w:bottom w:val="single" w:sz="4" w:space="0" w:color="auto"/>
            </w:tcBorders>
            <w:vAlign w:val="top"/>
          </w:tcPr>
          <w:p w14:paraId="649411D7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Multiscale Entropy</w:t>
            </w:r>
          </w:p>
        </w:tc>
        <w:tc>
          <w:tcPr>
            <w:tcW w:w="532" w:type="pct"/>
            <w:tcBorders>
              <w:top w:val="nil"/>
              <w:bottom w:val="single" w:sz="4" w:space="0" w:color="auto"/>
            </w:tcBorders>
            <w:vAlign w:val="top"/>
          </w:tcPr>
          <w:p w14:paraId="1F7D60D0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11.5</w:t>
            </w:r>
          </w:p>
        </w:tc>
      </w:tr>
      <w:tr w:rsidR="0083582B" w:rsidRPr="006855DD" w14:paraId="5856163E" w14:textId="77777777" w:rsidTr="0083582B">
        <w:trPr>
          <w:trHeight w:val="283"/>
        </w:trPr>
        <w:tc>
          <w:tcPr>
            <w:tcW w:w="954" w:type="pct"/>
            <w:vMerge/>
            <w:tcBorders>
              <w:top w:val="single" w:sz="4" w:space="0" w:color="auto"/>
            </w:tcBorders>
            <w:vAlign w:val="top"/>
          </w:tcPr>
          <w:p w14:paraId="6B849976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 w:val="restart"/>
            <w:tcBorders>
              <w:top w:val="single" w:sz="4" w:space="0" w:color="auto"/>
            </w:tcBorders>
            <w:vAlign w:val="top"/>
          </w:tcPr>
          <w:p w14:paraId="590021FA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Dispersion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top"/>
          </w:tcPr>
          <w:p w14:paraId="7524530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MadNN</w:t>
            </w:r>
            <w:proofErr w:type="spellEnd"/>
          </w:p>
        </w:tc>
        <w:tc>
          <w:tcPr>
            <w:tcW w:w="1873" w:type="pct"/>
            <w:tcBorders>
              <w:top w:val="single" w:sz="4" w:space="0" w:color="auto"/>
            </w:tcBorders>
            <w:vAlign w:val="top"/>
          </w:tcPr>
          <w:p w14:paraId="0D9314C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median absolute deviation of the NN intervals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top"/>
          </w:tcPr>
          <w:p w14:paraId="5E9013D7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22.5</w:t>
            </w:r>
          </w:p>
        </w:tc>
      </w:tr>
      <w:tr w:rsidR="0083582B" w:rsidRPr="006855DD" w14:paraId="50E87445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79A01B04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0E39682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4B5CA79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IQRNN</w:t>
            </w:r>
          </w:p>
        </w:tc>
        <w:tc>
          <w:tcPr>
            <w:tcW w:w="1873" w:type="pct"/>
            <w:vAlign w:val="top"/>
          </w:tcPr>
          <w:p w14:paraId="3C96DB8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interquartile range (IQR) of the NN intervals</w:t>
            </w:r>
          </w:p>
        </w:tc>
        <w:tc>
          <w:tcPr>
            <w:tcW w:w="532" w:type="pct"/>
            <w:vAlign w:val="top"/>
          </w:tcPr>
          <w:p w14:paraId="02715577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22.2</w:t>
            </w:r>
          </w:p>
        </w:tc>
      </w:tr>
      <w:tr w:rsidR="0083582B" w:rsidRPr="006855DD" w14:paraId="6BFE5500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00C16433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162D9694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DF6590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HTI</w:t>
            </w:r>
          </w:p>
        </w:tc>
        <w:tc>
          <w:tcPr>
            <w:tcW w:w="1873" w:type="pct"/>
            <w:vAlign w:val="top"/>
          </w:tcPr>
          <w:p w14:paraId="1EC2156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Integral of the density of the NN interval histogram divided by its height</w:t>
            </w:r>
          </w:p>
        </w:tc>
        <w:tc>
          <w:tcPr>
            <w:tcW w:w="532" w:type="pct"/>
            <w:vAlign w:val="top"/>
          </w:tcPr>
          <w:p w14:paraId="16BD01E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21.1</w:t>
            </w:r>
          </w:p>
        </w:tc>
      </w:tr>
      <w:tr w:rsidR="0083582B" w:rsidRPr="006855DD" w14:paraId="2ECA7F36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170FE4A7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57C393B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0505A98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SDNN</w:t>
            </w:r>
          </w:p>
        </w:tc>
        <w:tc>
          <w:tcPr>
            <w:tcW w:w="1873" w:type="pct"/>
            <w:vAlign w:val="top"/>
          </w:tcPr>
          <w:p w14:paraId="454614D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standard deviation of the RR intervals</w:t>
            </w:r>
          </w:p>
        </w:tc>
        <w:tc>
          <w:tcPr>
            <w:tcW w:w="532" w:type="pct"/>
            <w:vAlign w:val="top"/>
          </w:tcPr>
          <w:p w14:paraId="2C9A195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20.8</w:t>
            </w:r>
          </w:p>
        </w:tc>
      </w:tr>
      <w:tr w:rsidR="0083582B" w:rsidRPr="006855DD" w14:paraId="29957178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297F1056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0AA2854B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17E03DC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pNN20</w:t>
            </w:r>
          </w:p>
        </w:tc>
        <w:tc>
          <w:tcPr>
            <w:tcW w:w="1873" w:type="pct"/>
            <w:vAlign w:val="top"/>
          </w:tcPr>
          <w:p w14:paraId="10ADCEB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Proportion of successive NN interval differences larger than 20ms</w:t>
            </w:r>
          </w:p>
        </w:tc>
        <w:tc>
          <w:tcPr>
            <w:tcW w:w="532" w:type="pct"/>
            <w:vAlign w:val="top"/>
          </w:tcPr>
          <w:p w14:paraId="76E0CFE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20.6</w:t>
            </w:r>
          </w:p>
        </w:tc>
      </w:tr>
      <w:tr w:rsidR="0083582B" w:rsidRPr="006855DD" w14:paraId="283C31CB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652ECF4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4FD1AF1A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3A37650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pNN50</w:t>
            </w:r>
          </w:p>
        </w:tc>
        <w:tc>
          <w:tcPr>
            <w:tcW w:w="1873" w:type="pct"/>
            <w:vAlign w:val="top"/>
          </w:tcPr>
          <w:p w14:paraId="7A2B2BD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Proportion of successive NN interval differences larger than 50ms</w:t>
            </w:r>
          </w:p>
        </w:tc>
        <w:tc>
          <w:tcPr>
            <w:tcW w:w="532" w:type="pct"/>
            <w:vAlign w:val="top"/>
          </w:tcPr>
          <w:p w14:paraId="653E75D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20.2</w:t>
            </w:r>
          </w:p>
        </w:tc>
      </w:tr>
      <w:tr w:rsidR="0083582B" w:rsidRPr="006855DD" w14:paraId="749D2932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284F0D6B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7BC27F16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F925830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RMSSD</w:t>
            </w:r>
          </w:p>
        </w:tc>
        <w:tc>
          <w:tcPr>
            <w:tcW w:w="1873" w:type="pct"/>
            <w:vAlign w:val="top"/>
          </w:tcPr>
          <w:p w14:paraId="5C4E2A8A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Root mean square of successive NN interval differences</w:t>
            </w:r>
          </w:p>
        </w:tc>
        <w:tc>
          <w:tcPr>
            <w:tcW w:w="532" w:type="pct"/>
            <w:vAlign w:val="top"/>
          </w:tcPr>
          <w:p w14:paraId="3DC2C8C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18.6</w:t>
            </w:r>
          </w:p>
        </w:tc>
      </w:tr>
      <w:tr w:rsidR="0083582B" w:rsidRPr="006855DD" w14:paraId="3A649E95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4C42582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283BB24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1533CBF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MCVNN</w:t>
            </w:r>
          </w:p>
        </w:tc>
        <w:tc>
          <w:tcPr>
            <w:tcW w:w="1873" w:type="pct"/>
            <w:vAlign w:val="top"/>
          </w:tcPr>
          <w:p w14:paraId="7F2407E9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MadNN</w:t>
            </w:r>
            <w:proofErr w:type="spellEnd"/>
            <w:r w:rsidRPr="006855DD">
              <w:rPr>
                <w:sz w:val="18"/>
                <w:szCs w:val="18"/>
              </w:rPr>
              <w:t xml:space="preserve"> divided by </w:t>
            </w:r>
            <w:proofErr w:type="spellStart"/>
            <w:r w:rsidRPr="006855DD">
              <w:rPr>
                <w:sz w:val="18"/>
                <w:szCs w:val="18"/>
              </w:rPr>
              <w:t>MedianNN</w:t>
            </w:r>
            <w:proofErr w:type="spellEnd"/>
          </w:p>
        </w:tc>
        <w:tc>
          <w:tcPr>
            <w:tcW w:w="532" w:type="pct"/>
            <w:vAlign w:val="top"/>
          </w:tcPr>
          <w:p w14:paraId="24505F4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18.3</w:t>
            </w:r>
          </w:p>
        </w:tc>
      </w:tr>
      <w:tr w:rsidR="0083582B" w:rsidRPr="006855DD" w14:paraId="0B22FDAA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412487E8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317E9797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08A3A3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CVNN</w:t>
            </w:r>
          </w:p>
        </w:tc>
        <w:tc>
          <w:tcPr>
            <w:tcW w:w="1873" w:type="pct"/>
            <w:vAlign w:val="top"/>
          </w:tcPr>
          <w:p w14:paraId="31E76EC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SDNN divided by </w:t>
            </w:r>
            <w:proofErr w:type="spellStart"/>
            <w:r w:rsidRPr="006855DD">
              <w:rPr>
                <w:sz w:val="18"/>
                <w:szCs w:val="18"/>
              </w:rPr>
              <w:t>MeanNN</w:t>
            </w:r>
            <w:proofErr w:type="spellEnd"/>
          </w:p>
        </w:tc>
        <w:tc>
          <w:tcPr>
            <w:tcW w:w="532" w:type="pct"/>
            <w:vAlign w:val="top"/>
          </w:tcPr>
          <w:p w14:paraId="169271C3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17.0</w:t>
            </w:r>
          </w:p>
        </w:tc>
      </w:tr>
      <w:tr w:rsidR="0083582B" w:rsidRPr="006855DD" w14:paraId="7F248DE4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586A2298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7ABE182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9B08DF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CVI</w:t>
            </w:r>
          </w:p>
        </w:tc>
        <w:tc>
          <w:tcPr>
            <w:tcW w:w="1873" w:type="pct"/>
            <w:vAlign w:val="top"/>
          </w:tcPr>
          <w:p w14:paraId="35423C6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Cardiac Vagal Index</w:t>
            </w:r>
          </w:p>
        </w:tc>
        <w:tc>
          <w:tcPr>
            <w:tcW w:w="532" w:type="pct"/>
            <w:vAlign w:val="top"/>
          </w:tcPr>
          <w:p w14:paraId="4913294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16.8</w:t>
            </w:r>
          </w:p>
        </w:tc>
      </w:tr>
      <w:tr w:rsidR="0083582B" w:rsidRPr="006855DD" w14:paraId="4AE006C0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38646DFF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7FDCA76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bottom w:val="nil"/>
            </w:tcBorders>
            <w:vAlign w:val="top"/>
          </w:tcPr>
          <w:p w14:paraId="4F0E029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SD2</w:t>
            </w:r>
          </w:p>
        </w:tc>
        <w:tc>
          <w:tcPr>
            <w:tcW w:w="1873" w:type="pct"/>
            <w:tcBorders>
              <w:bottom w:val="nil"/>
            </w:tcBorders>
            <w:vAlign w:val="top"/>
          </w:tcPr>
          <w:p w14:paraId="67871AD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The spread of NN intervals on the </w:t>
            </w:r>
            <w:proofErr w:type="spellStart"/>
            <w:r w:rsidRPr="006855DD">
              <w:rPr>
                <w:sz w:val="18"/>
                <w:szCs w:val="18"/>
              </w:rPr>
              <w:t>Poincaré</w:t>
            </w:r>
            <w:proofErr w:type="spellEnd"/>
            <w:r w:rsidRPr="006855DD">
              <w:rPr>
                <w:sz w:val="18"/>
                <w:szCs w:val="18"/>
              </w:rPr>
              <w:t xml:space="preserve"> plot along the line of identity.</w:t>
            </w:r>
          </w:p>
        </w:tc>
        <w:tc>
          <w:tcPr>
            <w:tcW w:w="532" w:type="pct"/>
            <w:tcBorders>
              <w:bottom w:val="nil"/>
            </w:tcBorders>
            <w:vAlign w:val="top"/>
          </w:tcPr>
          <w:p w14:paraId="451ED50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15.7</w:t>
            </w:r>
          </w:p>
        </w:tc>
      </w:tr>
      <w:tr w:rsidR="0083582B" w:rsidRPr="006855DD" w14:paraId="008FAB4E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0F6FC1FA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tcBorders>
              <w:bottom w:val="single" w:sz="4" w:space="0" w:color="auto"/>
            </w:tcBorders>
            <w:vAlign w:val="top"/>
          </w:tcPr>
          <w:p w14:paraId="4D715F93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bottom w:val="single" w:sz="4" w:space="0" w:color="auto"/>
            </w:tcBorders>
            <w:vAlign w:val="top"/>
          </w:tcPr>
          <w:p w14:paraId="116C566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S</w:t>
            </w:r>
          </w:p>
        </w:tc>
        <w:tc>
          <w:tcPr>
            <w:tcW w:w="1873" w:type="pct"/>
            <w:tcBorders>
              <w:top w:val="nil"/>
              <w:bottom w:val="single" w:sz="4" w:space="0" w:color="auto"/>
            </w:tcBorders>
            <w:vAlign w:val="top"/>
          </w:tcPr>
          <w:p w14:paraId="043AA820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Area of ellipse in </w:t>
            </w:r>
            <w:proofErr w:type="spellStart"/>
            <w:r w:rsidRPr="006855DD">
              <w:rPr>
                <w:sz w:val="18"/>
                <w:szCs w:val="18"/>
              </w:rPr>
              <w:t>Poincaré</w:t>
            </w:r>
            <w:proofErr w:type="spellEnd"/>
            <w:r w:rsidRPr="006855DD">
              <w:rPr>
                <w:sz w:val="18"/>
                <w:szCs w:val="18"/>
              </w:rPr>
              <w:t xml:space="preserve"> plot</w:t>
            </w:r>
          </w:p>
        </w:tc>
        <w:tc>
          <w:tcPr>
            <w:tcW w:w="532" w:type="pct"/>
            <w:tcBorders>
              <w:top w:val="nil"/>
              <w:bottom w:val="single" w:sz="4" w:space="0" w:color="auto"/>
            </w:tcBorders>
            <w:vAlign w:val="top"/>
          </w:tcPr>
          <w:p w14:paraId="595081C8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15.6</w:t>
            </w:r>
          </w:p>
        </w:tc>
      </w:tr>
      <w:tr w:rsidR="0083582B" w:rsidRPr="006855DD" w14:paraId="06CEB21C" w14:textId="77777777" w:rsidTr="0083582B">
        <w:trPr>
          <w:trHeight w:val="283"/>
        </w:trPr>
        <w:tc>
          <w:tcPr>
            <w:tcW w:w="954" w:type="pct"/>
            <w:vMerge w:val="restart"/>
            <w:vAlign w:val="top"/>
          </w:tcPr>
          <w:p w14:paraId="353FC177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Frequency/</w:t>
            </w:r>
          </w:p>
          <w:p w14:paraId="22AB740E" w14:textId="1CD1BCAC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Complexity</w:t>
            </w:r>
          </w:p>
          <w:p w14:paraId="268FF0B7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 w:val="restart"/>
            <w:tcBorders>
              <w:top w:val="single" w:sz="4" w:space="0" w:color="auto"/>
            </w:tcBorders>
            <w:vAlign w:val="top"/>
          </w:tcPr>
          <w:p w14:paraId="7E186C64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Absolute Frequency/</w:t>
            </w:r>
          </w:p>
          <w:p w14:paraId="7B126139" w14:textId="1EF37D3E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Complexity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top"/>
          </w:tcPr>
          <w:p w14:paraId="0B28CDD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FuzzyEn</w:t>
            </w:r>
            <w:proofErr w:type="spellEnd"/>
          </w:p>
        </w:tc>
        <w:tc>
          <w:tcPr>
            <w:tcW w:w="1873" w:type="pct"/>
            <w:tcBorders>
              <w:top w:val="single" w:sz="4" w:space="0" w:color="auto"/>
            </w:tcBorders>
            <w:vAlign w:val="top"/>
          </w:tcPr>
          <w:p w14:paraId="376E8D2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Fuzzy Entropy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top"/>
          </w:tcPr>
          <w:p w14:paraId="2729B9EE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22.1</w:t>
            </w:r>
          </w:p>
        </w:tc>
      </w:tr>
      <w:tr w:rsidR="0083582B" w:rsidRPr="006855DD" w14:paraId="45CAA1F0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42939D0F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33FD2DD4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12D3EEA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LF</w:t>
            </w:r>
          </w:p>
        </w:tc>
        <w:tc>
          <w:tcPr>
            <w:tcW w:w="1873" w:type="pct"/>
            <w:vAlign w:val="top"/>
          </w:tcPr>
          <w:p w14:paraId="6776CE23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Power spectrum in the frequency range of 0.04-0.15 Hz</w:t>
            </w:r>
          </w:p>
        </w:tc>
        <w:tc>
          <w:tcPr>
            <w:tcW w:w="532" w:type="pct"/>
            <w:vAlign w:val="top"/>
          </w:tcPr>
          <w:p w14:paraId="53CEF64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20.4</w:t>
            </w:r>
          </w:p>
        </w:tc>
      </w:tr>
      <w:tr w:rsidR="0083582B" w:rsidRPr="006855DD" w14:paraId="4DD62422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09B34B1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3E55194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1B6D9A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SampEn</w:t>
            </w:r>
            <w:proofErr w:type="spellEnd"/>
          </w:p>
        </w:tc>
        <w:tc>
          <w:tcPr>
            <w:tcW w:w="1873" w:type="pct"/>
            <w:vAlign w:val="top"/>
          </w:tcPr>
          <w:p w14:paraId="3EC801D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Sample Entropy</w:t>
            </w:r>
          </w:p>
        </w:tc>
        <w:tc>
          <w:tcPr>
            <w:tcW w:w="532" w:type="pct"/>
            <w:vAlign w:val="top"/>
          </w:tcPr>
          <w:p w14:paraId="19FB040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19.0</w:t>
            </w:r>
          </w:p>
        </w:tc>
      </w:tr>
      <w:tr w:rsidR="0083582B" w:rsidRPr="006855DD" w14:paraId="656C0BFD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2B3510E8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2DD664FB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14ECBCB7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LZC</w:t>
            </w:r>
          </w:p>
        </w:tc>
        <w:tc>
          <w:tcPr>
            <w:tcW w:w="1873" w:type="pct"/>
            <w:vAlign w:val="top"/>
          </w:tcPr>
          <w:p w14:paraId="59106F8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Lempel-Ziv complexity</w:t>
            </w:r>
          </w:p>
        </w:tc>
        <w:tc>
          <w:tcPr>
            <w:tcW w:w="532" w:type="pct"/>
            <w:vAlign w:val="top"/>
          </w:tcPr>
          <w:p w14:paraId="66946177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18.9</w:t>
            </w:r>
          </w:p>
        </w:tc>
      </w:tr>
      <w:tr w:rsidR="0083582B" w:rsidRPr="006855DD" w14:paraId="1459C802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7D14C91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2174666E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098A5E69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KFD</w:t>
            </w:r>
          </w:p>
        </w:tc>
        <w:tc>
          <w:tcPr>
            <w:tcW w:w="1873" w:type="pct"/>
            <w:vAlign w:val="top"/>
          </w:tcPr>
          <w:p w14:paraId="1C548A7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Katz Fractal Dimension</w:t>
            </w:r>
          </w:p>
        </w:tc>
        <w:tc>
          <w:tcPr>
            <w:tcW w:w="532" w:type="pct"/>
            <w:vAlign w:val="top"/>
          </w:tcPr>
          <w:p w14:paraId="725079B3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18.6</w:t>
            </w:r>
          </w:p>
        </w:tc>
      </w:tr>
      <w:tr w:rsidR="0083582B" w:rsidRPr="006855DD" w14:paraId="34B0459F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535AB17E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59581486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23184C2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CMSE</w:t>
            </w:r>
          </w:p>
        </w:tc>
        <w:tc>
          <w:tcPr>
            <w:tcW w:w="1873" w:type="pct"/>
            <w:vAlign w:val="top"/>
          </w:tcPr>
          <w:p w14:paraId="762DFDC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Composite Multiscale Entropy</w:t>
            </w:r>
          </w:p>
        </w:tc>
        <w:tc>
          <w:tcPr>
            <w:tcW w:w="532" w:type="pct"/>
            <w:vAlign w:val="top"/>
          </w:tcPr>
          <w:p w14:paraId="5D6CDEE8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17.9</w:t>
            </w:r>
          </w:p>
        </w:tc>
      </w:tr>
      <w:tr w:rsidR="0083582B" w:rsidRPr="006855DD" w14:paraId="3E1FC23C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696BA858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62263206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E5A0C4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CD</w:t>
            </w:r>
          </w:p>
        </w:tc>
        <w:tc>
          <w:tcPr>
            <w:tcW w:w="1873" w:type="pct"/>
            <w:vAlign w:val="top"/>
          </w:tcPr>
          <w:p w14:paraId="0F95386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Correlation Dimension</w:t>
            </w:r>
          </w:p>
        </w:tc>
        <w:tc>
          <w:tcPr>
            <w:tcW w:w="532" w:type="pct"/>
            <w:vAlign w:val="top"/>
          </w:tcPr>
          <w:p w14:paraId="6AA103E8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17.6</w:t>
            </w:r>
          </w:p>
        </w:tc>
      </w:tr>
      <w:tr w:rsidR="0083582B" w:rsidRPr="006855DD" w14:paraId="705F434D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636B414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24B50815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5003D0B0" w14:textId="607074FE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1 ExpMean</w:t>
            </w:r>
          </w:p>
        </w:tc>
        <w:tc>
          <w:tcPr>
            <w:tcW w:w="1873" w:type="pct"/>
            <w:vAlign w:val="top"/>
          </w:tcPr>
          <w:p w14:paraId="3D69DF95" w14:textId="71CAD6D1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</w:t>
            </w:r>
            <w:r w:rsidR="0057544E">
              <w:rPr>
                <w:sz w:val="18"/>
                <w:szCs w:val="18"/>
              </w:rPr>
              <w:t>F</w:t>
            </w:r>
            <w:r w:rsidRPr="006855DD">
              <w:rPr>
                <w:sz w:val="18"/>
                <w:szCs w:val="18"/>
              </w:rPr>
              <w:t xml:space="preserve">DFA corresponding to short-term correlation. </w:t>
            </w:r>
            <w:proofErr w:type="spellStart"/>
            <w:r w:rsidRPr="006855DD">
              <w:rPr>
                <w:sz w:val="18"/>
                <w:szCs w:val="18"/>
              </w:rPr>
              <w:t>ExpMean</w:t>
            </w:r>
            <w:proofErr w:type="spellEnd"/>
            <w:r w:rsidRPr="006855DD">
              <w:rPr>
                <w:sz w:val="18"/>
                <w:szCs w:val="18"/>
              </w:rPr>
              <w:t xml:space="preserve"> is the mean of singularity exponents</w:t>
            </w:r>
          </w:p>
        </w:tc>
        <w:tc>
          <w:tcPr>
            <w:tcW w:w="532" w:type="pct"/>
            <w:vAlign w:val="top"/>
          </w:tcPr>
          <w:p w14:paraId="21B3235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17.4</w:t>
            </w:r>
          </w:p>
        </w:tc>
      </w:tr>
      <w:tr w:rsidR="0083582B" w:rsidRPr="006855DD" w14:paraId="473BA11D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11A5CF7F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2115EB9E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0FCD3E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RCMSE</w:t>
            </w:r>
          </w:p>
        </w:tc>
        <w:tc>
          <w:tcPr>
            <w:tcW w:w="1873" w:type="pct"/>
            <w:vAlign w:val="top"/>
          </w:tcPr>
          <w:p w14:paraId="5E59438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Refined Composite Multiscale Entropy</w:t>
            </w:r>
          </w:p>
        </w:tc>
        <w:tc>
          <w:tcPr>
            <w:tcW w:w="532" w:type="pct"/>
            <w:vAlign w:val="top"/>
          </w:tcPr>
          <w:p w14:paraId="2180048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16.6</w:t>
            </w:r>
          </w:p>
        </w:tc>
      </w:tr>
      <w:tr w:rsidR="0083582B" w:rsidRPr="006855DD" w14:paraId="085347FD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55A0B418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1129DF67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0E6C2E5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VHF</w:t>
            </w:r>
          </w:p>
        </w:tc>
        <w:tc>
          <w:tcPr>
            <w:tcW w:w="1873" w:type="pct"/>
            <w:vAlign w:val="top"/>
          </w:tcPr>
          <w:p w14:paraId="673B653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Power spectrum in the frequency range of 0.4-0.5 Hz</w:t>
            </w:r>
          </w:p>
        </w:tc>
        <w:tc>
          <w:tcPr>
            <w:tcW w:w="532" w:type="pct"/>
            <w:vAlign w:val="top"/>
          </w:tcPr>
          <w:p w14:paraId="6CA81C5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16.6</w:t>
            </w:r>
          </w:p>
        </w:tc>
      </w:tr>
      <w:tr w:rsidR="0083582B" w:rsidRPr="006855DD" w14:paraId="03B5BC04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7DFD726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7F1B9E4E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19506F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HF</w:t>
            </w:r>
          </w:p>
        </w:tc>
        <w:tc>
          <w:tcPr>
            <w:tcW w:w="1873" w:type="pct"/>
            <w:vAlign w:val="top"/>
          </w:tcPr>
          <w:p w14:paraId="2D3898C8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Power spectrum in the frequency range of 0.15-0.4 Hz</w:t>
            </w:r>
          </w:p>
        </w:tc>
        <w:tc>
          <w:tcPr>
            <w:tcW w:w="532" w:type="pct"/>
            <w:vAlign w:val="top"/>
          </w:tcPr>
          <w:p w14:paraId="6F49F7D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15.9</w:t>
            </w:r>
          </w:p>
        </w:tc>
      </w:tr>
      <w:tr w:rsidR="0083582B" w:rsidRPr="006855DD" w14:paraId="30E74BE1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6DFA8EE3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40488576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3934E865" w14:textId="5DB491A4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1 ExpRange</w:t>
            </w:r>
          </w:p>
        </w:tc>
        <w:tc>
          <w:tcPr>
            <w:tcW w:w="1873" w:type="pct"/>
            <w:vAlign w:val="top"/>
          </w:tcPr>
          <w:p w14:paraId="3DC42D14" w14:textId="70A47FE1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</w:t>
            </w:r>
            <w:r w:rsidR="0057544E">
              <w:rPr>
                <w:sz w:val="18"/>
                <w:szCs w:val="18"/>
              </w:rPr>
              <w:t>F</w:t>
            </w:r>
            <w:r w:rsidRPr="006855DD">
              <w:rPr>
                <w:sz w:val="18"/>
                <w:szCs w:val="18"/>
              </w:rPr>
              <w:t xml:space="preserve">DFA corresponding to short-term correlation. </w:t>
            </w:r>
            <w:proofErr w:type="spellStart"/>
            <w:r w:rsidRPr="006855DD">
              <w:rPr>
                <w:sz w:val="18"/>
                <w:szCs w:val="18"/>
              </w:rPr>
              <w:t>ExpRange</w:t>
            </w:r>
            <w:proofErr w:type="spellEnd"/>
            <w:r w:rsidRPr="006855DD">
              <w:rPr>
                <w:sz w:val="18"/>
                <w:szCs w:val="18"/>
              </w:rPr>
              <w:t xml:space="preserve"> is the range of singularity exponents</w:t>
            </w:r>
          </w:p>
        </w:tc>
        <w:tc>
          <w:tcPr>
            <w:tcW w:w="532" w:type="pct"/>
            <w:vAlign w:val="top"/>
          </w:tcPr>
          <w:p w14:paraId="2A022F8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15.9</w:t>
            </w:r>
          </w:p>
        </w:tc>
      </w:tr>
      <w:tr w:rsidR="0083582B" w:rsidRPr="006855DD" w14:paraId="50461120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3456C2CB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7F7BA73B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45CB7932" w14:textId="3281ACEB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2 DimMean</w:t>
            </w:r>
          </w:p>
        </w:tc>
        <w:tc>
          <w:tcPr>
            <w:tcW w:w="1873" w:type="pct"/>
            <w:vAlign w:val="top"/>
          </w:tcPr>
          <w:p w14:paraId="29F54942" w14:textId="489EC08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</w:t>
            </w:r>
            <w:r w:rsidR="0059115C">
              <w:rPr>
                <w:sz w:val="18"/>
                <w:szCs w:val="18"/>
              </w:rPr>
              <w:t xml:space="preserve"> </w:t>
            </w:r>
            <w:r w:rsidRPr="006855DD">
              <w:rPr>
                <w:sz w:val="18"/>
                <w:szCs w:val="18"/>
              </w:rPr>
              <w:t>M</w:t>
            </w:r>
            <w:r w:rsidR="0070155F">
              <w:rPr>
                <w:sz w:val="18"/>
                <w:szCs w:val="18"/>
              </w:rPr>
              <w:t>F</w:t>
            </w:r>
            <w:r w:rsidRPr="006855DD">
              <w:rPr>
                <w:sz w:val="18"/>
                <w:szCs w:val="18"/>
              </w:rPr>
              <w:t>DFA</w:t>
            </w:r>
            <w:r w:rsidR="0059115C">
              <w:rPr>
                <w:sz w:val="18"/>
                <w:szCs w:val="18"/>
              </w:rPr>
              <w:t xml:space="preserve"> </w:t>
            </w:r>
            <w:r w:rsidRPr="006855DD">
              <w:rPr>
                <w:sz w:val="18"/>
                <w:szCs w:val="18"/>
              </w:rPr>
              <w:t xml:space="preserve">corresponding to long-term correlations. </w:t>
            </w:r>
            <w:proofErr w:type="spellStart"/>
            <w:r w:rsidRPr="006855DD">
              <w:rPr>
                <w:sz w:val="18"/>
                <w:szCs w:val="18"/>
              </w:rPr>
              <w:t>Dim</w:t>
            </w:r>
            <w:r w:rsidR="008717A5">
              <w:rPr>
                <w:sz w:val="18"/>
                <w:szCs w:val="18"/>
              </w:rPr>
              <w:t>M</w:t>
            </w:r>
            <w:r w:rsidRPr="006855DD">
              <w:rPr>
                <w:sz w:val="18"/>
                <w:szCs w:val="18"/>
              </w:rPr>
              <w:t>ean</w:t>
            </w:r>
            <w:proofErr w:type="spellEnd"/>
            <w:r w:rsidRPr="006855DD">
              <w:rPr>
                <w:sz w:val="18"/>
                <w:szCs w:val="18"/>
              </w:rPr>
              <w:t xml:space="preserve"> is the mean of singularity dimensions</w:t>
            </w:r>
          </w:p>
        </w:tc>
        <w:tc>
          <w:tcPr>
            <w:tcW w:w="532" w:type="pct"/>
            <w:vAlign w:val="top"/>
          </w:tcPr>
          <w:p w14:paraId="42083780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15.8</w:t>
            </w:r>
          </w:p>
        </w:tc>
      </w:tr>
      <w:tr w:rsidR="0083582B" w:rsidRPr="006855DD" w14:paraId="6E34F45F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2B0BDA7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00C9831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bottom w:val="nil"/>
            </w:tcBorders>
            <w:vAlign w:val="top"/>
          </w:tcPr>
          <w:p w14:paraId="4DB5E99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LnHF</w:t>
            </w:r>
            <w:proofErr w:type="spellEnd"/>
          </w:p>
        </w:tc>
        <w:tc>
          <w:tcPr>
            <w:tcW w:w="1873" w:type="pct"/>
            <w:tcBorders>
              <w:bottom w:val="nil"/>
            </w:tcBorders>
            <w:vAlign w:val="top"/>
          </w:tcPr>
          <w:p w14:paraId="56CFD59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natural logarithm of HF</w:t>
            </w:r>
          </w:p>
        </w:tc>
        <w:tc>
          <w:tcPr>
            <w:tcW w:w="532" w:type="pct"/>
            <w:tcBorders>
              <w:bottom w:val="nil"/>
            </w:tcBorders>
            <w:vAlign w:val="top"/>
          </w:tcPr>
          <w:p w14:paraId="7E4312C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12.3</w:t>
            </w:r>
          </w:p>
        </w:tc>
      </w:tr>
      <w:tr w:rsidR="0083582B" w:rsidRPr="006855DD" w14:paraId="00059519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008FDFD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tcBorders>
              <w:bottom w:val="single" w:sz="4" w:space="0" w:color="auto"/>
            </w:tcBorders>
            <w:vAlign w:val="top"/>
          </w:tcPr>
          <w:p w14:paraId="2A8A1FC8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bottom w:val="single" w:sz="4" w:space="0" w:color="auto"/>
            </w:tcBorders>
            <w:vAlign w:val="top"/>
          </w:tcPr>
          <w:p w14:paraId="0FF200B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TINN</w:t>
            </w:r>
          </w:p>
        </w:tc>
        <w:tc>
          <w:tcPr>
            <w:tcW w:w="1873" w:type="pct"/>
            <w:tcBorders>
              <w:top w:val="nil"/>
              <w:bottom w:val="single" w:sz="4" w:space="0" w:color="auto"/>
            </w:tcBorders>
            <w:vAlign w:val="top"/>
          </w:tcPr>
          <w:p w14:paraId="52134A2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baseline width of the NN interval histogram</w:t>
            </w:r>
          </w:p>
        </w:tc>
        <w:tc>
          <w:tcPr>
            <w:tcW w:w="532" w:type="pct"/>
            <w:tcBorders>
              <w:top w:val="nil"/>
              <w:bottom w:val="single" w:sz="4" w:space="0" w:color="auto"/>
            </w:tcBorders>
            <w:vAlign w:val="top"/>
          </w:tcPr>
          <w:p w14:paraId="490FD90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8.6</w:t>
            </w:r>
          </w:p>
        </w:tc>
      </w:tr>
      <w:tr w:rsidR="0083582B" w:rsidRPr="006855DD" w14:paraId="7D92AB99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7135925B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 w:val="restart"/>
            <w:tcBorders>
              <w:top w:val="single" w:sz="4" w:space="0" w:color="auto"/>
            </w:tcBorders>
            <w:vAlign w:val="top"/>
          </w:tcPr>
          <w:p w14:paraId="6216C795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Relative Frequency/</w:t>
            </w:r>
          </w:p>
          <w:p w14:paraId="2F3CA8B1" w14:textId="69EDC7CC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Complexity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top"/>
          </w:tcPr>
          <w:p w14:paraId="45206AD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LFn</w:t>
            </w:r>
            <w:proofErr w:type="spellEnd"/>
          </w:p>
        </w:tc>
        <w:tc>
          <w:tcPr>
            <w:tcW w:w="1873" w:type="pct"/>
            <w:tcBorders>
              <w:top w:val="single" w:sz="4" w:space="0" w:color="auto"/>
            </w:tcBorders>
            <w:vAlign w:val="top"/>
          </w:tcPr>
          <w:p w14:paraId="07AF7A19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normalized LF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top"/>
          </w:tcPr>
          <w:p w14:paraId="71EBC933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18.6</w:t>
            </w:r>
          </w:p>
        </w:tc>
      </w:tr>
      <w:tr w:rsidR="0083582B" w:rsidRPr="006855DD" w14:paraId="5A2876F0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7ECE195E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43B0370A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5A3C5944" w14:textId="10595EE2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1</w:t>
            </w:r>
          </w:p>
        </w:tc>
        <w:tc>
          <w:tcPr>
            <w:tcW w:w="1873" w:type="pct"/>
            <w:vAlign w:val="top"/>
          </w:tcPr>
          <w:p w14:paraId="58396F5A" w14:textId="4A1BA486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The DFA corresponding to short-term </w:t>
            </w:r>
            <w:r w:rsidR="00C02A6C" w:rsidRPr="006855DD">
              <w:rPr>
                <w:sz w:val="18"/>
                <w:szCs w:val="18"/>
              </w:rPr>
              <w:t>correlation</w:t>
            </w:r>
          </w:p>
        </w:tc>
        <w:tc>
          <w:tcPr>
            <w:tcW w:w="532" w:type="pct"/>
            <w:vAlign w:val="top"/>
          </w:tcPr>
          <w:p w14:paraId="2E71ADE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16.4</w:t>
            </w:r>
          </w:p>
        </w:tc>
      </w:tr>
      <w:tr w:rsidR="0083582B" w:rsidRPr="006855DD" w14:paraId="61E7F413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5D67CC19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720DBF09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1466A1F3" w14:textId="28E72622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2</w:t>
            </w:r>
          </w:p>
        </w:tc>
        <w:tc>
          <w:tcPr>
            <w:tcW w:w="1873" w:type="pct"/>
            <w:vAlign w:val="top"/>
          </w:tcPr>
          <w:p w14:paraId="405FAD7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DFA corresponding to long-term correlation</w:t>
            </w:r>
          </w:p>
        </w:tc>
        <w:tc>
          <w:tcPr>
            <w:tcW w:w="532" w:type="pct"/>
            <w:vAlign w:val="top"/>
          </w:tcPr>
          <w:p w14:paraId="318F4F7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16.3</w:t>
            </w:r>
          </w:p>
        </w:tc>
      </w:tr>
      <w:tr w:rsidR="0083582B" w:rsidRPr="006855DD" w14:paraId="0B8F5944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1A8B5C1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6F579F83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0F8F4C4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LFHF</w:t>
            </w:r>
          </w:p>
        </w:tc>
        <w:tc>
          <w:tcPr>
            <w:tcW w:w="1873" w:type="pct"/>
            <w:vAlign w:val="top"/>
          </w:tcPr>
          <w:p w14:paraId="076E9BB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ratio between LF and HF</w:t>
            </w:r>
          </w:p>
        </w:tc>
        <w:tc>
          <w:tcPr>
            <w:tcW w:w="532" w:type="pct"/>
            <w:vAlign w:val="top"/>
          </w:tcPr>
          <w:p w14:paraId="39584D0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16.3</w:t>
            </w:r>
          </w:p>
        </w:tc>
      </w:tr>
      <w:tr w:rsidR="0083582B" w:rsidRPr="006855DD" w14:paraId="3D31E457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15602BC5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257BE289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1CAE5D91" w14:textId="6CB684B9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2 DimRange</w:t>
            </w:r>
          </w:p>
        </w:tc>
        <w:tc>
          <w:tcPr>
            <w:tcW w:w="1873" w:type="pct"/>
            <w:vAlign w:val="top"/>
          </w:tcPr>
          <w:p w14:paraId="68483534" w14:textId="2366F622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</w:t>
            </w:r>
            <w:r w:rsidR="0057544E">
              <w:rPr>
                <w:sz w:val="18"/>
                <w:szCs w:val="18"/>
              </w:rPr>
              <w:t>F</w:t>
            </w:r>
            <w:r w:rsidRPr="006855DD">
              <w:rPr>
                <w:sz w:val="18"/>
                <w:szCs w:val="18"/>
              </w:rPr>
              <w:t xml:space="preserve">DFA corresponding to long-term correlation. </w:t>
            </w:r>
            <w:proofErr w:type="spellStart"/>
            <w:r w:rsidRPr="006855DD">
              <w:rPr>
                <w:sz w:val="18"/>
                <w:szCs w:val="18"/>
              </w:rPr>
              <w:t>DimRange</w:t>
            </w:r>
            <w:proofErr w:type="spellEnd"/>
            <w:r w:rsidRPr="006855DD">
              <w:rPr>
                <w:sz w:val="18"/>
                <w:szCs w:val="18"/>
              </w:rPr>
              <w:t xml:space="preserve"> is the range of singularity dimensions</w:t>
            </w:r>
          </w:p>
        </w:tc>
        <w:tc>
          <w:tcPr>
            <w:tcW w:w="532" w:type="pct"/>
            <w:vAlign w:val="top"/>
          </w:tcPr>
          <w:p w14:paraId="352DE83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15.9</w:t>
            </w:r>
          </w:p>
        </w:tc>
      </w:tr>
      <w:tr w:rsidR="0083582B" w:rsidRPr="006855DD" w14:paraId="5E20E514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3E11A217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458426F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79D6DC8A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HFD</w:t>
            </w:r>
          </w:p>
        </w:tc>
        <w:tc>
          <w:tcPr>
            <w:tcW w:w="1873" w:type="pct"/>
            <w:vAlign w:val="top"/>
          </w:tcPr>
          <w:p w14:paraId="42D7970A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Higuchi Fractal Dimension</w:t>
            </w:r>
          </w:p>
        </w:tc>
        <w:tc>
          <w:tcPr>
            <w:tcW w:w="532" w:type="pct"/>
            <w:vAlign w:val="top"/>
          </w:tcPr>
          <w:p w14:paraId="63CA2CA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15.9</w:t>
            </w:r>
          </w:p>
        </w:tc>
      </w:tr>
      <w:tr w:rsidR="0083582B" w:rsidRPr="006855DD" w14:paraId="0ED99255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2F01104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56D934E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5CE561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SD1SD2</w:t>
            </w:r>
          </w:p>
        </w:tc>
        <w:tc>
          <w:tcPr>
            <w:tcW w:w="1873" w:type="pct"/>
            <w:vAlign w:val="top"/>
          </w:tcPr>
          <w:p w14:paraId="37CA36C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The ratio between </w:t>
            </w:r>
            <w:proofErr w:type="gramStart"/>
            <w:r w:rsidRPr="006855DD">
              <w:rPr>
                <w:sz w:val="18"/>
                <w:szCs w:val="18"/>
              </w:rPr>
              <w:t>short and long term</w:t>
            </w:r>
            <w:proofErr w:type="gramEnd"/>
            <w:r w:rsidRPr="006855DD">
              <w:rPr>
                <w:sz w:val="18"/>
                <w:szCs w:val="18"/>
              </w:rPr>
              <w:t xml:space="preserve"> fluctuations of the NN intervals</w:t>
            </w:r>
          </w:p>
        </w:tc>
        <w:tc>
          <w:tcPr>
            <w:tcW w:w="532" w:type="pct"/>
            <w:vAlign w:val="top"/>
          </w:tcPr>
          <w:p w14:paraId="63A367F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15.9</w:t>
            </w:r>
          </w:p>
        </w:tc>
      </w:tr>
      <w:tr w:rsidR="0083582B" w:rsidRPr="006855DD" w14:paraId="43C77008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4BCF818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72A9BA5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745D82D3" w14:textId="5E4A48AE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2 ExpMean</w:t>
            </w:r>
          </w:p>
        </w:tc>
        <w:tc>
          <w:tcPr>
            <w:tcW w:w="1873" w:type="pct"/>
            <w:vAlign w:val="top"/>
          </w:tcPr>
          <w:p w14:paraId="4270CAEB" w14:textId="24C7E348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</w:t>
            </w:r>
            <w:r w:rsidR="0057544E">
              <w:rPr>
                <w:sz w:val="18"/>
                <w:szCs w:val="18"/>
              </w:rPr>
              <w:t>F</w:t>
            </w:r>
            <w:r w:rsidRPr="006855DD">
              <w:rPr>
                <w:sz w:val="18"/>
                <w:szCs w:val="18"/>
              </w:rPr>
              <w:t xml:space="preserve">DFA corresponding to long-term correlation. </w:t>
            </w:r>
            <w:proofErr w:type="spellStart"/>
            <w:r w:rsidRPr="006855DD">
              <w:rPr>
                <w:sz w:val="18"/>
                <w:szCs w:val="18"/>
              </w:rPr>
              <w:t>ExpMean</w:t>
            </w:r>
            <w:proofErr w:type="spellEnd"/>
            <w:r w:rsidRPr="006855DD">
              <w:rPr>
                <w:sz w:val="18"/>
                <w:szCs w:val="18"/>
              </w:rPr>
              <w:t xml:space="preserve"> is the mean of singularity exponents</w:t>
            </w:r>
          </w:p>
        </w:tc>
        <w:tc>
          <w:tcPr>
            <w:tcW w:w="532" w:type="pct"/>
            <w:vAlign w:val="top"/>
          </w:tcPr>
          <w:p w14:paraId="7C25735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15.6</w:t>
            </w:r>
          </w:p>
        </w:tc>
      </w:tr>
      <w:tr w:rsidR="0083582B" w:rsidRPr="006855DD" w14:paraId="6EAFA4AE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5521B40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09054C1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2B43C686" w14:textId="063651DF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1 DimMean</w:t>
            </w:r>
          </w:p>
        </w:tc>
        <w:tc>
          <w:tcPr>
            <w:tcW w:w="1873" w:type="pct"/>
            <w:vAlign w:val="top"/>
          </w:tcPr>
          <w:p w14:paraId="6223CBCF" w14:textId="3FFD39F0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</w:t>
            </w:r>
            <w:r w:rsidR="0057544E">
              <w:rPr>
                <w:sz w:val="18"/>
                <w:szCs w:val="18"/>
              </w:rPr>
              <w:t>F</w:t>
            </w:r>
            <w:r w:rsidRPr="006855DD">
              <w:rPr>
                <w:sz w:val="18"/>
                <w:szCs w:val="18"/>
              </w:rPr>
              <w:t xml:space="preserve">DFA corresponding to short-term correlation. </w:t>
            </w:r>
            <w:proofErr w:type="spellStart"/>
            <w:r w:rsidRPr="006855DD">
              <w:rPr>
                <w:sz w:val="18"/>
                <w:szCs w:val="18"/>
              </w:rPr>
              <w:t>DimMean</w:t>
            </w:r>
            <w:proofErr w:type="spellEnd"/>
            <w:r w:rsidRPr="006855DD">
              <w:rPr>
                <w:sz w:val="18"/>
                <w:szCs w:val="18"/>
              </w:rPr>
              <w:t xml:space="preserve"> is the mean of singularity dimensions</w:t>
            </w:r>
          </w:p>
        </w:tc>
        <w:tc>
          <w:tcPr>
            <w:tcW w:w="532" w:type="pct"/>
            <w:vAlign w:val="top"/>
          </w:tcPr>
          <w:p w14:paraId="124EA8D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15.5</w:t>
            </w:r>
          </w:p>
        </w:tc>
      </w:tr>
      <w:tr w:rsidR="0083582B" w:rsidRPr="006855DD" w14:paraId="7B9A5685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634D94FB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32593F12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24D55FDF" w14:textId="6762FF43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2 ExpRange</w:t>
            </w:r>
          </w:p>
        </w:tc>
        <w:tc>
          <w:tcPr>
            <w:tcW w:w="1873" w:type="pct"/>
            <w:vAlign w:val="top"/>
          </w:tcPr>
          <w:p w14:paraId="28CBA8AF" w14:textId="778E2FAC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</w:t>
            </w:r>
            <w:r w:rsidR="0057544E">
              <w:rPr>
                <w:sz w:val="18"/>
                <w:szCs w:val="18"/>
              </w:rPr>
              <w:t>F</w:t>
            </w:r>
            <w:r w:rsidRPr="006855DD">
              <w:rPr>
                <w:sz w:val="18"/>
                <w:szCs w:val="18"/>
              </w:rPr>
              <w:t xml:space="preserve">DFA corresponding to long-term correlation. </w:t>
            </w:r>
            <w:proofErr w:type="spellStart"/>
            <w:r w:rsidRPr="006855DD">
              <w:rPr>
                <w:sz w:val="18"/>
                <w:szCs w:val="18"/>
              </w:rPr>
              <w:t>ExpRange</w:t>
            </w:r>
            <w:proofErr w:type="spellEnd"/>
            <w:r w:rsidRPr="006855DD">
              <w:rPr>
                <w:sz w:val="18"/>
                <w:szCs w:val="18"/>
              </w:rPr>
              <w:t xml:space="preserve"> is the range of singularity exponents</w:t>
            </w:r>
          </w:p>
        </w:tc>
        <w:tc>
          <w:tcPr>
            <w:tcW w:w="532" w:type="pct"/>
            <w:vAlign w:val="top"/>
          </w:tcPr>
          <w:p w14:paraId="2812FDA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15.4</w:t>
            </w:r>
          </w:p>
        </w:tc>
      </w:tr>
      <w:tr w:rsidR="0083582B" w:rsidRPr="006855DD" w14:paraId="423AB2B9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6AF61E81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7EFD342B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52C758D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CSI (modified)</w:t>
            </w:r>
          </w:p>
        </w:tc>
        <w:tc>
          <w:tcPr>
            <w:tcW w:w="1873" w:type="pct"/>
            <w:vAlign w:val="top"/>
          </w:tcPr>
          <w:p w14:paraId="44A74C3A" w14:textId="4374C98E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Cardiac Sympathetic Index (modified)</w:t>
            </w:r>
          </w:p>
        </w:tc>
        <w:tc>
          <w:tcPr>
            <w:tcW w:w="532" w:type="pct"/>
            <w:vAlign w:val="top"/>
          </w:tcPr>
          <w:p w14:paraId="6124220A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13.5</w:t>
            </w:r>
          </w:p>
        </w:tc>
      </w:tr>
      <w:tr w:rsidR="0083582B" w:rsidRPr="006855DD" w14:paraId="30713D64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60E73BE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21F2A8F9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bottom w:val="nil"/>
            </w:tcBorders>
            <w:vAlign w:val="top"/>
          </w:tcPr>
          <w:p w14:paraId="754922E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proofErr w:type="spellStart"/>
            <w:r w:rsidRPr="006855DD">
              <w:rPr>
                <w:sz w:val="18"/>
                <w:szCs w:val="18"/>
              </w:rPr>
              <w:t>HFn</w:t>
            </w:r>
            <w:proofErr w:type="spellEnd"/>
          </w:p>
        </w:tc>
        <w:tc>
          <w:tcPr>
            <w:tcW w:w="1873" w:type="pct"/>
            <w:tcBorders>
              <w:bottom w:val="nil"/>
            </w:tcBorders>
            <w:vAlign w:val="top"/>
          </w:tcPr>
          <w:p w14:paraId="11CE19C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normalized HF</w:t>
            </w:r>
          </w:p>
        </w:tc>
        <w:tc>
          <w:tcPr>
            <w:tcW w:w="532" w:type="pct"/>
            <w:tcBorders>
              <w:bottom w:val="nil"/>
            </w:tcBorders>
            <w:vAlign w:val="top"/>
          </w:tcPr>
          <w:p w14:paraId="2AC05B09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13.2</w:t>
            </w:r>
          </w:p>
        </w:tc>
      </w:tr>
      <w:tr w:rsidR="0083582B" w:rsidRPr="006855DD" w14:paraId="097AEFB0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034CE5FF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tcBorders>
              <w:bottom w:val="single" w:sz="4" w:space="0" w:color="auto"/>
            </w:tcBorders>
            <w:vAlign w:val="top"/>
          </w:tcPr>
          <w:p w14:paraId="382011BF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bottom w:val="single" w:sz="4" w:space="0" w:color="auto"/>
            </w:tcBorders>
            <w:vAlign w:val="top"/>
          </w:tcPr>
          <w:p w14:paraId="4155A960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CSI</w:t>
            </w:r>
          </w:p>
        </w:tc>
        <w:tc>
          <w:tcPr>
            <w:tcW w:w="1873" w:type="pct"/>
            <w:tcBorders>
              <w:top w:val="nil"/>
              <w:bottom w:val="single" w:sz="4" w:space="0" w:color="auto"/>
            </w:tcBorders>
            <w:vAlign w:val="top"/>
          </w:tcPr>
          <w:p w14:paraId="0E4FA25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Cardiac Sympathetic Index</w:t>
            </w:r>
          </w:p>
        </w:tc>
        <w:tc>
          <w:tcPr>
            <w:tcW w:w="532" w:type="pct"/>
            <w:tcBorders>
              <w:top w:val="nil"/>
              <w:bottom w:val="single" w:sz="4" w:space="0" w:color="auto"/>
            </w:tcBorders>
            <w:vAlign w:val="top"/>
          </w:tcPr>
          <w:p w14:paraId="2012BA1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11.1</w:t>
            </w:r>
          </w:p>
        </w:tc>
      </w:tr>
      <w:tr w:rsidR="0083582B" w:rsidRPr="006855DD" w14:paraId="43180EE6" w14:textId="77777777" w:rsidTr="0083582B">
        <w:trPr>
          <w:trHeight w:val="283"/>
        </w:trPr>
        <w:tc>
          <w:tcPr>
            <w:tcW w:w="954" w:type="pct"/>
            <w:vMerge w:val="restart"/>
            <w:vAlign w:val="top"/>
          </w:tcPr>
          <w:p w14:paraId="4C49DDC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Harmony</w:t>
            </w:r>
          </w:p>
        </w:tc>
        <w:tc>
          <w:tcPr>
            <w:tcW w:w="1016" w:type="pct"/>
            <w:vMerge w:val="restart"/>
            <w:tcBorders>
              <w:top w:val="single" w:sz="4" w:space="0" w:color="auto"/>
            </w:tcBorders>
            <w:vAlign w:val="top"/>
          </w:tcPr>
          <w:p w14:paraId="48CEB10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Heart Rate Asymmetry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top"/>
          </w:tcPr>
          <w:p w14:paraId="3C6B26A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AI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vAlign w:val="top"/>
          </w:tcPr>
          <w:p w14:paraId="75B78459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Area Index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top"/>
          </w:tcPr>
          <w:p w14:paraId="1C5D51CE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16.5</w:t>
            </w:r>
          </w:p>
        </w:tc>
      </w:tr>
      <w:tr w:rsidR="0083582B" w:rsidRPr="006855DD" w14:paraId="1E081731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0D0056D7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61101BF1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420CE257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GI</w:t>
            </w:r>
          </w:p>
        </w:tc>
        <w:tc>
          <w:tcPr>
            <w:tcW w:w="1873" w:type="pct"/>
            <w:vAlign w:val="top"/>
          </w:tcPr>
          <w:p w14:paraId="0353EBC4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Guzik’s Index</w:t>
            </w:r>
          </w:p>
        </w:tc>
        <w:tc>
          <w:tcPr>
            <w:tcW w:w="532" w:type="pct"/>
            <w:vAlign w:val="top"/>
          </w:tcPr>
          <w:p w14:paraId="45886E9B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15.6</w:t>
            </w:r>
          </w:p>
        </w:tc>
      </w:tr>
      <w:tr w:rsidR="0083582B" w:rsidRPr="006855DD" w14:paraId="2B55BD1C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376E65FA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214B03F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55E49E0E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SI</w:t>
            </w:r>
          </w:p>
        </w:tc>
        <w:tc>
          <w:tcPr>
            <w:tcW w:w="1873" w:type="pct"/>
            <w:vAlign w:val="top"/>
          </w:tcPr>
          <w:p w14:paraId="3E90722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Slope Index</w:t>
            </w:r>
          </w:p>
        </w:tc>
        <w:tc>
          <w:tcPr>
            <w:tcW w:w="532" w:type="pct"/>
            <w:vAlign w:val="top"/>
          </w:tcPr>
          <w:p w14:paraId="46790230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15.0</w:t>
            </w:r>
          </w:p>
        </w:tc>
      </w:tr>
      <w:tr w:rsidR="0083582B" w:rsidRPr="006855DD" w14:paraId="418A2B58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1344B490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4DCFC68A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370067E3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Ca</w:t>
            </w:r>
          </w:p>
        </w:tc>
        <w:tc>
          <w:tcPr>
            <w:tcW w:w="1873" w:type="pct"/>
            <w:vAlign w:val="top"/>
          </w:tcPr>
          <w:p w14:paraId="259E3B7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total contributions of heart rate accelerations to HRV</w:t>
            </w:r>
          </w:p>
        </w:tc>
        <w:tc>
          <w:tcPr>
            <w:tcW w:w="532" w:type="pct"/>
            <w:vAlign w:val="top"/>
          </w:tcPr>
          <w:p w14:paraId="425B3EE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14.8</w:t>
            </w:r>
          </w:p>
        </w:tc>
      </w:tr>
      <w:tr w:rsidR="0083582B" w:rsidRPr="006855DD" w14:paraId="7E053E48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6CADA49C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5C90E61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3DD8C0A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PI</w:t>
            </w:r>
          </w:p>
        </w:tc>
        <w:tc>
          <w:tcPr>
            <w:tcW w:w="1873" w:type="pct"/>
            <w:vAlign w:val="top"/>
          </w:tcPr>
          <w:p w14:paraId="3F647408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Porta’s Index</w:t>
            </w:r>
          </w:p>
        </w:tc>
        <w:tc>
          <w:tcPr>
            <w:tcW w:w="532" w:type="pct"/>
            <w:vAlign w:val="top"/>
          </w:tcPr>
          <w:p w14:paraId="0BC41FD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14.4</w:t>
            </w:r>
          </w:p>
        </w:tc>
      </w:tr>
      <w:tr w:rsidR="0083582B" w:rsidRPr="006855DD" w14:paraId="155D4CD3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2A335A8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0F259995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3081B21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C2a</w:t>
            </w:r>
          </w:p>
        </w:tc>
        <w:tc>
          <w:tcPr>
            <w:tcW w:w="1873" w:type="pct"/>
            <w:vAlign w:val="top"/>
          </w:tcPr>
          <w:p w14:paraId="7A9AB2DC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contributions of heart rate accelerations to long-term HRV</w:t>
            </w:r>
          </w:p>
        </w:tc>
        <w:tc>
          <w:tcPr>
            <w:tcW w:w="532" w:type="pct"/>
            <w:vAlign w:val="top"/>
          </w:tcPr>
          <w:p w14:paraId="1BCCA83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14.2</w:t>
            </w:r>
          </w:p>
        </w:tc>
      </w:tr>
      <w:tr w:rsidR="0083582B" w:rsidRPr="006855DD" w14:paraId="37B710CE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3758F925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6B5AC6A6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bottom w:val="nil"/>
            </w:tcBorders>
            <w:vAlign w:val="top"/>
          </w:tcPr>
          <w:p w14:paraId="1483AFB7" w14:textId="6FBB69E2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 xml:space="preserve">DFA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oMath>
            <w:r w:rsidRPr="006855DD">
              <w:rPr>
                <w:sz w:val="18"/>
                <w:szCs w:val="18"/>
              </w:rPr>
              <w:t>1 DimRange</w:t>
            </w:r>
          </w:p>
        </w:tc>
        <w:tc>
          <w:tcPr>
            <w:tcW w:w="1873" w:type="pct"/>
            <w:tcBorders>
              <w:bottom w:val="nil"/>
            </w:tcBorders>
            <w:vAlign w:val="top"/>
          </w:tcPr>
          <w:p w14:paraId="1AF8B80E" w14:textId="6CA1001C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M</w:t>
            </w:r>
            <w:r w:rsidR="0057544E">
              <w:rPr>
                <w:sz w:val="18"/>
                <w:szCs w:val="18"/>
              </w:rPr>
              <w:t>F</w:t>
            </w:r>
            <w:r w:rsidRPr="006855DD">
              <w:rPr>
                <w:sz w:val="18"/>
                <w:szCs w:val="18"/>
              </w:rPr>
              <w:t xml:space="preserve">DFA corresponding to short-term correlation. </w:t>
            </w:r>
            <w:proofErr w:type="spellStart"/>
            <w:r w:rsidRPr="006855DD">
              <w:rPr>
                <w:sz w:val="18"/>
                <w:szCs w:val="18"/>
              </w:rPr>
              <w:t>DimRange</w:t>
            </w:r>
            <w:proofErr w:type="spellEnd"/>
            <w:r w:rsidRPr="006855DD">
              <w:rPr>
                <w:sz w:val="18"/>
                <w:szCs w:val="18"/>
              </w:rPr>
              <w:t xml:space="preserve"> is the range of singularity dimensions</w:t>
            </w:r>
          </w:p>
        </w:tc>
        <w:tc>
          <w:tcPr>
            <w:tcW w:w="532" w:type="pct"/>
            <w:tcBorders>
              <w:bottom w:val="nil"/>
            </w:tcBorders>
            <w:vAlign w:val="top"/>
          </w:tcPr>
          <w:p w14:paraId="52B9A9E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12.1</w:t>
            </w:r>
          </w:p>
        </w:tc>
      </w:tr>
      <w:tr w:rsidR="0083582B" w:rsidRPr="006855DD" w14:paraId="164C12C3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050C702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tcBorders>
              <w:bottom w:val="single" w:sz="4" w:space="0" w:color="auto"/>
            </w:tcBorders>
            <w:vAlign w:val="top"/>
          </w:tcPr>
          <w:p w14:paraId="493830CF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bottom w:val="single" w:sz="4" w:space="0" w:color="auto"/>
            </w:tcBorders>
            <w:vAlign w:val="top"/>
          </w:tcPr>
          <w:p w14:paraId="0BB5537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C1a</w:t>
            </w:r>
          </w:p>
        </w:tc>
        <w:tc>
          <w:tcPr>
            <w:tcW w:w="1873" w:type="pct"/>
            <w:tcBorders>
              <w:top w:val="nil"/>
              <w:bottom w:val="single" w:sz="4" w:space="0" w:color="auto"/>
            </w:tcBorders>
            <w:vAlign w:val="top"/>
          </w:tcPr>
          <w:p w14:paraId="464F9CA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contributions of heart rate accelerations to short-term HRV</w:t>
            </w:r>
          </w:p>
        </w:tc>
        <w:tc>
          <w:tcPr>
            <w:tcW w:w="532" w:type="pct"/>
            <w:tcBorders>
              <w:top w:val="nil"/>
              <w:bottom w:val="single" w:sz="4" w:space="0" w:color="auto"/>
            </w:tcBorders>
            <w:vAlign w:val="top"/>
          </w:tcPr>
          <w:p w14:paraId="773A654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12.0</w:t>
            </w:r>
          </w:p>
        </w:tc>
      </w:tr>
      <w:tr w:rsidR="0083582B" w:rsidRPr="006855DD" w14:paraId="062E9FAA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7F787EB4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</w:p>
        </w:tc>
        <w:tc>
          <w:tcPr>
            <w:tcW w:w="1016" w:type="pct"/>
            <w:vMerge w:val="restart"/>
            <w:tcBorders>
              <w:top w:val="single" w:sz="4" w:space="0" w:color="auto"/>
            </w:tcBorders>
            <w:vAlign w:val="top"/>
          </w:tcPr>
          <w:p w14:paraId="4CA1C49D" w14:textId="77777777" w:rsidR="00231F97" w:rsidRPr="006855DD" w:rsidRDefault="00231F97" w:rsidP="00F51E6C">
            <w:pPr>
              <w:pStyle w:val="Compact"/>
              <w:spacing w:before="0" w:afterLines="20" w:after="48"/>
              <w:ind w:right="53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Heart Rate Fragmentation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top"/>
          </w:tcPr>
          <w:p w14:paraId="7500935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IALS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vAlign w:val="top"/>
          </w:tcPr>
          <w:p w14:paraId="3222A9A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inverse of the average length of the acceleration/deceleration segments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top"/>
          </w:tcPr>
          <w:p w14:paraId="76D28B15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16.6</w:t>
            </w:r>
          </w:p>
        </w:tc>
      </w:tr>
      <w:tr w:rsidR="0083582B" w:rsidRPr="006855DD" w14:paraId="6F2BEC33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45AFFA20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0B1B6E67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3667118D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PIP</w:t>
            </w:r>
          </w:p>
        </w:tc>
        <w:tc>
          <w:tcPr>
            <w:tcW w:w="1873" w:type="pct"/>
            <w:vAlign w:val="top"/>
          </w:tcPr>
          <w:p w14:paraId="2B19278A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percentage of inflection points of the NN intervals series</w:t>
            </w:r>
          </w:p>
        </w:tc>
        <w:tc>
          <w:tcPr>
            <w:tcW w:w="532" w:type="pct"/>
            <w:vAlign w:val="top"/>
          </w:tcPr>
          <w:p w14:paraId="7F0EA063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16.1</w:t>
            </w:r>
          </w:p>
        </w:tc>
      </w:tr>
      <w:tr w:rsidR="0083582B" w:rsidRPr="006855DD" w14:paraId="4B8E8798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031152A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4A9C4FFE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69B5AB20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PAS</w:t>
            </w:r>
          </w:p>
        </w:tc>
        <w:tc>
          <w:tcPr>
            <w:tcW w:w="1873" w:type="pct"/>
            <w:vAlign w:val="top"/>
          </w:tcPr>
          <w:p w14:paraId="7972D206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percentage of NN intervals in alternation segments</w:t>
            </w:r>
          </w:p>
        </w:tc>
        <w:tc>
          <w:tcPr>
            <w:tcW w:w="532" w:type="pct"/>
            <w:vAlign w:val="top"/>
          </w:tcPr>
          <w:p w14:paraId="44F0237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15.9</w:t>
            </w:r>
          </w:p>
        </w:tc>
      </w:tr>
      <w:tr w:rsidR="0083582B" w:rsidRPr="006855DD" w14:paraId="101EF4D4" w14:textId="77777777" w:rsidTr="0083582B">
        <w:trPr>
          <w:trHeight w:val="283"/>
        </w:trPr>
        <w:tc>
          <w:tcPr>
            <w:tcW w:w="954" w:type="pct"/>
            <w:vMerge/>
            <w:vAlign w:val="top"/>
          </w:tcPr>
          <w:p w14:paraId="35F49E7F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</w:p>
        </w:tc>
        <w:tc>
          <w:tcPr>
            <w:tcW w:w="1016" w:type="pct"/>
            <w:vMerge/>
            <w:vAlign w:val="top"/>
          </w:tcPr>
          <w:p w14:paraId="04714488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top"/>
          </w:tcPr>
          <w:p w14:paraId="085ED972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PSS</w:t>
            </w:r>
          </w:p>
        </w:tc>
        <w:tc>
          <w:tcPr>
            <w:tcW w:w="1873" w:type="pct"/>
            <w:vAlign w:val="top"/>
          </w:tcPr>
          <w:p w14:paraId="39C89B31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The percentage of short segments</w:t>
            </w:r>
          </w:p>
        </w:tc>
        <w:tc>
          <w:tcPr>
            <w:tcW w:w="532" w:type="pct"/>
            <w:vAlign w:val="top"/>
          </w:tcPr>
          <w:p w14:paraId="5FF68A27" w14:textId="77777777" w:rsidR="00231F97" w:rsidRPr="006855DD" w:rsidRDefault="00231F97" w:rsidP="00F51E6C">
            <w:pPr>
              <w:pStyle w:val="Compact"/>
              <w:spacing w:before="0" w:afterLines="20" w:after="48"/>
              <w:rPr>
                <w:sz w:val="18"/>
                <w:szCs w:val="18"/>
              </w:rPr>
            </w:pPr>
            <w:r w:rsidRPr="006855DD">
              <w:rPr>
                <w:sz w:val="18"/>
                <w:szCs w:val="18"/>
              </w:rPr>
              <w:t>15.5</w:t>
            </w:r>
          </w:p>
        </w:tc>
      </w:tr>
    </w:tbl>
    <w:p w14:paraId="2CFE4B8F" w14:textId="77777777" w:rsidR="00E23D9E" w:rsidRDefault="00E23D9E"/>
    <w:sectPr w:rsidR="00E2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MzKysDQ2MTU1NjdT0lEKTi0uzszPAykwqgUAxJHDKywAAAA="/>
  </w:docVars>
  <w:rsids>
    <w:rsidRoot w:val="00231F97"/>
    <w:rsid w:val="00231F97"/>
    <w:rsid w:val="0057544E"/>
    <w:rsid w:val="0059115C"/>
    <w:rsid w:val="006855DD"/>
    <w:rsid w:val="0070155F"/>
    <w:rsid w:val="00776BF6"/>
    <w:rsid w:val="0083582B"/>
    <w:rsid w:val="008717A5"/>
    <w:rsid w:val="0087201F"/>
    <w:rsid w:val="0088290B"/>
    <w:rsid w:val="009B7D79"/>
    <w:rsid w:val="00A24E3B"/>
    <w:rsid w:val="00C02A6C"/>
    <w:rsid w:val="00E23D9E"/>
    <w:rsid w:val="00F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7C69"/>
  <w15:chartTrackingRefBased/>
  <w15:docId w15:val="{27B1F4E6-4F0C-4945-87CB-EB00A6F9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97"/>
    <w:pPr>
      <w:spacing w:before="120" w:after="240" w:line="48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231F97"/>
    <w:pPr>
      <w:spacing w:before="180" w:after="180" w:line="240" w:lineRule="auto"/>
    </w:pPr>
  </w:style>
  <w:style w:type="table" w:customStyle="1" w:styleId="Table">
    <w:name w:val="Table"/>
    <w:basedOn w:val="TableNormal"/>
    <w:uiPriority w:val="99"/>
    <w:rsid w:val="00231F97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Caption"/>
    <w:rsid w:val="00231F97"/>
    <w:pPr>
      <w:keepNext/>
      <w:spacing w:before="120" w:after="120" w:line="480" w:lineRule="auto"/>
    </w:pPr>
    <w:rPr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F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1F97"/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F97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Tam</dc:creator>
  <cp:keywords/>
  <dc:description/>
  <cp:lastModifiedBy>Pham Thanh Tam</cp:lastModifiedBy>
  <cp:revision>14</cp:revision>
  <dcterms:created xsi:type="dcterms:W3CDTF">2021-10-07T06:38:00Z</dcterms:created>
  <dcterms:modified xsi:type="dcterms:W3CDTF">2021-10-25T03:54:00Z</dcterms:modified>
</cp:coreProperties>
</file>