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WhatsApp Steganography Detector</w:t>
      </w:r>
    </w:p>
    <w:p>
      <w:pPr>
        <w:spacing w:after="100"/>
        <w:jc w:val="center"/>
      </w:pPr>
      <w:r>
        <w:rPr>
          <w:i/>
          <w:iCs/>
          <w:sz w:val="28"/>
          <w:szCs w:val="28"/>
        </w:rPr>
        <w:t xml:space="preserve">Detailed Technical Analysis &amp; Project Report</w:t>
      </w:r>
    </w:p>
    <w:p>
      <w:pPr>
        <w:spacing w:after="2600"/>
        <w:jc w:val="center"/>
      </w:pPr>
      <w:r>
        <w:rPr>
          <w:color w:val="555555"/>
          <w:sz w:val="22"/>
          <w:szCs w:val="22"/>
        </w:rPr>
        <w:t xml:space="preserve">LSB Steganalysis via Classical Statistical Features + RandomForest, deployed as a Chrome extension for WhatsApp Web</w:t>
      </w:r>
    </w:p>
    <w:p>
      <w:r>
        <w:br w:type="page"/>
      </w:r>
    </w:p>
    <w:p>
      <w:pPr>
        <w:pStyle w:val="Heading1"/>
        <w:spacing w:after="150" w:before="300"/>
      </w:pPr>
      <w:r>
        <w:t xml:space="preserve">1. Problem Statement</w:t>
      </w:r>
    </w:p>
    <w:p>
      <w:pPr>
        <w:spacing w:after="160"/>
      </w:pPr>
      <w:r>
        <w:t xml:space="preserve">Steganography is the practice of hiding information (text, scripts, or files) inside an innocuous-looking cover medium — commonly an image — such that the hidden content is undetectable to the naked eye. Attackers can exploit this to smuggle malicious payloads (JavaScript, PowerShell, URLs, cryptocurrency keys) through messaging platforms like WhatsApp, which typically only scan for known malware signatures, not hidden data embedded in pixel values.</w:t>
      </w:r>
    </w:p>
    <w:p>
      <w:pPr>
        <w:spacing w:after="160"/>
      </w:pPr>
      <w:r>
        <w:t xml:space="preserve">This project builds an end-to-end system that (1) trains a machine-learning model to detect the most common form of image steganography — Least-Significant-Bit (LSB) substitution — and (2) deploys that model as a Chrome browser extension that scans images in real time on WhatsApp Web, labelling each one SAFE or SUSPICIOUS.</w:t>
      </w:r>
    </w:p>
    <w:p>
      <w:pPr>
        <w:pStyle w:val="Heading1"/>
        <w:spacing w:after="150" w:before="300"/>
      </w:pPr>
      <w:r>
        <w:t xml:space="preserve">2. Dataset</w:t>
      </w:r>
    </w:p>
    <w:p>
      <w:pPr>
        <w:spacing w:after="120"/>
      </w:pPr>
      <w:r>
        <w:rPr>
          <w:b/>
          <w:bCs/>
        </w:rPr>
        <w:t xml:space="preserve">Source: </w:t>
      </w:r>
      <w:r>
        <w:t xml:space="preserve">Stego-Images-Dataset, Kaggle (marcozuppelli/stegoimagesdataset).</w:t>
      </w:r>
    </w:p>
    <w:p>
      <w:pPr>
        <w:spacing w:after="160"/>
      </w:pPr>
      <w:r>
        <w:t xml:space="preserve">The dataset contains 44,000 images: a clean (unmodified) subset and a stego subset where malicious payloads of five types — JavaScript, HTML, PowerShell, URLs, and Ethereum private keys — are embedded via LSB substitution. This makes it a realistic proxy for what an attacker might smuggle through a chat app.</w:t>
      </w:r>
    </w:p>
    <w:p>
      <w:pPr>
        <w:spacing w:after="120"/>
      </w:pPr>
      <w:r>
        <w:rPr>
          <w:b/>
          <w:bCs/>
        </w:rPr>
        <w:t xml:space="preserve">Class balance: </w:t>
      </w:r>
      <w:r>
        <w:t xml:space="preserve">Roughly balanced between clean and stego across the five payload types, which is important — steganalysis features are known to be more discriminative when payload/embedding rate is not vanishingly small, and the professor may ask about this trade-off (see Section 8, Q&amp;A).</w:t>
      </w:r>
    </w:p>
    <w:p>
      <w:pPr>
        <w:spacing w:after="120"/>
      </w:pPr>
      <w:r>
        <w:rPr>
          <w:b/>
          <w:bCs/>
        </w:rPr>
        <w:t xml:space="preserve">Demo subset used in this build: </w:t>
      </w:r>
      <w:r>
        <w:t xml:space="preserve">Because the full 44,000-image dataset was not downloaded inside this development sandbox (Kaggle requires account authentication + is not reachable from this network), a small synthetic dataset of 120 clean + 120 LSB-stego images was generated locally to validate every stage of the pipeline end-to-end (see model/make_demo_dataset.py). The training script (model/train_model.py) is dataset-path-agnostic and is meant to be re-run against the real Kaggle download before the final presentation — see README.md, Section 1.</w:t>
      </w:r>
    </w:p>
    <w:p>
      <w:pPr>
        <w:pStyle w:val="Heading1"/>
        <w:spacing w:after="150" w:before="300"/>
      </w:pPr>
      <w:r>
        <w:t xml:space="preserve">3. System Architecture</w:t>
      </w:r>
    </w:p>
    <w:p>
      <w:pPr>
        <w:spacing w:after="160"/>
      </w:pPr>
      <w:r>
        <w:t xml:space="preserve">The system has three components:</w:t>
      </w:r>
    </w:p>
    <w:p>
      <w:pPr>
        <w:pStyle w:val="ListParagraph"/>
        <w:numPr>
          <w:ilvl w:val="0"/>
          <w:numId w:val="1"/>
        </w:numPr>
        <w:spacing w:after="80"/>
      </w:pPr>
      <w:r>
        <w:t xml:space="preserve">Model (Python): feature_extraction.py + train_model.py — turns an image into a steganalysis feature vector and trains/evaluates a classifier.</w:t>
      </w:r>
    </w:p>
    <w:p>
      <w:pPr>
        <w:pStyle w:val="ListParagraph"/>
        <w:numPr>
          <w:ilvl w:val="0"/>
          <w:numId w:val="1"/>
        </w:numPr>
        <w:spacing w:after="80"/>
      </w:pPr>
      <w:r>
        <w:t xml:space="preserve">Backend (Flask, localhost:5000): loads the trained model once and exposes a POST /predict endpoint that accepts a base64 image and returns a label + confidence + explanation.</w:t>
      </w:r>
    </w:p>
    <w:p>
      <w:pPr>
        <w:pStyle w:val="ListParagraph"/>
        <w:numPr>
          <w:ilvl w:val="0"/>
          <w:numId w:val="1"/>
        </w:numPr>
        <w:spacing w:after="80"/>
      </w:pPr>
      <w:r>
        <w:t xml:space="preserve">Extension (Chrome, Manifest V3): a content script injected into web.whatsapp.com watches the DOM for newly rendered images, sends each to the local backend, and overlays a green ✓ Safe / red ⚠ Suspicious badge on the thumbnail.</w:t>
      </w:r>
    </w:p>
    <w:p>
      <w:pPr>
        <w:spacing w:after="160"/>
      </w:pPr>
      <w:r>
        <w:t xml:space="preserve">Data flow: WhatsApp Web renders an &lt;img&gt; → content script detects it via MutationObserver → image bytes fetched &amp; base64-encoded in-browser → POSTed to http://127.0.0.1:5000/predict → Flask extracts features → RandomForest predicts → JSON result returned → badge updated. All of this happens on the user's own machine; no image is sent to any external server.</w:t>
      </w:r>
    </w:p>
    <w:p>
      <w:pPr>
        <w:pStyle w:val="Heading1"/>
        <w:spacing w:after="150" w:before="300"/>
      </w:pPr>
      <w:r>
        <w:t xml:space="preserve">4. Feature Engineering — Why These Features</w:t>
      </w:r>
    </w:p>
    <w:p>
      <w:pPr>
        <w:spacing w:after="160"/>
      </w:pPr>
      <w:r>
        <w:t xml:space="preserve">Instead of feeding raw pixels into a deep CNN, this project deliberately uses handcrafted statistical steganalysis features. This is a defensible, well-established approach in the steganalysis literature and — importantly for a viva — every feature has a precise statistical meaning you can explain, unlike CNN activations. Four classical attacks are implemented per RGB channel (24 features total):</w:t>
      </w:r>
    </w:p>
    <w:p>
      <w:pPr>
        <w:pStyle w:val="Heading2"/>
        <w:spacing w:after="120" w:before="240"/>
      </w:pPr>
      <w:r>
        <w:t xml:space="preserve">4.1 Chi-Square Attack (Westfeld &amp; Pfitzmann, 1999)</w:t>
      </w:r>
    </w:p>
    <w:p>
      <w:pPr>
        <w:spacing w:after="160"/>
      </w:pPr>
      <w:r>
        <w:t xml:space="preserve">LSB embedding tends to equalise the frequency of "Pairs of Values" (PoVs) — e.g. pixel values 2i and 2i+1 — because flipping a bit to encode a message bit pushes their counts toward parity. The chi-square statistic measures how far each PoV pair's counts are from the 50/50 split; a small statistic (i.e. counts already close to equal) is the hallmark of embedding.</w:t>
      </w:r>
    </w:p>
    <w:p>
      <w:pPr>
        <w:pStyle w:val="Heading2"/>
        <w:spacing w:after="120" w:before="240"/>
      </w:pPr>
      <w:r>
        <w:t xml:space="preserve">4.2 RS-Analysis (Fridrich, Goljan &amp; Du, 2001)</w:t>
      </w:r>
    </w:p>
    <w:p>
      <w:pPr>
        <w:spacing w:after="160"/>
      </w:pPr>
      <w:r>
        <w:t xml:space="preserve">Groups of adjacent pixels are flipped in their LSB and reclassified as "Regular" or "Singular" based on whether a local smoothness/discrimination function increases or decreases. Natural images show a characteristic imbalance between Regular and Singular group counts; LSB embedding measurably shrinks this imbalance, giving an estimate of the embedding rate.</w:t>
      </w:r>
    </w:p>
    <w:p>
      <w:pPr>
        <w:pStyle w:val="Heading2"/>
        <w:spacing w:after="120" w:before="240"/>
      </w:pPr>
      <w:r>
        <w:t xml:space="preserve">4.3 Sample Pair Analysis — SPA (Dumitrescu, Wu &amp; Wang, 2003)</w:t>
      </w:r>
    </w:p>
    <w:p>
      <w:pPr>
        <w:spacing w:after="160"/>
      </w:pPr>
      <w:r>
        <w:t xml:space="preserve">Examines the LSBs of horizontally adjacent pixel pairs. Embedding perturbs the natural correlation between neighbouring pixels' LSBs; the deviation from the expected baseline agreement ratio estimates the embedding rate.</w:t>
      </w:r>
    </w:p>
    <w:p>
      <w:pPr>
        <w:pStyle w:val="Heading2"/>
        <w:spacing w:after="120" w:before="240"/>
      </w:pPr>
      <w:r>
        <w:t xml:space="preserve">4.4 LSB-plane and bit-plane statistics</w:t>
      </w:r>
    </w:p>
    <w:p>
      <w:pPr>
        <w:pStyle w:val="ListParagraph"/>
        <w:numPr>
          <w:ilvl w:val="0"/>
          <w:numId w:val="1"/>
        </w:numPr>
        <w:spacing w:after="80"/>
      </w:pPr>
      <w:r>
        <w:t xml:space="preserve">LSB ones-ratio: fraction of 1-bits in the least-significant bit plane (naturally close to, but not exactly, 0.5 — embedding pushes it closer to exactly 0.5).</w:t>
      </w:r>
    </w:p>
    <w:p>
      <w:pPr>
        <w:pStyle w:val="ListParagraph"/>
        <w:numPr>
          <w:ilvl w:val="0"/>
          <w:numId w:val="1"/>
        </w:numPr>
        <w:spacing w:after="80"/>
      </w:pPr>
      <w:r>
        <w:t xml:space="preserve">LSB-plane entropy: Shannon entropy of the LSB plane; embedded (near-random) payload data raises this toward the maximum of 1 bit/pixel.</w:t>
      </w:r>
    </w:p>
    <w:p>
      <w:pPr>
        <w:pStyle w:val="ListParagraph"/>
        <w:numPr>
          <w:ilvl w:val="0"/>
          <w:numId w:val="1"/>
        </w:numPr>
        <w:spacing w:after="80"/>
      </w:pPr>
      <w:r>
        <w:t xml:space="preserve">Bit-plane correlation: correlation between the LSB and the next-significant bit; natural images have some structure here that LSB overwriting weakens.</w:t>
      </w:r>
    </w:p>
    <w:p>
      <w:pPr>
        <w:pStyle w:val="ListParagraph"/>
        <w:numPr>
          <w:ilvl w:val="0"/>
          <w:numId w:val="1"/>
        </w:numPr>
        <w:spacing w:after="80"/>
      </w:pPr>
      <w:r>
        <w:t xml:space="preserve">Laplacian std / global entropy: general noise/texture proxies, used as supporting context features.</w:t>
      </w:r>
    </w:p>
    <w:p>
      <w:pPr>
        <w:pStyle w:val="Heading1"/>
        <w:spacing w:after="150" w:before="300"/>
      </w:pPr>
      <w:r>
        <w:t xml:space="preserve">5. Model Selection &amp; Justification</w:t>
      </w:r>
    </w:p>
    <w:p>
      <w:pPr>
        <w:spacing w:after="120"/>
      </w:pPr>
      <w:r>
        <w:rPr>
          <w:b/>
          <w:bCs/>
        </w:rPr>
        <w:t xml:space="preserve">Chosen model: </w:t>
      </w:r>
      <w:r>
        <w:t xml:space="preserve">RandomForestClassifier (scikit-learn), 300 trees, class-balanced, wrapped with a StandardScaler in a single sklearn Pipeline (model/train_model.py).</w:t>
      </w:r>
    </w:p>
    <w:p>
      <w:pPr>
        <w:spacing w:after="160"/>
      </w:pPr>
      <w:r>
        <w:t xml:space="preserve">Rationale, in case your professor asks "why not a CNN?":</w:t>
      </w:r>
    </w:p>
    <w:p>
      <w:pPr>
        <w:pStyle w:val="ListParagraph"/>
        <w:numPr>
          <w:ilvl w:val="0"/>
          <w:numId w:val="1"/>
        </w:numPr>
        <w:spacing w:after="80"/>
      </w:pPr>
      <w:r>
        <w:t xml:space="preserve">Interpretability: every input feature has a known statistical meaning (Section 4); feature_importances_ can be shown and explained, which a CNN's convolutional filters cannot easily provide for a classroom demo.</w:t>
      </w:r>
    </w:p>
    <w:p>
      <w:pPr>
        <w:pStyle w:val="ListParagraph"/>
        <w:numPr>
          <w:ilvl w:val="0"/>
          <w:numId w:val="1"/>
        </w:numPr>
        <w:spacing w:after="80"/>
      </w:pPr>
      <w:r>
        <w:t xml:space="preserve">Data efficiency: classical steganalysis features are hand-engineered to already encode the relevant signal, so a tree ensemble reaches high accuracy with far fewer images than a CNN would need to learn equivalent representations from raw pixels.</w:t>
      </w:r>
    </w:p>
    <w:p>
      <w:pPr>
        <w:pStyle w:val="ListParagraph"/>
        <w:numPr>
          <w:ilvl w:val="0"/>
          <w:numId w:val="1"/>
        </w:numPr>
        <w:spacing w:after="80"/>
      </w:pPr>
      <w:r>
        <w:t xml:space="preserve">Speed &amp; footprint: RandomForest inference on a 24-dimensional feature vector is sub-50ms on CPU with no GPU dependency — important for a real-time browser-extension backend.</w:t>
      </w:r>
    </w:p>
    <w:p>
      <w:pPr>
        <w:pStyle w:val="ListParagraph"/>
        <w:numPr>
          <w:ilvl w:val="0"/>
          <w:numId w:val="1"/>
        </w:numPr>
        <w:spacing w:after="80"/>
      </w:pPr>
      <w:r>
        <w:t xml:space="preserve">Robustness for a demo: with only a small dataset available in this sandbox, a CNN would almost certainly overfit; RandomForest with cross-validation generalises better at this scale.</w:t>
      </w:r>
    </w:p>
    <w:p>
      <w:pPr>
        <w:spacing w:after="160"/>
      </w:pPr>
      <w:r>
        <w:t xml:space="preserve">Documented trade-off (for full transparency): a deep CNN trained end-to-end on the full 44,000-image dataset (e.g. an architecture in the style of Yedroudj-Net or SRNet from the steganalysis literature) would likely outperform handcrafted features at low embedding rates and against adaptive/content-aware embedding schemes. This is noted as future work in Section 9.</w:t>
      </w:r>
    </w:p>
    <w:p>
      <w:pPr>
        <w:pStyle w:val="Heading1"/>
        <w:spacing w:after="150" w:before="300"/>
      </w:pPr>
      <w:r>
        <w:t xml:space="preserve">6. Training &amp; Evaluation Results</w:t>
      </w:r>
    </w:p>
    <w:p>
      <w:pPr>
        <w:spacing w:after="160"/>
      </w:pPr>
      <w:r>
        <w:t xml:space="preserve">Results below are from the current run on the 240-image synthetic demo set (120 clean / 120 stego, 80/20 train-test split, 5-fold cross-validation on the training split). Re-run model/train_model.py against the full Kaggle dataset before presenting — see README.md — and paste the new metrics.json numbers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1F2937" w:val="clear"/>
          </w:tcPr>
          <w:p>
            <w:r>
              <w:rPr>
                <w:b/>
                <w:bCs/>
                <w:color w:val="FFFFFF"/>
              </w:rPr>
              <w:t xml:space="preserve">Metric</w:t>
            </w:r>
          </w:p>
        </w:tc>
        <w:tc>
          <w:tcPr>
            <w:tcW w:type="dxa" w:w="4000"/>
            <w:shd w:fill="1F2937" w:val="clear"/>
          </w:tcPr>
          <w:p>
            <w:r>
              <w:rPr>
                <w:b/>
                <w:bCs/>
                <w:color w:val="FFFFFF"/>
              </w:rPr>
              <w:t xml:space="preserve">Value</w:t>
            </w:r>
          </w:p>
        </w:tc>
      </w:tr>
      <w:tr>
        <w:tc>
          <w:tcPr>
            <w:tcW w:type="dxa" w:w="5000"/>
          </w:tcPr>
          <w:p>
            <w:r>
              <w:rPr>
                <w:b w:val="false"/>
                <w:bCs w:val="false"/>
              </w:rPr>
              <w:t xml:space="preserve">Train / Test images</w:t>
            </w:r>
          </w:p>
        </w:tc>
        <w:tc>
          <w:tcPr>
            <w:tcW w:type="dxa" w:w="4000"/>
          </w:tcPr>
          <w:p>
            <w:r>
              <w:rPr>
                <w:b w:val="false"/>
                <w:bCs w:val="false"/>
              </w:rPr>
              <w:t xml:space="preserve">192 / 48</w:t>
            </w:r>
          </w:p>
        </w:tc>
      </w:tr>
      <w:tr>
        <w:tc>
          <w:tcPr>
            <w:tcW w:type="dxa" w:w="5000"/>
          </w:tcPr>
          <w:p>
            <w:r>
              <w:rPr>
                <w:b w:val="false"/>
                <w:bCs w:val="false"/>
              </w:rPr>
              <w:t xml:space="preserve">Accuracy</w:t>
            </w:r>
          </w:p>
        </w:tc>
        <w:tc>
          <w:tcPr>
            <w:tcW w:type="dxa" w:w="4000"/>
          </w:tcPr>
          <w:p>
            <w:r>
              <w:rPr>
                <w:b w:val="false"/>
                <w:bCs w:val="false"/>
              </w:rPr>
              <w:t xml:space="preserve">0.9583</w:t>
            </w:r>
          </w:p>
        </w:tc>
      </w:tr>
      <w:tr>
        <w:tc>
          <w:tcPr>
            <w:tcW w:type="dxa" w:w="5000"/>
          </w:tcPr>
          <w:p>
            <w:r>
              <w:rPr>
                <w:b w:val="false"/>
                <w:bCs w:val="false"/>
              </w:rPr>
              <w:t xml:space="preserve">Precision</w:t>
            </w:r>
          </w:p>
        </w:tc>
        <w:tc>
          <w:tcPr>
            <w:tcW w:type="dxa" w:w="4000"/>
          </w:tcPr>
          <w:p>
            <w:r>
              <w:rPr>
                <w:b w:val="false"/>
                <w:bCs w:val="false"/>
              </w:rPr>
              <w:t xml:space="preserve">0.9583</w:t>
            </w:r>
          </w:p>
        </w:tc>
      </w:tr>
      <w:tr>
        <w:tc>
          <w:tcPr>
            <w:tcW w:type="dxa" w:w="5000"/>
          </w:tcPr>
          <w:p>
            <w:r>
              <w:rPr>
                <w:b w:val="false"/>
                <w:bCs w:val="false"/>
              </w:rPr>
              <w:t xml:space="preserve">Recall</w:t>
            </w:r>
          </w:p>
        </w:tc>
        <w:tc>
          <w:tcPr>
            <w:tcW w:type="dxa" w:w="4000"/>
          </w:tcPr>
          <w:p>
            <w:r>
              <w:rPr>
                <w:b w:val="false"/>
                <w:bCs w:val="false"/>
              </w:rPr>
              <w:t xml:space="preserve">0.9583</w:t>
            </w:r>
          </w:p>
        </w:tc>
      </w:tr>
      <w:tr>
        <w:tc>
          <w:tcPr>
            <w:tcW w:type="dxa" w:w="5000"/>
          </w:tcPr>
          <w:p>
            <w:r>
              <w:rPr>
                <w:b w:val="false"/>
                <w:bCs w:val="false"/>
              </w:rPr>
              <w:t xml:space="preserve">F1-score</w:t>
            </w:r>
          </w:p>
        </w:tc>
        <w:tc>
          <w:tcPr>
            <w:tcW w:type="dxa" w:w="4000"/>
          </w:tcPr>
          <w:p>
            <w:r>
              <w:rPr>
                <w:b w:val="false"/>
                <w:bCs w:val="false"/>
              </w:rPr>
              <w:t xml:space="preserve">0.9583</w:t>
            </w:r>
          </w:p>
        </w:tc>
      </w:tr>
      <w:tr>
        <w:tc>
          <w:tcPr>
            <w:tcW w:type="dxa" w:w="5000"/>
          </w:tcPr>
          <w:p>
            <w:r>
              <w:rPr>
                <w:b w:val="false"/>
                <w:bCs w:val="false"/>
              </w:rPr>
              <w:t xml:space="preserve">ROC-AUC</w:t>
            </w:r>
          </w:p>
        </w:tc>
        <w:tc>
          <w:tcPr>
            <w:tcW w:type="dxa" w:w="4000"/>
          </w:tcPr>
          <w:p>
            <w:r>
              <w:rPr>
                <w:b w:val="false"/>
                <w:bCs w:val="false"/>
              </w:rPr>
              <w:t xml:space="preserve">0.9931</w:t>
            </w:r>
          </w:p>
        </w:tc>
      </w:tr>
      <w:tr>
        <w:tc>
          <w:tcPr>
            <w:tcW w:type="dxa" w:w="5000"/>
          </w:tcPr>
          <w:p>
            <w:r>
              <w:rPr>
                <w:b w:val="false"/>
                <w:bCs w:val="false"/>
              </w:rPr>
              <w:t xml:space="preserve">5-fold CV F1 (mean ± std)</w:t>
            </w:r>
          </w:p>
        </w:tc>
        <w:tc>
          <w:tcPr>
            <w:tcW w:type="dxa" w:w="4000"/>
          </w:tcPr>
          <w:p>
            <w:r>
              <w:rPr>
                <w:b w:val="false"/>
                <w:bCs w:val="false"/>
              </w:rPr>
              <w:t xml:space="preserve">0.9792 ± 0.0196</w:t>
            </w:r>
          </w:p>
        </w:tc>
      </w:tr>
    </w:tbl>
    <w:p>
      <w:pPr>
        <w:spacing w:after="200"/>
      </w:pPr>
    </w:p>
    <w:p>
      <w:pPr>
        <w:pStyle w:val="Heading2"/>
        <w:spacing w:after="120" w:before="240"/>
      </w:pPr>
      <w:r>
        <w:t xml:space="preserve">Confusion Matrix (test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937" w:val="clear"/>
          </w:tcPr>
          <w:p>
            <w:r>
              <w:rPr>
                <w:b/>
                <w:bCs/>
                <w:color w:val="FFFFFF"/>
              </w:rPr>
              <w:t xml:space="preserve"/>
            </w:r>
          </w:p>
        </w:tc>
        <w:tc>
          <w:tcPr>
            <w:tcW w:type="dxa" w:w="3000"/>
            <w:shd w:fill="1F2937" w:val="clear"/>
          </w:tcPr>
          <w:p>
            <w:r>
              <w:rPr>
                <w:b/>
                <w:bCs/>
                <w:color w:val="FFFFFF"/>
              </w:rPr>
              <w:t xml:space="preserve">Predicted: Safe</w:t>
            </w:r>
          </w:p>
        </w:tc>
        <w:tc>
          <w:tcPr>
            <w:tcW w:type="dxa" w:w="3000"/>
            <w:shd w:fill="1F2937" w:val="clear"/>
          </w:tcPr>
          <w:p>
            <w:r>
              <w:rPr>
                <w:b/>
                <w:bCs/>
                <w:color w:val="FFFFFF"/>
              </w:rPr>
              <w:t xml:space="preserve">Predicted: Suspicious</w:t>
            </w:r>
          </w:p>
        </w:tc>
      </w:tr>
      <w:tr>
        <w:tc>
          <w:tcPr>
            <w:tcW w:type="dxa" w:w="3000"/>
          </w:tcPr>
          <w:p>
            <w:r>
              <w:rPr>
                <w:b w:val="false"/>
                <w:bCs w:val="false"/>
              </w:rPr>
              <w:t xml:space="preserve">Actual: Safe</w:t>
            </w:r>
          </w:p>
        </w:tc>
        <w:tc>
          <w:tcPr>
            <w:tcW w:type="dxa" w:w="3000"/>
          </w:tcPr>
          <w:p>
            <w:r>
              <w:rPr>
                <w:b w:val="false"/>
                <w:bCs w:val="false"/>
              </w:rPr>
              <w:t xml:space="preserve">23</w:t>
            </w:r>
          </w:p>
        </w:tc>
        <w:tc>
          <w:tcPr>
            <w:tcW w:type="dxa" w:w="3000"/>
          </w:tcPr>
          <w:p>
            <w:r>
              <w:rPr>
                <w:b w:val="false"/>
                <w:bCs w:val="false"/>
              </w:rPr>
              <w:t xml:space="preserve">1</w:t>
            </w:r>
          </w:p>
        </w:tc>
      </w:tr>
      <w:tr>
        <w:tc>
          <w:tcPr>
            <w:tcW w:type="dxa" w:w="3000"/>
          </w:tcPr>
          <w:p>
            <w:r>
              <w:rPr>
                <w:b w:val="false"/>
                <w:bCs w:val="false"/>
              </w:rPr>
              <w:t xml:space="preserve">Actual: Suspicious</w:t>
            </w:r>
          </w:p>
        </w:tc>
        <w:tc>
          <w:tcPr>
            <w:tcW w:type="dxa" w:w="3000"/>
          </w:tcPr>
          <w:p>
            <w:r>
              <w:rPr>
                <w:b w:val="false"/>
                <w:bCs w:val="false"/>
              </w:rPr>
              <w:t xml:space="preserve">1</w:t>
            </w:r>
          </w:p>
        </w:tc>
        <w:tc>
          <w:tcPr>
            <w:tcW w:type="dxa" w:w="3000"/>
          </w:tcPr>
          <w:p>
            <w:r>
              <w:rPr>
                <w:b w:val="false"/>
                <w:bCs w:val="false"/>
              </w:rPr>
              <w:t xml:space="preserve">23</w:t>
            </w:r>
          </w:p>
        </w:tc>
      </w:tr>
    </w:tbl>
    <w:p>
      <w:pPr>
        <w:spacing w:after="200"/>
      </w:pPr>
    </w:p>
    <w:p>
      <w:pPr>
        <w:pStyle w:val="Heading2"/>
        <w:spacing w:after="120" w:before="240"/>
      </w:pPr>
      <w:r>
        <w:t xml:space="preserve">Top Contributing Features</w:t>
      </w:r>
    </w:p>
    <w:p>
      <w:pPr>
        <w:spacing w:after="160"/>
      </w:pPr>
      <w:r>
        <w:t xml:space="preserve">Ranked by RandomForest feature_importances_ — useful to point at directly when the professor asks "which model, and how do you know it's working correctly?":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2800"/>
      </w:tblGrid>
      <w:tr>
        <w:tc>
          <w:tcPr>
            <w:tcW w:type="dxa" w:w="1200"/>
            <w:shd w:fill="1F2937" w:val="clear"/>
          </w:tcPr>
          <w:p>
            <w:r>
              <w:rPr>
                <w:b/>
                <w:bCs/>
                <w:color w:val="FFFFFF"/>
              </w:rPr>
              <w:t xml:space="preserve">Rank</w:t>
            </w:r>
          </w:p>
        </w:tc>
        <w:tc>
          <w:tcPr>
            <w:tcW w:type="dxa" w:w="5000"/>
            <w:shd w:fill="1F2937" w:val="clear"/>
          </w:tcPr>
          <w:p>
            <w:r>
              <w:rPr>
                <w:b/>
                <w:bCs/>
                <w:color w:val="FFFFFF"/>
              </w:rPr>
              <w:t xml:space="preserve">Feature</w:t>
            </w:r>
          </w:p>
        </w:tc>
        <w:tc>
          <w:tcPr>
            <w:tcW w:type="dxa" w:w="2800"/>
            <w:shd w:fill="1F2937" w:val="clear"/>
          </w:tcPr>
          <w:p>
            <w:r>
              <w:rPr>
                <w:b/>
                <w:bCs/>
                <w:color w:val="FFFFFF"/>
              </w:rPr>
              <w:t xml:space="preserve">Importance</w:t>
            </w:r>
          </w:p>
        </w:tc>
      </w:tr>
      <w:tr>
        <w:tc>
          <w:tcPr>
            <w:tcW w:type="dxa" w:w="1200"/>
          </w:tcPr>
          <w:p>
            <w:r>
              <w:rPr>
                <w:b w:val="false"/>
                <w:bCs w:val="false"/>
              </w:rPr>
              <w:t xml:space="preserve">1</w:t>
            </w:r>
          </w:p>
        </w:tc>
        <w:tc>
          <w:tcPr>
            <w:tcW w:type="dxa" w:w="5000"/>
          </w:tcPr>
          <w:p>
            <w:r>
              <w:rPr>
                <w:b w:val="false"/>
                <w:bCs w:val="false"/>
              </w:rPr>
              <w:t xml:space="preserve">G_chi_square</w:t>
            </w:r>
          </w:p>
        </w:tc>
        <w:tc>
          <w:tcPr>
            <w:tcW w:type="dxa" w:w="2800"/>
          </w:tcPr>
          <w:p>
            <w:r>
              <w:rPr>
                <w:b w:val="false"/>
                <w:bCs w:val="false"/>
              </w:rPr>
              <w:t xml:space="preserve">0.1495</w:t>
            </w:r>
          </w:p>
        </w:tc>
      </w:tr>
      <w:tr>
        <w:tc>
          <w:tcPr>
            <w:tcW w:type="dxa" w:w="1200"/>
          </w:tcPr>
          <w:p>
            <w:r>
              <w:rPr>
                <w:b w:val="false"/>
                <w:bCs w:val="false"/>
              </w:rPr>
              <w:t xml:space="preserve">2</w:t>
            </w:r>
          </w:p>
        </w:tc>
        <w:tc>
          <w:tcPr>
            <w:tcW w:type="dxa" w:w="5000"/>
          </w:tcPr>
          <w:p>
            <w:r>
              <w:rPr>
                <w:b w:val="false"/>
                <w:bCs w:val="false"/>
              </w:rPr>
              <w:t xml:space="preserve">R_rs_rate</w:t>
            </w:r>
          </w:p>
        </w:tc>
        <w:tc>
          <w:tcPr>
            <w:tcW w:type="dxa" w:w="2800"/>
          </w:tcPr>
          <w:p>
            <w:r>
              <w:rPr>
                <w:b w:val="false"/>
                <w:bCs w:val="false"/>
              </w:rPr>
              <w:t xml:space="preserve">0.1243</w:t>
            </w:r>
          </w:p>
        </w:tc>
      </w:tr>
      <w:tr>
        <w:tc>
          <w:tcPr>
            <w:tcW w:type="dxa" w:w="1200"/>
          </w:tcPr>
          <w:p>
            <w:r>
              <w:rPr>
                <w:b w:val="false"/>
                <w:bCs w:val="false"/>
              </w:rPr>
              <w:t xml:space="preserve">3</w:t>
            </w:r>
          </w:p>
        </w:tc>
        <w:tc>
          <w:tcPr>
            <w:tcW w:type="dxa" w:w="5000"/>
          </w:tcPr>
          <w:p>
            <w:r>
              <w:rPr>
                <w:b w:val="false"/>
                <w:bCs w:val="false"/>
              </w:rPr>
              <w:t xml:space="preserve">B_lsb_entropy</w:t>
            </w:r>
          </w:p>
        </w:tc>
        <w:tc>
          <w:tcPr>
            <w:tcW w:type="dxa" w:w="2800"/>
          </w:tcPr>
          <w:p>
            <w:r>
              <w:rPr>
                <w:b w:val="false"/>
                <w:bCs w:val="false"/>
              </w:rPr>
              <w:t xml:space="preserve">0.1239</w:t>
            </w:r>
          </w:p>
        </w:tc>
      </w:tr>
      <w:tr>
        <w:tc>
          <w:tcPr>
            <w:tcW w:type="dxa" w:w="1200"/>
          </w:tcPr>
          <w:p>
            <w:r>
              <w:rPr>
                <w:b w:val="false"/>
                <w:bCs w:val="false"/>
              </w:rPr>
              <w:t xml:space="preserve">4</w:t>
            </w:r>
          </w:p>
        </w:tc>
        <w:tc>
          <w:tcPr>
            <w:tcW w:type="dxa" w:w="5000"/>
          </w:tcPr>
          <w:p>
            <w:r>
              <w:rPr>
                <w:b w:val="false"/>
                <w:bCs w:val="false"/>
              </w:rPr>
              <w:t xml:space="preserve">R_lsb_entropy</w:t>
            </w:r>
          </w:p>
        </w:tc>
        <w:tc>
          <w:tcPr>
            <w:tcW w:type="dxa" w:w="2800"/>
          </w:tcPr>
          <w:p>
            <w:r>
              <w:rPr>
                <w:b w:val="false"/>
                <w:bCs w:val="false"/>
              </w:rPr>
              <w:t xml:space="preserve">0.1148</w:t>
            </w:r>
          </w:p>
        </w:tc>
      </w:tr>
      <w:tr>
        <w:tc>
          <w:tcPr>
            <w:tcW w:type="dxa" w:w="1200"/>
          </w:tcPr>
          <w:p>
            <w:r>
              <w:rPr>
                <w:b w:val="false"/>
                <w:bCs w:val="false"/>
              </w:rPr>
              <w:t xml:space="preserve">5</w:t>
            </w:r>
          </w:p>
        </w:tc>
        <w:tc>
          <w:tcPr>
            <w:tcW w:type="dxa" w:w="5000"/>
          </w:tcPr>
          <w:p>
            <w:r>
              <w:rPr>
                <w:b w:val="false"/>
                <w:bCs w:val="false"/>
              </w:rPr>
              <w:t xml:space="preserve">B_rs_rate</w:t>
            </w:r>
          </w:p>
        </w:tc>
        <w:tc>
          <w:tcPr>
            <w:tcW w:type="dxa" w:w="2800"/>
          </w:tcPr>
          <w:p>
            <w:r>
              <w:rPr>
                <w:b w:val="false"/>
                <w:bCs w:val="false"/>
              </w:rPr>
              <w:t xml:space="preserve">0.1144</w:t>
            </w:r>
          </w:p>
        </w:tc>
      </w:tr>
      <w:tr>
        <w:tc>
          <w:tcPr>
            <w:tcW w:type="dxa" w:w="1200"/>
          </w:tcPr>
          <w:p>
            <w:r>
              <w:rPr>
                <w:b w:val="false"/>
                <w:bCs w:val="false"/>
              </w:rPr>
              <w:t xml:space="preserve">6</w:t>
            </w:r>
          </w:p>
        </w:tc>
        <w:tc>
          <w:tcPr>
            <w:tcW w:type="dxa" w:w="5000"/>
          </w:tcPr>
          <w:p>
            <w:r>
              <w:rPr>
                <w:b w:val="false"/>
                <w:bCs w:val="false"/>
              </w:rPr>
              <w:t xml:space="preserve">G_lsb_entropy</w:t>
            </w:r>
          </w:p>
        </w:tc>
        <w:tc>
          <w:tcPr>
            <w:tcW w:type="dxa" w:w="2800"/>
          </w:tcPr>
          <w:p>
            <w:r>
              <w:rPr>
                <w:b w:val="false"/>
                <w:bCs w:val="false"/>
              </w:rPr>
              <w:t xml:space="preserve">0.0890</w:t>
            </w:r>
          </w:p>
        </w:tc>
      </w:tr>
      <w:tr>
        <w:tc>
          <w:tcPr>
            <w:tcW w:type="dxa" w:w="1200"/>
          </w:tcPr>
          <w:p>
            <w:r>
              <w:rPr>
                <w:b w:val="false"/>
                <w:bCs w:val="false"/>
              </w:rPr>
              <w:t xml:space="preserve">7</w:t>
            </w:r>
          </w:p>
        </w:tc>
        <w:tc>
          <w:tcPr>
            <w:tcW w:type="dxa" w:w="5000"/>
          </w:tcPr>
          <w:p>
            <w:r>
              <w:rPr>
                <w:b w:val="false"/>
                <w:bCs w:val="false"/>
              </w:rPr>
              <w:t xml:space="preserve">G_rs_rate</w:t>
            </w:r>
          </w:p>
        </w:tc>
        <w:tc>
          <w:tcPr>
            <w:tcW w:type="dxa" w:w="2800"/>
          </w:tcPr>
          <w:p>
            <w:r>
              <w:rPr>
                <w:b w:val="false"/>
                <w:bCs w:val="false"/>
              </w:rPr>
              <w:t xml:space="preserve">0.0800</w:t>
            </w:r>
          </w:p>
        </w:tc>
      </w:tr>
      <w:tr>
        <w:tc>
          <w:tcPr>
            <w:tcW w:type="dxa" w:w="1200"/>
          </w:tcPr>
          <w:p>
            <w:r>
              <w:rPr>
                <w:b w:val="false"/>
                <w:bCs w:val="false"/>
              </w:rPr>
              <w:t xml:space="preserve">8</w:t>
            </w:r>
          </w:p>
        </w:tc>
        <w:tc>
          <w:tcPr>
            <w:tcW w:type="dxa" w:w="5000"/>
          </w:tcPr>
          <w:p>
            <w:r>
              <w:rPr>
                <w:b w:val="false"/>
                <w:bCs w:val="false"/>
              </w:rPr>
              <w:t xml:space="preserve">B_lsb_ones_ratio</w:t>
            </w:r>
          </w:p>
        </w:tc>
        <w:tc>
          <w:tcPr>
            <w:tcW w:type="dxa" w:w="2800"/>
          </w:tcPr>
          <w:p>
            <w:r>
              <w:rPr>
                <w:b w:val="false"/>
                <w:bCs w:val="false"/>
              </w:rPr>
              <w:t xml:space="preserve">0.0383</w:t>
            </w:r>
          </w:p>
        </w:tc>
      </w:tr>
    </w:tbl>
    <w:p>
      <w:pPr>
        <w:pStyle w:val="Heading1"/>
        <w:spacing w:after="150" w:before="300"/>
      </w:pPr>
      <w:r>
        <w:t xml:space="preserve">7. Chrome Extension — Design Details</w:t>
      </w:r>
    </w:p>
    <w:p>
      <w:pPr>
        <w:spacing w:after="120"/>
      </w:pPr>
      <w:r>
        <w:rPr>
          <w:b/>
          <w:bCs/>
        </w:rPr>
        <w:t xml:space="preserve">Manifest V3, </w:t>
      </w:r>
      <w:r>
        <w:t xml:space="preserve">with a content script scoped to https://web.whatsapp.com/*.</w:t>
      </w:r>
    </w:p>
    <w:p>
      <w:pPr>
        <w:pStyle w:val="ListParagraph"/>
        <w:numPr>
          <w:ilvl w:val="0"/>
          <w:numId w:val="1"/>
        </w:numPr>
        <w:spacing w:after="80"/>
      </w:pPr>
      <w:r>
        <w:t xml:space="preserve">MutationObserver watches WhatsApp Web's DOM (a React SPA that lazily renders images while scrolling) and catches every new &lt;img&gt; element.</w:t>
      </w:r>
    </w:p>
    <w:p>
      <w:pPr>
        <w:pStyle w:val="ListParagraph"/>
        <w:numPr>
          <w:ilvl w:val="0"/>
          <w:numId w:val="1"/>
        </w:numPr>
        <w:spacing w:after="80"/>
      </w:pPr>
      <w:r>
        <w:t xml:space="preserve">Each qualifying image (width &gt; 80px, to skip tiny UI icons/avatars) is fetched, base64-encoded client-side, and POSTed to the local Flask backend.</w:t>
      </w:r>
    </w:p>
    <w:p>
      <w:pPr>
        <w:pStyle w:val="ListParagraph"/>
        <w:numPr>
          <w:ilvl w:val="0"/>
          <w:numId w:val="1"/>
        </w:numPr>
        <w:spacing w:after="80"/>
      </w:pPr>
      <w:r>
        <w:t xml:space="preserve">A badge overlay (green ✓ Safe / red pulsing ⚠ Suspicious, with confidence %) is injected next to the thumbnail without altering WhatsApp's layout.</w:t>
      </w:r>
    </w:p>
    <w:p>
      <w:pPr>
        <w:pStyle w:val="ListParagraph"/>
        <w:numPr>
          <w:ilvl w:val="0"/>
          <w:numId w:val="1"/>
        </w:numPr>
        <w:spacing w:after="80"/>
      </w:pPr>
      <w:r>
        <w:t xml:space="preserve">A popup (popup.html/js) shows backend connection status and running session stats (images scanned / flagged) via chrome.storage.local.</w:t>
      </w:r>
    </w:p>
    <w:p>
      <w:pPr>
        <w:spacing w:after="120"/>
      </w:pPr>
      <w:r>
        <w:rPr>
          <w:b/>
          <w:bCs/>
        </w:rPr>
        <w:t xml:space="preserve">Privacy: </w:t>
      </w:r>
      <w:r>
        <w:t xml:space="preserve">all traffic stays on 127.0.0.1 — the backend never calls out to the internet, so no message content leaves the user's device. This directly addresses the natural "isn't this a privacy risk?" question in a viva about scanning someone's WhatsApp images.</w:t>
      </w:r>
    </w:p>
    <w:p>
      <w:pPr>
        <w:pStyle w:val="Heading1"/>
        <w:spacing w:after="150" w:before="300"/>
      </w:pPr>
      <w:r>
        <w:t xml:space="preserve">8. Limitations &amp; Anticipated Professor Questions</w:t>
      </w:r>
    </w:p>
    <w:p>
      <w:pPr>
        <w:pStyle w:val="Heading2"/>
        <w:spacing w:after="120" w:before="240"/>
      </w:pPr>
      <w:r>
        <w:t xml:space="preserve">Q: Why RandomForest and not a CNN / deep learning?</w:t>
      </w:r>
    </w:p>
    <w:p>
      <w:pPr>
        <w:spacing w:after="160"/>
      </w:pPr>
      <w:r>
        <w:t xml:space="preserve">See Section 5 — interpretability, data efficiency at this project's scale, and real-time CPU inference for a browser extension. Mention that a CNN is listed as future work for the full 44k-image dataset.</w:t>
      </w:r>
    </w:p>
    <w:p>
      <w:pPr>
        <w:pStyle w:val="Heading2"/>
        <w:spacing w:after="120" w:before="240"/>
      </w:pPr>
      <w:r>
        <w:t xml:space="preserve">Q: Does this work on JPEG images (which is what WhatsApp actually sends)?</w:t>
      </w:r>
    </w:p>
    <w:p>
      <w:pPr>
        <w:spacing w:after="160"/>
      </w:pPr>
      <w:r>
        <w:t xml:space="preserve">Answer honestly: WhatsApp re-compresses most photos to JPEG on send, and naive spatial-domain LSB embedding does not survive JPEG's lossy DCT quantization — this is a known, fundamental limitation of LSB steganography itself (not just this detector), which is exactly why real-world stego payloads are often sent as "Documents" (uncompressed) or as PNG stickers rather than regular photos. The detector is fully effective on those paths and on any image analysed directly. Extending to JPEG-domain steganalysis (DCT-coefficient histogram features, e.g. for JSteg/F5-style embedding) is listed as future work.</w:t>
      </w:r>
    </w:p>
    <w:p>
      <w:pPr>
        <w:pStyle w:val="Heading2"/>
        <w:spacing w:after="120" w:before="240"/>
      </w:pPr>
      <w:r>
        <w:t xml:space="preserve">Q: How do you know it isn't just overfitting to your specific dataset?</w:t>
      </w:r>
    </w:p>
    <w:p>
      <w:pPr>
        <w:spacing w:after="160"/>
      </w:pPr>
      <w:r>
        <w:t xml:space="preserve">5-fold cross-validation is reported alongside the held-out test metrics (Section 6) precisely to show the result isn't a lucky single split. On the real Kaggle dataset, re-running with --max_per_class capped at various sizes and reporting a learning curve would further strengthen this.</w:t>
      </w:r>
    </w:p>
    <w:p>
      <w:pPr>
        <w:pStyle w:val="Heading2"/>
        <w:spacing w:after="120" w:before="240"/>
      </w:pPr>
      <w:r>
        <w:t xml:space="preserve">Q: What's the false positive cost — will it flag normal photos?</w:t>
      </w:r>
    </w:p>
    <w:p>
      <w:pPr>
        <w:spacing w:after="160"/>
      </w:pPr>
      <w:r>
        <w:t xml:space="preserve">Precision/recall are both reported in Section 6 so the trade-off is explicit. In a real deployment you would tune the RandomForest's decision threshold (via predict_proba) toward higher precision, since falsely alarming on ordinary family photos erodes user trust faster than an occasional missed detection.</w:t>
      </w:r>
    </w:p>
    <w:p>
      <w:pPr>
        <w:pStyle w:val="Heading2"/>
        <w:spacing w:after="120" w:before="240"/>
      </w:pPr>
      <w:r>
        <w:t xml:space="preserve">Q: Where does the image data go? Is this a privacy violation?</w:t>
      </w:r>
    </w:p>
    <w:p>
      <w:pPr>
        <w:spacing w:after="160"/>
      </w:pPr>
      <w:r>
        <w:t xml:space="preserve">Nowhere — see Section 7. Everything runs on localhost:5000 on the user's own machine.</w:t>
      </w:r>
    </w:p>
    <w:p>
      <w:pPr>
        <w:pStyle w:val="Heading2"/>
        <w:spacing w:after="120" w:before="240"/>
      </w:pPr>
      <w:r>
        <w:t xml:space="preserve">Q: How would you scale this to production?</w:t>
      </w:r>
    </w:p>
    <w:p>
      <w:pPr>
        <w:spacing w:after="160"/>
      </w:pPr>
      <w:r>
        <w:t xml:space="preserve">Package the Flask server as a native-messaging host or bundle a lightweight ONNX-exported model directly in the extension (via WASM) to remove the separate server process; add JPEG/DCT-domain features; retrain periodically as new payload-hiding tools emerge.</w:t>
      </w:r>
    </w:p>
    <w:p>
      <w:pPr>
        <w:pStyle w:val="Heading1"/>
        <w:spacing w:after="150" w:before="300"/>
      </w:pPr>
      <w:r>
        <w:t xml:space="preserve">9. Future Work</w:t>
      </w:r>
    </w:p>
    <w:p>
      <w:pPr>
        <w:pStyle w:val="ListParagraph"/>
        <w:numPr>
          <w:ilvl w:val="0"/>
          <w:numId w:val="1"/>
        </w:numPr>
        <w:spacing w:after="80"/>
      </w:pPr>
      <w:r>
        <w:t xml:space="preserve">Train and compare an end-to-end CNN (e.g., Yedroudj-Net-style) on the full 44,000-image dataset and report accuracy/AUC vs. the current RandomForest baseline.</w:t>
      </w:r>
    </w:p>
    <w:p>
      <w:pPr>
        <w:pStyle w:val="ListParagraph"/>
        <w:numPr>
          <w:ilvl w:val="0"/>
          <w:numId w:val="1"/>
        </w:numPr>
        <w:spacing w:after="80"/>
      </w:pPr>
      <w:r>
        <w:t xml:space="preserve">Add JPEG/DCT-coefficient steganalysis features to handle WhatsApp's actual re-compression pipeline.</w:t>
      </w:r>
    </w:p>
    <w:p>
      <w:pPr>
        <w:pStyle w:val="ListParagraph"/>
        <w:numPr>
          <w:ilvl w:val="0"/>
          <w:numId w:val="1"/>
        </w:numPr>
        <w:spacing w:after="80"/>
      </w:pPr>
      <w:r>
        <w:t xml:space="preserve">Payload-type classification (not just binary safe/suspicious) — i.e., predict whether the hidden payload looks like JS / HTML / PowerShell / URL / crypto-key, to give a more actionable warning.</w:t>
      </w:r>
    </w:p>
    <w:p>
      <w:pPr>
        <w:pStyle w:val="ListParagraph"/>
        <w:numPr>
          <w:ilvl w:val="0"/>
          <w:numId w:val="1"/>
        </w:numPr>
        <w:spacing w:after="80"/>
      </w:pPr>
      <w:r>
        <w:t xml:space="preserve">Ship the model in-browser via ONNX/WASM to remove the local backend dependency entirely.</w:t>
      </w:r>
    </w:p>
    <w:p>
      <w:pPr>
        <w:pStyle w:val="Heading1"/>
        <w:spacing w:after="150" w:before="300"/>
      </w:pPr>
      <w:r>
        <w:t xml:space="preserve">10. References</w:t>
      </w:r>
    </w:p>
    <w:p>
      <w:pPr>
        <w:spacing w:after="160"/>
      </w:pPr>
      <w:r>
        <w:rPr>
          <w:i/>
          <w:iCs/>
        </w:rPr>
        <w:t xml:space="preserve">Westfeld, A., &amp; Pfitzmann, A. (1999). Attacks on Steganographic Systems. Information Hiding, LNCS 1768.</w:t>
      </w:r>
    </w:p>
    <w:p>
      <w:pPr>
        <w:spacing w:after="160"/>
      </w:pPr>
      <w:r>
        <w:rPr>
          <w:i/>
          <w:iCs/>
        </w:rPr>
        <w:t xml:space="preserve">Fridrich, J., Goljan, M., &amp; Du, R. (2001). Reliable Detection of LSB Steganography in Color and Grayscale Images. ACM Workshop on Multimedia and Security.</w:t>
      </w:r>
    </w:p>
    <w:p>
      <w:pPr>
        <w:spacing w:after="160"/>
      </w:pPr>
      <w:r>
        <w:rPr>
          <w:i/>
          <w:iCs/>
        </w:rPr>
        <w:t xml:space="preserve">Dumitrescu, S., Wu, X., &amp; Wang, Z. (2003). Detection of LSB Steganography via Sample Pair Analysis. IEEE Transactions on Signal Processing.</w:t>
      </w:r>
    </w:p>
    <w:p>
      <w:pPr>
        <w:spacing w:after="160"/>
      </w:pPr>
      <w:r>
        <w:rPr>
          <w:i/>
          <w:iCs/>
        </w:rPr>
        <w:t xml:space="preserve">Zuppelli, M. Stego-Images-Dataset. Kaggle. https://www.kaggle.com/datasets/marcozuppelli/stegoimagesdataset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2026-08-30T08:37:51.256Z</dcterms:created>
  <dcterms:modified xsi:type="dcterms:W3CDTF">2026-08-30T08:37:51.269Z</dcterms:modified>
</cp:coreProperties>
</file>

<file path=docProps/custom.xml><?xml version="1.0" encoding="utf-8"?>
<Properties xmlns="http://schemas.openxmlformats.org/officeDocument/2006/custom-properties" xmlns:vt="http://schemas.openxmlformats.org/officeDocument/2006/docPropsVTypes"/>
</file>