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Tác dụng và lợi ích của </w:t>
      </w:r>
      <w:r>
        <w:rPr>
          <w:rFonts w:ascii="Courier" w:hAnsi="Courier" w:cs="Courier"/>
          <w:sz w:val="30"/>
          <w:sz-cs w:val="30"/>
          <w:b/>
          <w:spacing w:val="0"/>
        </w:rPr>
        <w:t xml:space="preserve">MigrationsAssembly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Tách biệt các dự án</w:t>
      </w:r>
      <w:r>
        <w:rPr>
          <w:rFonts w:ascii="Times" w:hAnsi="Times" w:cs="Times"/>
          <w:sz w:val="24"/>
          <w:sz-cs w:val="24"/>
          <w:spacing w:val="0"/>
        </w:rPr>
        <w:t xml:space="preserve">: Khi </w:t>
      </w:r>
      <w:r>
        <w:rPr>
          <w:rFonts w:ascii="Courier" w:hAnsi="Courier" w:cs="Courier"/>
          <w:sz w:val="26"/>
          <w:sz-cs w:val="26"/>
          <w:spacing w:val="0"/>
        </w:rPr>
        <w:t xml:space="preserve">DbContext</w:t>
      </w:r>
      <w:r>
        <w:rPr>
          <w:rFonts w:ascii="Times" w:hAnsi="Times" w:cs="Times"/>
          <w:sz w:val="24"/>
          <w:sz-cs w:val="24"/>
          <w:spacing w:val="0"/>
        </w:rPr>
        <w:t xml:space="preserve"> nằm trong một dự án library riêng (ví dụ như </w:t>
      </w:r>
      <w:r>
        <w:rPr>
          <w:rFonts w:ascii="Courier" w:hAnsi="Courier" w:cs="Courier"/>
          <w:sz w:val="26"/>
          <w:sz-cs w:val="26"/>
          <w:spacing w:val="0"/>
        </w:rPr>
        <w:t xml:space="preserve">FS.IdentityFramework</w:t>
      </w:r>
      <w:r>
        <w:rPr>
          <w:rFonts w:ascii="Times" w:hAnsi="Times" w:cs="Times"/>
          <w:sz w:val="24"/>
          <w:sz-cs w:val="24"/>
          <w:spacing w:val="0"/>
        </w:rPr>
        <w:t xml:space="preserve">), nhưng bạn muốn quản lý các migrations trong một dự án khác (ví dụ </w:t>
      </w:r>
      <w:r>
        <w:rPr>
          <w:rFonts w:ascii="Courier" w:hAnsi="Courier" w:cs="Courier"/>
          <w:sz w:val="26"/>
          <w:sz-cs w:val="26"/>
          <w:spacing w:val="0"/>
        </w:rPr>
        <w:t xml:space="preserve">App.API</w:t>
      </w:r>
      <w:r>
        <w:rPr>
          <w:rFonts w:ascii="Times" w:hAnsi="Times" w:cs="Times"/>
          <w:sz w:val="24"/>
          <w:sz-cs w:val="24"/>
          <w:spacing w:val="0"/>
        </w:rPr>
        <w:t xml:space="preserve">), </w:t>
      </w:r>
      <w:r>
        <w:rPr>
          <w:rFonts w:ascii="Courier" w:hAnsi="Courier" w:cs="Courier"/>
          <w:sz w:val="26"/>
          <w:sz-cs w:val="26"/>
          <w:spacing w:val="0"/>
        </w:rPr>
        <w:t xml:space="preserve">MigrationsAssembly</w:t>
      </w:r>
      <w:r>
        <w:rPr>
          <w:rFonts w:ascii="Times" w:hAnsi="Times" w:cs="Times"/>
          <w:sz w:val="24"/>
          <w:sz-cs w:val="24"/>
          <w:spacing w:val="0"/>
        </w:rPr>
        <w:t xml:space="preserve"> cho phép bạn làm điều đó.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Quản lý dễ dàng hơn</w:t>
      </w:r>
      <w:r>
        <w:rPr>
          <w:rFonts w:ascii="Times" w:hAnsi="Times" w:cs="Times"/>
          <w:sz w:val="24"/>
          <w:sz-cs w:val="24"/>
          <w:spacing w:val="0"/>
        </w:rPr>
        <w:t xml:space="preserve">: Giúp giữ các migrations cùng với dự án chính (</w:t>
      </w:r>
      <w:r>
        <w:rPr>
          <w:rFonts w:ascii="Courier" w:hAnsi="Courier" w:cs="Courier"/>
          <w:sz w:val="26"/>
          <w:sz-cs w:val="26"/>
          <w:spacing w:val="0"/>
        </w:rPr>
        <w:t xml:space="preserve">App.API</w:t>
      </w:r>
      <w:r>
        <w:rPr>
          <w:rFonts w:ascii="Times" w:hAnsi="Times" w:cs="Times"/>
          <w:sz w:val="24"/>
          <w:sz-cs w:val="24"/>
          <w:spacing w:val="0"/>
        </w:rPr>
        <w:t xml:space="preserve">), từ đó bạn có thể dễ dàng tạo, áp dụng, và quản lý migrations mà không cần phải tham chiếu đến dự án chứa </w:t>
      </w:r>
      <w:r>
        <w:rPr>
          <w:rFonts w:ascii="Courier" w:hAnsi="Courier" w:cs="Courier"/>
          <w:sz w:val="26"/>
          <w:sz-cs w:val="26"/>
          <w:spacing w:val="0"/>
        </w:rPr>
        <w:t xml:space="preserve">DbContext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Thiết lập đúng cấu trúc thư mục</w:t>
      </w:r>
      <w:r>
        <w:rPr>
          <w:rFonts w:ascii="Times" w:hAnsi="Times" w:cs="Times"/>
          <w:sz w:val="24"/>
          <w:sz-cs w:val="24"/>
          <w:spacing w:val="0"/>
        </w:rPr>
        <w:t xml:space="preserve">: Khi bạn chạy lệnh </w:t>
      </w:r>
      <w:r>
        <w:rPr>
          <w:rFonts w:ascii="Courier" w:hAnsi="Courier" w:cs="Courier"/>
          <w:sz w:val="26"/>
          <w:sz-cs w:val="26"/>
          <w:spacing w:val="0"/>
        </w:rPr>
        <w:t xml:space="preserve">dotnet ef migrations add</w:t>
      </w:r>
      <w:r>
        <w:rPr>
          <w:rFonts w:ascii="Times" w:hAnsi="Times" w:cs="Times"/>
          <w:sz w:val="24"/>
          <w:sz-cs w:val="24"/>
          <w:spacing w:val="0"/>
        </w:rPr>
        <w:t xml:space="preserve">, các tệp migration sẽ được tạo trong thư mục của dự án được chỉ định, thay vì tạo trong thư mục dự án chứa </w:t>
      </w:r>
      <w:r>
        <w:rPr>
          <w:rFonts w:ascii="Courier" w:hAnsi="Courier" w:cs="Courier"/>
          <w:sz w:val="26"/>
          <w:sz-cs w:val="26"/>
          <w:spacing w:val="0"/>
        </w:rPr>
        <w:t xml:space="preserve">DbContext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