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0" w:after="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REPUBLIKA NG PILIPINAS</w:t>
      </w:r>
    </w:p>
    <w:p>
      <w:pPr>
        <w:jc w:val="center"/>
        <w:spacing w:before="0" w:after="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Lalawigan ng ${province}</w:t>
      </w:r>
    </w:p>
    <w:p>
      <w:pPr>
        <w:jc w:val="center"/>
        <w:spacing w:before="0" w:after="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${municipality_type} ng ${municipality}</w:t>
      </w:r>
    </w:p>
    <w:p>
      <w:pPr>
        <w:jc w:val="center"/>
        <w:spacing w:before="0" w:after="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BARANGAY ${barangay_name}</w:t>
      </w:r>
    </w:p>
    <w:p>
      <w:pPr>
        <w:jc w:val="center"/>
        <w:spacing w:before="0" w:after="0"/>
      </w:pPr>
      <w:r>
        <w:rPr>
          <w:rFonts w:ascii="Times New Roman" w:hAnsi="Times New Roman" w:eastAsia="Times New Roman" w:cs="Times New Roman"/>
          <w:sz w:val="20"/>
          <w:szCs w:val="20"/>
          <w:b w:val="1"/>
          <w:bCs w:val="1"/>
        </w:rPr>
        <w:t xml:space="preserve">LUPONG TAGAPAMAYAPA</w:t>
      </w:r>
    </w:p>
    <w:p/>
    <w:p>
      <w:pPr>
        <w:jc w:val="center"/>
        <w:spacing w:before="0" w:after="0"/>
      </w:pPr>
      <w:r>
        <w:rPr>
          <w:rFonts w:ascii="Times New Roman" w:hAnsi="Times New Roman" w:eastAsia="Times New Roman" w:cs="Times New Roman"/>
          <w:sz w:val="20"/>
          <w:szCs w:val="20"/>
          <w:b w:val="1"/>
          <w:bCs w:val="1"/>
        </w:rPr>
        <w:t xml:space="preserve">KP Form No. 28</w:t>
      </w:r>
    </w:p>
    <w:p>
      <w:pPr>
        <w:jc w:val="center"/>
        <w:spacing w:before="0" w:after="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MONTHLY TRANSMITTAL OF FINAL REPORTS</w:t>
      </w:r>
    </w:p>
    <w:p/>
    <w:p>
      <w:pPr>
        <w:jc w:val="center"/>
        <w:spacing w:before="0" w:after="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For the Month of ${report_month_year}</w:t>
      </w:r>
    </w:p>
    <w:p/>
    <w:p>
      <w:pPr>
        <w:jc w:val="left"/>
        <w:spacing w:before="0" w:after="6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Respectfully submitted to the City / Municipal Trial Court of ${municipality}, the following are the cases that have been settled / disposed of during the above period:</w:t>
      </w:r>
    </w:p>
    <w:p/>
    <w:p>
      <w:pPr>
        <w:jc w:val="left"/>
        <w:spacing w:before="0" w:after="6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${monthly_case_list}</w:t>
      </w:r>
    </w:p>
    <w:p/>
    <w:p/>
    <w:p>
      <w:pPr>
        <w:jc w:val="left"/>
        <w:spacing w:before="0" w:after="6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Total Cases Settled: ${total_settled}</w:t>
      </w:r>
    </w:p>
    <w:p>
      <w:pPr>
        <w:jc w:val="left"/>
        <w:spacing w:before="0" w:after="6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Total Cases for Certification: ${total_certified}</w:t>
      </w:r>
    </w:p>
    <w:p/>
    <w:p/>
    <w:p>
      <w:pPr>
        <w:jc w:val="left"/>
        <w:spacing w:before="0" w:after="6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Submitted by:</w:t>
      </w:r>
    </w:p>
    <w:p/>
    <w:p/>
    <w:p>
      <w:pPr>
        <w:jc w:val="left"/>
        <w:spacing w:before="0" w:after="6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_________________________________</w:t>
      </w:r>
    </w:p>
    <w:p>
      <w:pPr>
        <w:jc w:val="left"/>
        <w:spacing w:before="0" w:after="6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${punong_barangay}</w:t>
      </w:r>
    </w:p>
    <w:p>
      <w:pPr>
        <w:jc w:val="left"/>
        <w:spacing w:before="0" w:after="6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Punong Barangay</w:t>
      </w:r>
    </w:p>
    <w:p/>
    <w:p>
      <w:pPr>
        <w:jc w:val="left"/>
        <w:spacing w:before="0" w:after="6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Noted by:</w:t>
      </w:r>
    </w:p>
    <w:p/>
    <w:p/>
    <w:p>
      <w:pPr>
        <w:jc w:val="left"/>
        <w:spacing w:before="0" w:after="6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_________________________________</w:t>
      </w:r>
    </w:p>
    <w:p>
      <w:pPr>
        <w:jc w:val="left"/>
        <w:spacing w:before="0" w:after="6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${cert_signer_name}</w:t>
      </w:r>
    </w:p>
    <w:p>
      <w:pPr>
        <w:jc w:val="left"/>
        <w:spacing w:before="0" w:after="6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Lupon / Pangkat Secretary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2026-10-15T11:39:56+02:00</dcterms:created>
  <dcterms:modified xsi:type="dcterms:W3CDTF">2026-10-15T11:39:56+02:00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