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84"/>
        <w:gridCol w:w="1361"/>
      </w:tblGrid>
      <w:tr>
        <w:tc>
          <w:tcPr>
            <w:tcW w:type="dxa" w:w="5273"/>
          </w:tcPr>
          <w:p>
            <w:r>
              <w:rPr>
                <w:rFonts w:ascii="Yu Gothic" w:hAnsi="Yu Gothic"/>
                <w:b/>
                <w:sz w:val="32"/>
              </w:rPr>
              <w:t>WHOシステム思考 — 外来チートシート</w:t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Yu Gothic" w:hAnsi="Yu Gothic"/>
          <w:sz w:val="20"/>
        </w:rPr>
        <w:t>1人の患者から、繋がりへ。</w:t>
      </w:r>
    </w:p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3つのフレーム転換 (WHO/NHS,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8"/>
        <w:gridCol w:w="2829"/>
        <w:gridCol w:w="4494"/>
      </w:tblGrid>
      <w:tr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b/>
                <w:sz w:val="18"/>
              </w:rPr>
              <w:t>転換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b/>
                <w:sz w:val="18"/>
              </w:rPr>
              <w:t>部品の見方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b/>
                <w:sz w:val="18"/>
              </w:rPr>
              <w:t>繋がりの見方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何を見るか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HbA1c単独, 血圧単独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数値間の関係, 数値と生活の関係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どう介入するか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「こうしなさい」(処方)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「やってみてどうだった?」(学習)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どう測るか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アウトカム数値</w:t>
            </w:r>
          </w:p>
        </w:tc>
        <w:tc>
          <w:tcPr>
            <w:tcW w:type="dxa" w:w="3515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アウトカム + なぜそうなったかの文脈</w:t>
            </w:r>
          </w:p>
        </w:tc>
      </w:tr>
    </w:tbl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外来で今日試せる「繋がりの1問」</w:t>
      </w:r>
    </w:p>
    <w:p>
      <w:r>
        <w:rPr>
          <w:rFonts w:ascii="Yu Gothic" w:hAnsi="Yu Gothic"/>
          <w:b/>
          <w:i/>
          <w:sz w:val="22"/>
        </w:rPr>
        <w:t>「最近、生活で何か変わったことはありますか?」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カルテのキーワードを埋めるためでなく、繋がりを探すために 聞く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返事が「特に……」でも、続けて：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「ご家族、お変わりないですか?」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「お仕事/通院、しんどくないですか?」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「楽しみにされてること、ありますか?」</w:t>
      </w:r>
    </w:p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処方→学習へのフレーズ集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b/>
                <w:sz w:val="18"/>
              </w:rPr>
              <w:t>❌ 処方モード</w:t>
            </w:r>
          </w:p>
        </w:tc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b/>
                <w:sz w:val="18"/>
              </w:rPr>
              <w:t>✅ 学習モード</w:t>
            </w:r>
          </w:p>
        </w:tc>
      </w:tr>
      <w:tr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「散歩を再開してください」</w:t>
            </w:r>
          </w:p>
        </w:tc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「次回までに何が起きたか、教えてください」</w:t>
            </w:r>
          </w:p>
        </w:tc>
      </w:tr>
      <w:tr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「食事に気をつけて」</w:t>
            </w:r>
          </w:p>
        </w:tc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「何が一番続けやすかったですか?」</w:t>
            </w:r>
          </w:p>
        </w:tc>
      </w:tr>
      <w:tr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「ちゃんと飲んでくださいね」</w:t>
            </w:r>
          </w:p>
        </w:tc>
        <w:tc>
          <w:tcPr>
            <w:tcW w:type="dxa" w:w="5273"/>
          </w:tcPr>
          <w:p>
            <w:pPr>
              <w:spacing w:after="0"/>
            </w:pPr>
            <w:r>
              <w:rPr>
                <w:rFonts w:ascii="Yu Gothic" w:hAnsi="Yu Gothic"/>
                <w:sz w:val="18"/>
              </w:rPr>
              <w:t>「飲み忘れる時って、どんな時ですか?」</w:t>
            </w:r>
          </w:p>
        </w:tc>
      </w:tr>
    </w:tbl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自分の診療への学習ループ(外来終わりに30秒)</w:t>
      </w:r>
    </w:p>
    <w:p>
      <w:pPr>
        <w:pStyle w:val="ListNumber"/>
        <w:spacing w:after="0"/>
      </w:pPr>
      <w:r>
        <w:rPr>
          <w:rFonts w:ascii="Yu Gothic" w:hAnsi="Yu Gothic"/>
          <w:sz w:val="20"/>
        </w:rPr>
        <w:t>今日、繋がりを見落とした 患者は誰か?</w:t>
      </w:r>
    </w:p>
    <w:p>
      <w:pPr>
        <w:pStyle w:val="ListNumber"/>
        <w:spacing w:after="0"/>
      </w:pPr>
      <w:r>
        <w:rPr>
          <w:rFonts w:ascii="Yu Gothic" w:hAnsi="Yu Gothic"/>
          <w:sz w:val="20"/>
        </w:rPr>
        <w:t>それを 次回どう聞けば 浮かび上がる?</w:t>
      </w:r>
    </w:p>
    <w:p>
      <w:pPr>
        <w:pStyle w:val="ListNumber"/>
        <w:spacing w:after="0"/>
      </w:pPr>
      <w:r>
        <w:rPr>
          <w:rFonts w:ascii="Yu Gothic" w:hAnsi="Yu Gothic"/>
          <w:sz w:val="20"/>
        </w:rPr>
        <w:t>気づけたのは 何のおかげ だったか?</w:t>
      </w:r>
    </w:p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視野を広げると…(欄外メモ)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チーム回診: 看護師・MSW・薬剤師の "繋がり情報" を引き出す習慣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外来導線: 問診票・予約システムに「前回の宿題」「最近の変化」欄を仕掛ける余地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マクロ文脈: 2030年までに世界で1,100万人の保健医療人材が不足。「人を増やす」だけでは解けないからこそ、繋がりを束ねる 力が必要 — 家庭医療はその最前線</w:t>
      </w:r>
    </w:p>
    <w:p>
      <w:pPr>
        <w:pStyle w:val="Heading2"/>
        <w:spacing w:before="80" w:after="20"/>
      </w:pPr>
      <w:r>
        <w:rPr>
          <w:rFonts w:ascii="Yu Gothic" w:hAnsi="Yu Gothic"/>
          <w:b/>
          <w:sz w:val="24"/>
        </w:rPr>
        <w:t>出典</w:t>
      </w:r>
    </w:p>
    <w:p>
      <w:pPr>
        <w:pStyle w:val="ListBullet"/>
        <w:spacing w:after="0"/>
      </w:pPr>
      <w:r>
        <w:rPr>
          <w:rFonts w:ascii="Yu Gothic" w:hAnsi="Yu Gothic"/>
          <w:sz w:val="20"/>
        </w:rPr>
        <w:t>WHO/AHPSR (2026): *Systems thinking for health systems strengthening – changing the frame*</w:t>
      </w:r>
    </w:p>
    <w:p>
      <w:r>
        <w:rPr>
          <w:rFonts w:ascii="Yu Gothic" w:hAnsi="Yu Gothic"/>
          <w:sz w:val="20"/>
        </w:rPr>
        <w:t>&lt;https://ahpsr.who.int/newsroom/news/item/02-02-2026-systems-thinking-for-health-systems-strengthening-changing-the-frame&gt;</w:t>
      </w:r>
    </w:p>
    <w:p>
      <w:r>
        <w:rPr>
          <w:rFonts w:ascii="Yu Gothic" w:hAnsi="Yu Gothic"/>
          <w:sz w:val="20"/>
        </w:rPr>
        <w:t>*印刷して白衣のポケットへ / Scribe 2026-04-09*</w:t>
      </w:r>
    </w:p>
    <w:p>
      <w:pPr>
        <w:spacing w:before="80"/>
      </w:pPr>
      <w:r>
        <w:rPr>
          <w:rFonts w:ascii="Yu Gothic" w:hAnsi="Yu Gothic"/>
          <w:color w:val="808080"/>
          <w:sz w:val="16"/>
        </w:rPr>
        <w:t>藪医者の学び / 2026-04-09 / WHOシステム思考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