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7A8E82"/>
          <w:sz w:val="28"/>
        </w:rPr>
        <w:t>FACILITATOR GUIDE</w:t>
      </w:r>
    </w:p>
    <w:p>
      <w:pPr>
        <w:jc w:val="center"/>
      </w:pPr>
      <w:r>
        <w:rPr>
          <w:b/>
          <w:color w:val="1B3A2D"/>
          <w:sz w:val="56"/>
        </w:rPr>
        <w:t>Orchestrator としての家庭医</w:t>
      </w:r>
    </w:p>
    <w:p>
      <w:pPr>
        <w:jc w:val="center"/>
      </w:pPr>
      <w:r>
        <w:rPr>
          <w:color w:val="5BA88C"/>
          <w:sz w:val="32"/>
        </w:rPr>
        <w:t>AI研究が証明した「統合者」の価値</w:t>
      </w:r>
    </w:p>
    <w:p>
      <w:pPr>
        <w:jc w:val="center"/>
      </w:pPr>
      <w:r>
        <w:rPr>
          <w:color w:val="7A8E82"/>
          <w:sz w:val="22"/>
        </w:rPr>
        <w:br/>
        <w:br/>
        <w:t>Google/MIT マルチエージェント研究 x 家庭医療のエビデンス</w:t>
      </w:r>
    </w:p>
    <w:p>
      <w:pPr>
        <w:jc w:val="center"/>
      </w:pPr>
      <w:r>
        <w:rPr>
          <w:color w:val="7A8E82"/>
          <w:sz w:val="22"/>
        </w:rPr>
        <w:br/>
        <w:t>2026-03-24</w:t>
      </w:r>
    </w:p>
    <w:p>
      <w:pPr>
        <w:jc w:val="center"/>
      </w:pPr>
      <w:r>
        <w:rPr>
          <w:color w:val="7A8E82"/>
          <w:sz w:val="20"/>
        </w:rPr>
        <w:br/>
        <w:br/>
        <w:t>セッション時間: 約30分（発表20分 + ディスカッション7分 + まとめ3分）</w:t>
      </w:r>
    </w:p>
    <w:p>
      <w:r>
        <w:br w:type="page"/>
      </w:r>
    </w:p>
    <w:p>
      <w:pPr>
        <w:pStyle w:val="Heading1"/>
      </w:pPr>
      <w:r>
        <w:rPr>
          <w:color w:val="1B3A2D"/>
        </w:rPr>
        <w:t>目次</w:t>
      </w:r>
    </w:p>
    <w:p>
      <w:pPr>
        <w:spacing w:after="80"/>
      </w:pPr>
      <w:r>
        <w:t>1. セッション概要</w:t>
      </w:r>
    </w:p>
    <w:p>
      <w:pPr>
        <w:spacing w:after="80"/>
      </w:pPr>
      <w:r>
        <w:t>2. スライド別ファシリテーションガイド（S1-S10）</w:t>
      </w:r>
    </w:p>
    <w:p>
      <w:pPr>
        <w:spacing w:after="80"/>
      </w:pPr>
      <w:r>
        <w:t>3. 用語・略語集（Glossary）</w:t>
      </w:r>
    </w:p>
    <w:p>
      <w:pPr>
        <w:spacing w:after="80"/>
      </w:pPr>
      <w:r>
        <w:t>4. 歴史的背景（Historical Background）</w:t>
      </w:r>
    </w:p>
    <w:p>
      <w:pPr>
        <w:spacing w:after="80"/>
      </w:pPr>
      <w:r>
        <w:t>5. 参考文献・QRコード</w:t>
      </w:r>
    </w:p>
    <w:p>
      <w:pPr>
        <w:spacing w:after="80"/>
      </w:pPr>
      <w:r>
        <w:t>6. トラブルシューティング</w:t>
      </w:r>
    </w:p>
    <w:p>
      <w:r>
        <w:br w:type="page"/>
      </w:r>
    </w:p>
    <w:p>
      <w:pPr>
        <w:pStyle w:val="Heading1"/>
      </w:pPr>
      <w:r>
        <w:rPr>
          <w:color w:val="1B3A2D"/>
        </w:rPr>
        <w:t>1. セッション概要</w:t>
      </w:r>
    </w:p>
    <w:p>
      <w:r>
        <w:t>本セッションは、AI（人工知能）のマルチエージェント研究で得られた知見を導入として、家庭医療における「統合者＝オーケストレーター」の役割と価値をエビデンスに基づいて解説するものです。</w:t>
      </w:r>
    </w:p>
    <w:p/>
    <w:p>
      <w:pPr>
        <w:pStyle w:val="Heading2"/>
      </w:pPr>
      <w:r>
        <w:rPr>
          <w:color w:val="1B3A2D"/>
        </w:rPr>
        <w:t>対象者</w:t>
      </w:r>
    </w:p>
    <w:p>
      <w:pPr>
        <w:pStyle w:val="ListBullet"/>
      </w:pPr>
      <w:r>
        <w:t>医学生、初期研修医、家庭医療に関心のある医療者</w:t>
      </w:r>
    </w:p>
    <w:p>
      <w:pPr>
        <w:pStyle w:val="ListBullet"/>
      </w:pPr>
      <w:r>
        <w:t>プライマリケアの構造的意義を学びたい方</w:t>
      </w:r>
    </w:p>
    <w:p>
      <w:pPr>
        <w:pStyle w:val="Heading2"/>
      </w:pPr>
      <w:r>
        <w:rPr>
          <w:color w:val="1B3A2D"/>
        </w:rPr>
        <w:t>到達目標</w:t>
      </w:r>
    </w:p>
    <w:p>
      <w:pPr>
        <w:pStyle w:val="ListBullet"/>
      </w:pPr>
      <w:r>
        <w:t>AI研究の知見から「統合者」の価値を説明できる</w:t>
      </w:r>
    </w:p>
    <w:p>
      <w:pPr>
        <w:pStyle w:val="ListBullet"/>
      </w:pPr>
      <w:r>
        <w:t>日本の医療における断片化の実態を数字で示せる</w:t>
      </w:r>
    </w:p>
    <w:p>
      <w:pPr>
        <w:pStyle w:val="ListBullet"/>
      </w:pPr>
      <w:r>
        <w:t>スターフィールドの4つの柱を列挙・説明できる</w:t>
      </w:r>
    </w:p>
    <w:p>
      <w:pPr>
        <w:pStyle w:val="ListBullet"/>
      </w:pPr>
      <w:r>
        <w:t>家庭医を「システムの専門医」として位置づけられる</w:t>
      </w:r>
    </w:p>
    <w:p>
      <w:pPr>
        <w:pStyle w:val="Heading2"/>
      </w:pPr>
      <w:r>
        <w:rPr>
          <w:color w:val="1B3A2D"/>
        </w:rPr>
        <w:t>タイムライン</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shd w:fill="1B3A2D" w:val="clear"/>
          </w:tcPr>
          <w:p>
            <w:pPr>
              <w:jc w:val="center"/>
            </w:pPr>
            <w:r>
              <w:rPr>
                <w:b/>
                <w:color w:val="FFFFFF"/>
                <w:sz w:val="18"/>
              </w:rPr>
              <w:t>時間</w:t>
            </w:r>
          </w:p>
        </w:tc>
        <w:tc>
          <w:tcPr>
            <w:tcW w:type="dxa" w:w="1134"/>
            <w:shd w:fill="1B3A2D" w:val="clear"/>
          </w:tcPr>
          <w:p>
            <w:pPr>
              <w:jc w:val="center"/>
            </w:pPr>
            <w:r>
              <w:rPr>
                <w:b/>
                <w:color w:val="FFFFFF"/>
                <w:sz w:val="18"/>
              </w:rPr>
              <w:t>スライド</w:t>
            </w:r>
          </w:p>
        </w:tc>
        <w:tc>
          <w:tcPr>
            <w:tcW w:type="dxa" w:w="3402"/>
            <w:shd w:fill="1B3A2D" w:val="clear"/>
          </w:tcPr>
          <w:p>
            <w:pPr>
              <w:jc w:val="center"/>
            </w:pPr>
            <w:r>
              <w:rPr>
                <w:b/>
                <w:color w:val="FFFFFF"/>
                <w:sz w:val="18"/>
              </w:rPr>
              <w:t>内容</w:t>
            </w:r>
          </w:p>
        </w:tc>
        <w:tc>
          <w:tcPr>
            <w:tcW w:type="dxa" w:w="2268"/>
            <w:shd w:fill="1B3A2D" w:val="clear"/>
          </w:tcPr>
          <w:p>
            <w:pPr>
              <w:jc w:val="center"/>
            </w:pPr>
            <w:r>
              <w:rPr>
                <w:b/>
                <w:color w:val="FFFFFF"/>
                <w:sz w:val="18"/>
              </w:rPr>
              <w:t>形式</w:t>
            </w:r>
          </w:p>
        </w:tc>
      </w:tr>
      <w:tr>
        <w:tc>
          <w:tcPr>
            <w:tcW w:type="dxa" w:w="1984"/>
            <w:shd w:fill="E8F0EB" w:val="clear"/>
          </w:tcPr>
          <w:p>
            <w:r>
              <w:rPr>
                <w:sz w:val="18"/>
              </w:rPr>
              <w:t>0:00-1:00</w:t>
            </w:r>
          </w:p>
        </w:tc>
        <w:tc>
          <w:tcPr>
            <w:tcW w:type="dxa" w:w="1134"/>
            <w:shd w:fill="E8F0EB" w:val="clear"/>
          </w:tcPr>
          <w:p>
            <w:r>
              <w:rPr>
                <w:sz w:val="18"/>
              </w:rPr>
              <w:t>S1</w:t>
            </w:r>
          </w:p>
        </w:tc>
        <w:tc>
          <w:tcPr>
            <w:tcW w:type="dxa" w:w="3402"/>
            <w:shd w:fill="E8F0EB" w:val="clear"/>
          </w:tcPr>
          <w:p>
            <w:r>
              <w:rPr>
                <w:sz w:val="18"/>
              </w:rPr>
              <w:t>タイトル・導入</w:t>
            </w:r>
          </w:p>
        </w:tc>
        <w:tc>
          <w:tcPr>
            <w:tcW w:type="dxa" w:w="2268"/>
            <w:shd w:fill="E8F0EB" w:val="clear"/>
          </w:tcPr>
          <w:p>
            <w:r>
              <w:rPr>
                <w:sz w:val="18"/>
              </w:rPr>
              <w:t>講義</w:t>
            </w:r>
          </w:p>
        </w:tc>
      </w:tr>
      <w:tr>
        <w:tc>
          <w:tcPr>
            <w:tcW w:type="dxa" w:w="1984"/>
            <w:shd w:fill="F8F5ED" w:val="clear"/>
          </w:tcPr>
          <w:p>
            <w:r>
              <w:rPr>
                <w:sz w:val="18"/>
              </w:rPr>
              <w:t>1:00-3:00</w:t>
            </w:r>
          </w:p>
        </w:tc>
        <w:tc>
          <w:tcPr>
            <w:tcW w:type="dxa" w:w="1134"/>
            <w:shd w:fill="F8F5ED" w:val="clear"/>
          </w:tcPr>
          <w:p>
            <w:r>
              <w:rPr>
                <w:sz w:val="18"/>
              </w:rPr>
              <w:t>S2</w:t>
            </w:r>
          </w:p>
        </w:tc>
        <w:tc>
          <w:tcPr>
            <w:tcW w:type="dxa" w:w="3402"/>
            <w:shd w:fill="F8F5ED" w:val="clear"/>
          </w:tcPr>
          <w:p>
            <w:r>
              <w:rPr>
                <w:sz w:val="18"/>
              </w:rPr>
              <w:t>AIの発見</w:t>
            </w:r>
          </w:p>
        </w:tc>
        <w:tc>
          <w:tcPr>
            <w:tcW w:type="dxa" w:w="2268"/>
            <w:shd w:fill="F8F5ED" w:val="clear"/>
          </w:tcPr>
          <w:p>
            <w:r>
              <w:rPr>
                <w:sz w:val="18"/>
              </w:rPr>
              <w:t>講義</w:t>
            </w:r>
          </w:p>
        </w:tc>
      </w:tr>
      <w:tr>
        <w:tc>
          <w:tcPr>
            <w:tcW w:type="dxa" w:w="1984"/>
            <w:shd w:fill="E8F0EB" w:val="clear"/>
          </w:tcPr>
          <w:p>
            <w:r>
              <w:rPr>
                <w:sz w:val="18"/>
              </w:rPr>
              <w:t>3:00-5:00</w:t>
            </w:r>
          </w:p>
        </w:tc>
        <w:tc>
          <w:tcPr>
            <w:tcW w:type="dxa" w:w="1134"/>
            <w:shd w:fill="E8F0EB" w:val="clear"/>
          </w:tcPr>
          <w:p>
            <w:r>
              <w:rPr>
                <w:sz w:val="18"/>
              </w:rPr>
              <w:t>S3</w:t>
            </w:r>
          </w:p>
        </w:tc>
        <w:tc>
          <w:tcPr>
            <w:tcW w:type="dxa" w:w="3402"/>
            <w:shd w:fill="E8F0EB" w:val="clear"/>
          </w:tcPr>
          <w:p>
            <w:r>
              <w:rPr>
                <w:sz w:val="18"/>
              </w:rPr>
              <w:t>メタファー（AI=医療）</w:t>
            </w:r>
          </w:p>
        </w:tc>
        <w:tc>
          <w:tcPr>
            <w:tcW w:type="dxa" w:w="2268"/>
            <w:shd w:fill="E8F0EB" w:val="clear"/>
          </w:tcPr>
          <w:p>
            <w:r>
              <w:rPr>
                <w:sz w:val="18"/>
              </w:rPr>
              <w:t>講義</w:t>
            </w:r>
          </w:p>
        </w:tc>
      </w:tr>
      <w:tr>
        <w:tc>
          <w:tcPr>
            <w:tcW w:type="dxa" w:w="1984"/>
            <w:shd w:fill="F8F5ED" w:val="clear"/>
          </w:tcPr>
          <w:p>
            <w:r>
              <w:rPr>
                <w:sz w:val="18"/>
              </w:rPr>
              <w:t>5:00-8:00</w:t>
            </w:r>
          </w:p>
        </w:tc>
        <w:tc>
          <w:tcPr>
            <w:tcW w:type="dxa" w:w="1134"/>
            <w:shd w:fill="F8F5ED" w:val="clear"/>
          </w:tcPr>
          <w:p>
            <w:r>
              <w:rPr>
                <w:sz w:val="18"/>
              </w:rPr>
              <w:t>S4</w:t>
            </w:r>
          </w:p>
        </w:tc>
        <w:tc>
          <w:tcPr>
            <w:tcW w:type="dxa" w:w="3402"/>
            <w:shd w:fill="F8F5ED" w:val="clear"/>
          </w:tcPr>
          <w:p>
            <w:r>
              <w:rPr>
                <w:sz w:val="18"/>
              </w:rPr>
              <w:t>日本の断片化（数字）</w:t>
            </w:r>
          </w:p>
        </w:tc>
        <w:tc>
          <w:tcPr>
            <w:tcW w:type="dxa" w:w="2268"/>
            <w:shd w:fill="F8F5ED" w:val="clear"/>
          </w:tcPr>
          <w:p>
            <w:r>
              <w:rPr>
                <w:sz w:val="18"/>
              </w:rPr>
              <w:t>講義</w:t>
            </w:r>
          </w:p>
        </w:tc>
      </w:tr>
      <w:tr>
        <w:tc>
          <w:tcPr>
            <w:tcW w:type="dxa" w:w="1984"/>
            <w:shd w:fill="E8F0EB" w:val="clear"/>
          </w:tcPr>
          <w:p>
            <w:r>
              <w:rPr>
                <w:sz w:val="18"/>
              </w:rPr>
              <w:t>8:00-11:00</w:t>
            </w:r>
          </w:p>
        </w:tc>
        <w:tc>
          <w:tcPr>
            <w:tcW w:type="dxa" w:w="1134"/>
            <w:shd w:fill="E8F0EB" w:val="clear"/>
          </w:tcPr>
          <w:p>
            <w:r>
              <w:rPr>
                <w:sz w:val="18"/>
              </w:rPr>
              <w:t>S5</w:t>
            </w:r>
          </w:p>
        </w:tc>
        <w:tc>
          <w:tcPr>
            <w:tcW w:type="dxa" w:w="3402"/>
            <w:shd w:fill="E8F0EB" w:val="clear"/>
          </w:tcPr>
          <w:p>
            <w:r>
              <w:rPr>
                <w:sz w:val="18"/>
              </w:rPr>
              <w:t>スターフィールドのエビデンス</w:t>
            </w:r>
          </w:p>
        </w:tc>
        <w:tc>
          <w:tcPr>
            <w:tcW w:type="dxa" w:w="2268"/>
            <w:shd w:fill="E8F0EB" w:val="clear"/>
          </w:tcPr>
          <w:p>
            <w:r>
              <w:rPr>
                <w:sz w:val="18"/>
              </w:rPr>
              <w:t>講義</w:t>
            </w:r>
          </w:p>
        </w:tc>
      </w:tr>
      <w:tr>
        <w:tc>
          <w:tcPr>
            <w:tcW w:type="dxa" w:w="1984"/>
            <w:shd w:fill="F8F5ED" w:val="clear"/>
          </w:tcPr>
          <w:p>
            <w:r>
              <w:rPr>
                <w:sz w:val="18"/>
              </w:rPr>
              <w:t>11:00-14:00</w:t>
            </w:r>
          </w:p>
        </w:tc>
        <w:tc>
          <w:tcPr>
            <w:tcW w:type="dxa" w:w="1134"/>
            <w:shd w:fill="F8F5ED" w:val="clear"/>
          </w:tcPr>
          <w:p>
            <w:r>
              <w:rPr>
                <w:sz w:val="18"/>
              </w:rPr>
              <w:t>S6</w:t>
            </w:r>
          </w:p>
        </w:tc>
        <w:tc>
          <w:tcPr>
            <w:tcW w:type="dxa" w:w="3402"/>
            <w:shd w:fill="F8F5ED" w:val="clear"/>
          </w:tcPr>
          <w:p>
            <w:r>
              <w:rPr>
                <w:sz w:val="18"/>
              </w:rPr>
              <w:t>国際比較</w:t>
            </w:r>
          </w:p>
        </w:tc>
        <w:tc>
          <w:tcPr>
            <w:tcW w:type="dxa" w:w="2268"/>
            <w:shd w:fill="F8F5ED" w:val="clear"/>
          </w:tcPr>
          <w:p>
            <w:r>
              <w:rPr>
                <w:sz w:val="18"/>
              </w:rPr>
              <w:t>講義</w:t>
            </w:r>
          </w:p>
        </w:tc>
      </w:tr>
      <w:tr>
        <w:tc>
          <w:tcPr>
            <w:tcW w:type="dxa" w:w="1984"/>
            <w:shd w:fill="E8F0EB" w:val="clear"/>
          </w:tcPr>
          <w:p>
            <w:r>
              <w:rPr>
                <w:sz w:val="18"/>
              </w:rPr>
              <w:t>14:00-16:00</w:t>
            </w:r>
          </w:p>
        </w:tc>
        <w:tc>
          <w:tcPr>
            <w:tcW w:type="dxa" w:w="1134"/>
            <w:shd w:fill="E8F0EB" w:val="clear"/>
          </w:tcPr>
          <w:p>
            <w:r>
              <w:rPr>
                <w:sz w:val="18"/>
              </w:rPr>
              <w:t>S7</w:t>
            </w:r>
          </w:p>
        </w:tc>
        <w:tc>
          <w:tcPr>
            <w:tcW w:type="dxa" w:w="3402"/>
            <w:shd w:fill="E8F0EB" w:val="clear"/>
          </w:tcPr>
          <w:p>
            <w:r>
              <w:rPr>
                <w:sz w:val="18"/>
              </w:rPr>
              <w:t>構造図（断片化 vs 統合）</w:t>
            </w:r>
          </w:p>
        </w:tc>
        <w:tc>
          <w:tcPr>
            <w:tcW w:type="dxa" w:w="2268"/>
            <w:shd w:fill="E8F0EB" w:val="clear"/>
          </w:tcPr>
          <w:p>
            <w:r>
              <w:rPr>
                <w:sz w:val="18"/>
              </w:rPr>
              <w:t>講義</w:t>
            </w:r>
          </w:p>
        </w:tc>
      </w:tr>
      <w:tr>
        <w:tc>
          <w:tcPr>
            <w:tcW w:type="dxa" w:w="1984"/>
            <w:shd w:fill="F8F5ED" w:val="clear"/>
          </w:tcPr>
          <w:p>
            <w:r>
              <w:rPr>
                <w:sz w:val="18"/>
              </w:rPr>
              <w:t>16:00-19:00</w:t>
            </w:r>
          </w:p>
        </w:tc>
        <w:tc>
          <w:tcPr>
            <w:tcW w:type="dxa" w:w="1134"/>
            <w:shd w:fill="F8F5ED" w:val="clear"/>
          </w:tcPr>
          <w:p>
            <w:r>
              <w:rPr>
                <w:sz w:val="18"/>
              </w:rPr>
              <w:t>S8</w:t>
            </w:r>
          </w:p>
        </w:tc>
        <w:tc>
          <w:tcPr>
            <w:tcW w:type="dxa" w:w="3402"/>
            <w:shd w:fill="F8F5ED" w:val="clear"/>
          </w:tcPr>
          <w:p>
            <w:r>
              <w:rPr>
                <w:sz w:val="18"/>
              </w:rPr>
              <w:t>スターフィールドの4つの柱</w:t>
            </w:r>
          </w:p>
        </w:tc>
        <w:tc>
          <w:tcPr>
            <w:tcW w:type="dxa" w:w="2268"/>
            <w:shd w:fill="F8F5ED" w:val="clear"/>
          </w:tcPr>
          <w:p>
            <w:r>
              <w:rPr>
                <w:sz w:val="18"/>
              </w:rPr>
              <w:t>講義</w:t>
            </w:r>
          </w:p>
        </w:tc>
      </w:tr>
      <w:tr>
        <w:tc>
          <w:tcPr>
            <w:tcW w:type="dxa" w:w="1984"/>
            <w:shd w:fill="E8F0EB" w:val="clear"/>
          </w:tcPr>
          <w:p>
            <w:r>
              <w:rPr>
                <w:sz w:val="18"/>
              </w:rPr>
              <w:t>19:00-26:00</w:t>
            </w:r>
          </w:p>
        </w:tc>
        <w:tc>
          <w:tcPr>
            <w:tcW w:type="dxa" w:w="1134"/>
            <w:shd w:fill="E8F0EB" w:val="clear"/>
          </w:tcPr>
          <w:p>
            <w:r>
              <w:rPr>
                <w:sz w:val="18"/>
              </w:rPr>
              <w:t>S9</w:t>
            </w:r>
          </w:p>
        </w:tc>
        <w:tc>
          <w:tcPr>
            <w:tcW w:type="dxa" w:w="3402"/>
            <w:shd w:fill="E8F0EB" w:val="clear"/>
          </w:tcPr>
          <w:p>
            <w:r>
              <w:rPr>
                <w:sz w:val="18"/>
              </w:rPr>
              <w:t>ディスカッション</w:t>
            </w:r>
          </w:p>
        </w:tc>
        <w:tc>
          <w:tcPr>
            <w:tcW w:type="dxa" w:w="2268"/>
            <w:shd w:fill="E8F0EB" w:val="clear"/>
          </w:tcPr>
          <w:p>
            <w:r>
              <w:rPr>
                <w:sz w:val="18"/>
              </w:rPr>
              <w:t>ペアワーク+全体共有</w:t>
            </w:r>
          </w:p>
        </w:tc>
      </w:tr>
      <w:tr>
        <w:tc>
          <w:tcPr>
            <w:tcW w:type="dxa" w:w="1984"/>
            <w:shd w:fill="F8F5ED" w:val="clear"/>
          </w:tcPr>
          <w:p>
            <w:r>
              <w:rPr>
                <w:sz w:val="18"/>
              </w:rPr>
              <w:t>26:00-30:00</w:t>
            </w:r>
          </w:p>
        </w:tc>
        <w:tc>
          <w:tcPr>
            <w:tcW w:type="dxa" w:w="1134"/>
            <w:shd w:fill="F8F5ED" w:val="clear"/>
          </w:tcPr>
          <w:p>
            <w:r>
              <w:rPr>
                <w:sz w:val="18"/>
              </w:rPr>
              <w:t>S10</w:t>
            </w:r>
          </w:p>
        </w:tc>
        <w:tc>
          <w:tcPr>
            <w:tcW w:type="dxa" w:w="3402"/>
            <w:shd w:fill="F8F5ED" w:val="clear"/>
          </w:tcPr>
          <w:p>
            <w:r>
              <w:rPr>
                <w:sz w:val="18"/>
              </w:rPr>
              <w:t>まとめ・テイクアウェイ</w:t>
            </w:r>
          </w:p>
        </w:tc>
        <w:tc>
          <w:tcPr>
            <w:tcW w:type="dxa" w:w="2268"/>
            <w:shd w:fill="F8F5ED" w:val="clear"/>
          </w:tcPr>
          <w:p>
            <w:r>
              <w:rPr>
                <w:sz w:val="18"/>
              </w:rPr>
              <w:t>講義</w:t>
            </w:r>
          </w:p>
        </w:tc>
      </w:tr>
    </w:tbl>
    <w:p>
      <w:r>
        <w:br w:type="page"/>
      </w:r>
    </w:p>
    <w:p>
      <w:pPr>
        <w:pStyle w:val="Heading1"/>
      </w:pPr>
      <w:r>
        <w:rPr>
          <w:color w:val="1B3A2D"/>
        </w:rPr>
        <w:t>2. スライド別ファシリテーションガイド</w:t>
      </w:r>
    </w:p>
    <w:p>
      <w:pPr>
        <w:pStyle w:val="Heading2"/>
      </w:pPr>
      <w:r>
        <w:rPr>
          <w:color w:val="1B3A2D"/>
        </w:rPr>
        <w:t>S1: タイトル — Orchestrator としての家庭医</w:t>
      </w:r>
    </w:p>
    <w:p>
      <w:pPr>
        <w:pStyle w:val="Heading3"/>
      </w:pPr>
      <w:r>
        <w:rPr>
          <w:color w:val="1B3A2D"/>
        </w:rPr>
        <w:t>表示内容</w:t>
      </w:r>
    </w:p>
    <w:p>
      <w:r>
        <w:t>タイトル「Orchestrator — オーケストレーターとしての家庭医」</w:t>
      </w:r>
    </w:p>
    <w:p>
      <w:r>
        <w:t>サブタイトル「AI研究が証明した「統合者」の価値」</w:t>
      </w:r>
    </w:p>
    <w:p>
      <w:pPr>
        <w:pStyle w:val="Heading3"/>
      </w:pPr>
      <w:r>
        <w:rPr>
          <w:color w:val="1B3A2D"/>
        </w:rPr>
        <w:t>スピーキングノート（所要時間: 約1分）</w:t>
      </w:r>
    </w:p>
    <w:p>
      <w:r>
        <w:t>「今日は、最新のAI研究から家庭医療の本質を考えるセッションです。Google、MIT、DeepMindの共同研究で、AIの世界で「統合者」がいないと何が起きるかが定量的に証明されました。これは驚くほど、私たちの医療の話と重なります。30分で、なぜ家庭医が「システムの専門医」なのかを一緒に考えましょう。」</w:t>
      </w:r>
    </w:p>
    <w:p>
      <w:pPr>
        <w:pStyle w:val="Heading3"/>
      </w:pPr>
      <w:r>
        <w:rPr>
          <w:color w:val="1B3A2D"/>
        </w:rPr>
        <w:t>ファシリテーションのコツ</w:t>
      </w:r>
    </w:p>
    <w:p>
      <w:pPr>
        <w:pStyle w:val="ListBullet"/>
      </w:pPr>
      <w:r>
        <w:t>AI研究の話から始めることで、従来の「家庭医療の価値」説明とは異なる切り口であることを強調する</w:t>
      </w:r>
    </w:p>
    <w:p>
      <w:pPr>
        <w:pStyle w:val="ListBullet"/>
      </w:pPr>
      <w:r>
        <w:t>聴衆がAIに詳しくなくても問題ないことを伝える</w:t>
      </w:r>
    </w:p>
    <w:p>
      <w:pPr>
        <w:pStyle w:val="Heading2"/>
      </w:pPr>
      <w:r>
        <w:rPr>
          <w:color w:val="1B3A2D"/>
        </w:rPr>
        <w:t>S2: AIが証明したこと — Google/MITの発見</w:t>
      </w:r>
    </w:p>
    <w:p>
      <w:pPr>
        <w:pStyle w:val="Heading3"/>
      </w:pPr>
      <w:r>
        <w:rPr>
          <w:color w:val="1B3A2D"/>
        </w:rPr>
        <w:t>表示内容</w:t>
      </w:r>
    </w:p>
    <w:p>
      <w:r>
        <w:t>統合者なし（Bag of Agents）: エラー17倍に増幅</w:t>
      </w:r>
    </w:p>
    <w:p>
      <w:r>
        <w:t>統合者あり（Orchestrated）: エラー4倍に抑制</w:t>
      </w:r>
    </w:p>
    <w:p>
      <w:pPr>
        <w:pStyle w:val="Heading3"/>
      </w:pPr>
      <w:r>
        <w:rPr>
          <w:color w:val="1B3A2D"/>
        </w:rPr>
        <w:t>スピーキングノート（所要時間: 約2分）</w:t>
      </w:r>
    </w:p>
    <w:p>
      <w:r>
        <w:t>「Google/MIT/DeepMindの2025-2026年の研究です。単一のAI（人工知能）がタスクをこなすエラー率を1としたとき、専門AIを複数投入するとどうなるか。統合者なし — つまりそれぞれのAIが独立に動く"Bag of Agents"方式では、エラーが17倍に増幅しました。矛盾した回答、重複、抜け漏れが雪だるま式に増えるのです。一方、オーケストレーターAIが全体を調整すると、エラーは4倍にとどまりました。約75%のエラー増幅を抑制できたということです。」</w:t>
      </w:r>
    </w:p>
    <w:p>
      <w:r>
        <w:t>「ここで重要なのは、専門家の数ではなく、調整の構造が品質を決めるという発見です。これは、まさに医療の話です。」</w:t>
      </w:r>
    </w:p>
    <w:p>
      <w:pPr>
        <w:pStyle w:val="Heading3"/>
      </w:pPr>
      <w:r>
        <w:rPr>
          <w:color w:val="1B3A2D"/>
        </w:rPr>
        <w:t>ファシリテーションのコツ</w:t>
      </w:r>
    </w:p>
    <w:p>
      <w:pPr>
        <w:pStyle w:val="ListBullet"/>
      </w:pPr>
      <w:r>
        <w:t>「17倍」と「4倍」の対比を強調する — 数字のインパクトが鍵</w:t>
      </w:r>
    </w:p>
    <w:p>
      <w:pPr>
        <w:pStyle w:val="ListBullet"/>
      </w:pPr>
      <w:r>
        <w:t>「Bag of Agents」は直訳すると「袋に入れただけのエージェント」— つまり無秩序に放置した状態、と補足すると伝わりやすい</w:t>
      </w:r>
    </w:p>
    <w:p>
      <w:pPr>
        <w:pStyle w:val="ListBullet"/>
      </w:pPr>
      <w:r>
        <w:t>医療の話に入る前に、AIの構造的問題として理解してもらう</w:t>
      </w:r>
    </w:p>
    <w:p>
      <w:pPr>
        <w:pStyle w:val="Heading2"/>
      </w:pPr>
      <w:r>
        <w:rPr>
          <w:color w:val="1B3A2D"/>
        </w:rPr>
        <w:t>S3: AIの発見 = 医療の現実</w:t>
      </w:r>
    </w:p>
    <w:p>
      <w:pPr>
        <w:pStyle w:val="Heading3"/>
      </w:pPr>
      <w:r>
        <w:rPr>
          <w:color w:val="1B3A2D"/>
        </w:rPr>
        <w:t>表示内容</w:t>
      </w:r>
    </w:p>
    <w:p>
      <w:r>
        <w:t>AIマルチエージェントと日本の医療の対比表</w:t>
      </w:r>
    </w:p>
    <w:p>
      <w:r>
        <w:t>歴史的引用: 日野原(1975)、岩崎(2004)、Hutt(2009)</w:t>
      </w:r>
    </w:p>
    <w:p>
      <w:pPr>
        <w:pStyle w:val="Heading3"/>
      </w:pPr>
      <w:r>
        <w:rPr>
          <w:color w:val="1B3A2D"/>
        </w:rPr>
        <w:t>スピーキングノート（所要時間: 約2分）</w:t>
      </w:r>
    </w:p>
    <w:p>
      <w:r>
        <w:t>「この表を見てください。左がAIの世界、右が日本の医療です。驚くほど対応しています。専門AIがバラバラに動く"Bag of Agents" — これは専門医がバラバラに診るポリドクタリングそのものです。オーケストレーターAIが全体を統合 — これが家庭医の役割です。AIではエラーが17倍から4倍に抑制され、コストも80%削減されました。医療でも、ポリファーマシーが2.18倍、外来費用が約2倍になっています。」</w:t>
      </w:r>
    </w:p>
    <w:p>
      <w:r>
        <w:t>「実は、この問題は50年前から指摘されていました。1975年に日野原重明が「プライマリケアのニードはきわめて高い」と意見具申し、2004年に岩崎榮が「分化ばかり進んで統合がなおざり」と警鐘を鳴らし、2009年にはHuttが「患者のオーケストラの指揮者がいない」と論じました。50年間の警告が、2026年のAI研究で科学的に裏付けられたのです。」</w:t>
      </w:r>
    </w:p>
    <w:p>
      <w:pPr>
        <w:pStyle w:val="Heading3"/>
      </w:pPr>
      <w:r>
        <w:rPr>
          <w:color w:val="1B3A2D"/>
        </w:rPr>
        <w:t>ファシリテーションのコツ</w:t>
      </w:r>
    </w:p>
    <w:p>
      <w:pPr>
        <w:pStyle w:val="ListBullet"/>
      </w:pPr>
      <w:r>
        <w:t>表の左右を指しながら対応関係を示す</w:t>
      </w:r>
    </w:p>
    <w:p>
      <w:pPr>
        <w:pStyle w:val="ListBullet"/>
      </w:pPr>
      <w:r>
        <w:t>「50年」という時間の重みを強調する</w:t>
      </w:r>
    </w:p>
    <w:p>
      <w:pPr>
        <w:pStyle w:val="ListBullet"/>
      </w:pPr>
      <w:r>
        <w:t>聴衆に「なぜ50年変わらなかったのか」を考えさせる問いかけをしてもよい</w:t>
      </w:r>
    </w:p>
    <w:p>
      <w:pPr>
        <w:pStyle w:val="Heading2"/>
      </w:pPr>
      <w:r>
        <w:rPr>
          <w:color w:val="1B3A2D"/>
        </w:rPr>
        <w:t>S4: 日本の現実 — 数字が語る断片化</w:t>
      </w:r>
    </w:p>
    <w:p>
      <w:pPr>
        <w:pStyle w:val="Heading3"/>
      </w:pPr>
      <w:r>
        <w:rPr>
          <w:color w:val="1B3A2D"/>
        </w:rPr>
        <w:t>表示内容</w:t>
      </w:r>
    </w:p>
    <w:p>
      <w:r>
        <w:t>4つの数字カード: 0.3%（家庭医割合）、65.3%（ポリドクタリング率）、2.18倍（ポリファーマシーリスク）、2倍（外来費用増加）</w:t>
      </w:r>
    </w:p>
    <w:p>
      <w:pPr>
        <w:pStyle w:val="Heading3"/>
      </w:pPr>
      <w:r>
        <w:rPr>
          <w:color w:val="1B3A2D"/>
        </w:rPr>
        <w:t>スピーキングノート（所要時間: 約3分）</w:t>
      </w:r>
    </w:p>
    <w:p>
      <w:r>
        <w:t>「具体的な数字を見ましょう。日本で家庭医療専門医の資格を持つ医師は約1,126人。全医師339,623人のわずか0.3%です。結果、高齢者の65.3%が複数の医療施設を定期受診するポリドクタリングの状態にあります。平均併存疾患数は4.7です。」</w:t>
      </w:r>
    </w:p>
    <w:p>
      <w:r>
        <w:t>「ポリドクタリングの結果、3施設以上受診する患者ではポリファーマシー（多剤併用）のリスクがオッズ比2.18倍。外来医療費も1施設受診者の約2倍になります。これらはAIの"Bag of Agents"で起きたエラー増幅と構造的に全く同じ現象です。」</w:t>
      </w:r>
    </w:p>
    <w:p>
      <w:pPr>
        <w:pStyle w:val="Heading3"/>
      </w:pPr>
      <w:r>
        <w:rPr>
          <w:color w:val="1B3A2D"/>
        </w:rPr>
        <w:t>ファシリテーションのコツ</w:t>
      </w:r>
    </w:p>
    <w:p>
      <w:pPr>
        <w:pStyle w:val="ListBullet"/>
      </w:pPr>
      <w:r>
        <w:t>数字は1つずつ順に示して、インパクトを分散させない</w:t>
      </w:r>
    </w:p>
    <w:p>
      <w:pPr>
        <w:pStyle w:val="ListBullet"/>
      </w:pPr>
      <w:r>
        <w:t>「0.3%」で驚きを、「65.3%」で危機感を持たせてから、結果としての「2.18倍」「2倍」につなげる</w:t>
      </w:r>
    </w:p>
    <w:p>
      <w:pPr>
        <w:pStyle w:val="ListBullet"/>
      </w:pPr>
      <w:r>
        <w:t>研修医の場合、自分の研修病院の状況と比較させると実感がわく</w:t>
      </w:r>
    </w:p>
    <w:p>
      <w:pPr>
        <w:pStyle w:val="Heading2"/>
      </w:pPr>
      <w:r>
        <w:rPr>
          <w:color w:val="1B3A2D"/>
        </w:rPr>
        <w:t>S5: スターフィールドのエビデンス</w:t>
      </w:r>
    </w:p>
    <w:p>
      <w:pPr>
        <w:pStyle w:val="Heading3"/>
      </w:pPr>
      <w:r>
        <w:rPr>
          <w:color w:val="1B3A2D"/>
        </w:rPr>
        <w:t>表示内容</w:t>
      </w:r>
    </w:p>
    <w:p>
      <w:r>
        <w:t>Barbara Starfield (Johns Hopkins, 2005) の定量的エビデンス3点</w:t>
      </w:r>
    </w:p>
    <w:p>
      <w:pPr>
        <w:pStyle w:val="Heading3"/>
      </w:pPr>
      <w:r>
        <w:rPr>
          <w:color w:val="1B3A2D"/>
        </w:rPr>
        <w:t>スピーキングノート（所要時間: 約3分）</w:t>
      </w:r>
    </w:p>
    <w:p>
      <w:r>
        <w:t>「バーバラ・スターフィールドはジョンズ・ホプキンス大学の研究者で、プライマリケアの価値を世界で初めて大規模に定量化した人物です。2005年の研究から3つのエビデンスを紹介します。」</w:t>
      </w:r>
    </w:p>
    <w:p>
      <w:r>
        <w:t>「第1に、プライマリケア医が人口1万人あたり1人増えるごとに、全死亡率が5.3%低下します。年間49人/10万人の命が救われる計算です。」</w:t>
      </w:r>
    </w:p>
    <w:p>
      <w:r>
        <w:t>「第2に、プライマリケアスコアが5ポイント上昇すると、心疾患による早期死亡が最大15%低下し、慢性閉塞性肺疾患（COPD = Chronic Obstructive Pulmonary Disease）による早期死亡も6.5%低下します。」</w:t>
      </w:r>
    </w:p>
    <w:p>
      <w:r>
        <w:t>「第3に、米国での試算では、プライマリケアを充実させることで年間12.8万人の死亡を予防できるとされています。これは「統合者」の存在が文字通り命を救うということです。」</w:t>
      </w:r>
    </w:p>
    <w:p>
      <w:pPr>
        <w:pStyle w:val="Heading3"/>
      </w:pPr>
      <w:r>
        <w:rPr>
          <w:color w:val="1B3A2D"/>
        </w:rPr>
        <w:t>ファシリテーションのコツ</w:t>
      </w:r>
    </w:p>
    <w:p>
      <w:pPr>
        <w:pStyle w:val="ListBullet"/>
      </w:pPr>
      <w:r>
        <w:t>「命を救う」という結論を最後に持ってくる構成を意識する</w:t>
      </w:r>
    </w:p>
    <w:p>
      <w:pPr>
        <w:pStyle w:val="ListBullet"/>
      </w:pPr>
      <w:r>
        <w:t>Starfieldを知らない聴衆には「プライマリケア研究の母」と紹介するとよい</w:t>
      </w:r>
    </w:p>
    <w:p>
      <w:pPr>
        <w:pStyle w:val="Heading2"/>
      </w:pPr>
      <w:r>
        <w:rPr>
          <w:color w:val="1B3A2D"/>
        </w:rPr>
        <w:t>S6: 国際比較 — 世界の「オーケストレーター」モデル</w:t>
      </w:r>
    </w:p>
    <w:p>
      <w:pPr>
        <w:pStyle w:val="Heading3"/>
      </w:pPr>
      <w:r>
        <w:rPr>
          <w:color w:val="1B3A2D"/>
        </w:rPr>
        <w:t>表示内容</w:t>
      </w:r>
    </w:p>
    <w:p>
      <w:r>
        <w:t>6カ国の比較表: 英国、オランダ、デンマーク、オーストラリア、米国、日本</w:t>
      </w:r>
    </w:p>
    <w:p>
      <w:pPr>
        <w:pStyle w:val="Heading3"/>
      </w:pPr>
      <w:r>
        <w:rPr>
          <w:color w:val="1B3A2D"/>
        </w:rPr>
        <w:t>スピーキングノート（所要時間: 約3分）</w:t>
      </w:r>
    </w:p>
    <w:p>
      <w:r>
        <w:t>「世界の主要国がどのようにオーケストレーターを位置づけているか見ましょう。英国のNHS（National Health Service = 英国国民保健サービス）では、GP（General Practitioner = 総合診療医/かかりつけ医）がゲートキーパーとして機能し、QOF（Quality and Outcomes Framework = 質と成果のフレームワーク）で質が評価されます。」</w:t>
      </w:r>
    </w:p>
    <w:p>
      <w:r>
        <w:t>「オランダとデンマークもゲートキーパー制度があり、特にデンマークはOECD（Organisation for Economic Co-operation and Development = 経済協力開発機構）で最高評価のPC（Primary Care = プライマリケア）を実現しています。オーストラリアもGPがゲートキーパーです。」</w:t>
      </w:r>
    </w:p>
    <w:p>
      <w:r>
        <w:t>「対照的に、米国はゲートキーパーなし（保険種による）で、プライマリケア不足地域での死亡率上昇が報告されています。日本はフリーアクセス制度でゲートキーパーがなく、ポリドクタリング65%、多剤併用2.18倍という結果になっています。ゲートキーパー = AIの「オーケストレーター検証ゲート」です。構造的に不要な受診を抑制し、ケアの質を上げる仕組みなのです。」</w:t>
      </w:r>
    </w:p>
    <w:p>
      <w:pPr>
        <w:pStyle w:val="Heading3"/>
      </w:pPr>
      <w:r>
        <w:rPr>
          <w:color w:val="1B3A2D"/>
        </w:rPr>
        <w:t>ファシリテーションのコツ</w:t>
      </w:r>
    </w:p>
    <w:p>
      <w:pPr>
        <w:pStyle w:val="ListBullet"/>
      </w:pPr>
      <w:r>
        <w:t>全ての国を詳しく説明する必要はない — ゲートキーパーの有無による違いに焦点を当てる</w:t>
      </w:r>
    </w:p>
    <w:p>
      <w:pPr>
        <w:pStyle w:val="ListBullet"/>
      </w:pPr>
      <w:r>
        <w:t>日本と他国の違いを「制度の問題」であり「医師個人の問題ではない」ことを強調</w:t>
      </w:r>
    </w:p>
    <w:p>
      <w:pPr>
        <w:pStyle w:val="Heading2"/>
      </w:pPr>
      <w:r>
        <w:rPr>
          <w:color w:val="1B3A2D"/>
        </w:rPr>
        <w:t>S7: なぜ「統合者」が必要なのか — 構造図</w:t>
      </w:r>
    </w:p>
    <w:p>
      <w:pPr>
        <w:pStyle w:val="Heading3"/>
      </w:pPr>
      <w:r>
        <w:rPr>
          <w:color w:val="1B3A2D"/>
        </w:rPr>
        <w:t>表示内容</w:t>
      </w:r>
    </w:p>
    <w:p>
      <w:r>
        <w:t>左: 断片化したケア（患者→複数専門医が並列）</w:t>
      </w:r>
    </w:p>
    <w:p>
      <w:r>
        <w:t>右: 統合されたケア（患者→家庭医→必要時のみ専門医）</w:t>
      </w:r>
    </w:p>
    <w:p>
      <w:pPr>
        <w:pStyle w:val="Heading3"/>
      </w:pPr>
      <w:r>
        <w:rPr>
          <w:color w:val="1B3A2D"/>
        </w:rPr>
        <w:t>スピーキングノート（所要時間: 約2分）</w:t>
      </w:r>
    </w:p>
    <w:p>
      <w:r>
        <w:t>「この2つの図を比較してください。左は断片化したケア。患者さんが自分で循環器内科、整形外科、糖尿病内科、眼科、精神科を個別に受診しています。誰が全体を見ているのか？ 答えは — 誰も見ていません。これがAIでいう"Bag of Agents"、エラーが17倍になる構造です。」</w:t>
      </w:r>
    </w:p>
    <w:p>
      <w:r>
        <w:t>「右は統合されたケア。患者さんと専門医の間に家庭医が入り、全体を統合しています。必要なときだけ専門医に紹介し、情報を集約して矛盾を防ぎます。AIも医療も同じ結論に至りました。「専門家の数」ではなく「調整の構造」が質を決めます。」</w:t>
      </w:r>
    </w:p>
    <w:p>
      <w:pPr>
        <w:pStyle w:val="Heading3"/>
      </w:pPr>
      <w:r>
        <w:rPr>
          <w:color w:val="1B3A2D"/>
        </w:rPr>
        <w:t>ファシリテーションのコツ</w:t>
      </w:r>
    </w:p>
    <w:p>
      <w:pPr>
        <w:pStyle w:val="ListBullet"/>
      </w:pPr>
      <w:r>
        <w:t>図を指しながら話すと視覚的に理解しやすい</w:t>
      </w:r>
    </w:p>
    <w:p>
      <w:pPr>
        <w:pStyle w:val="ListBullet"/>
      </w:pPr>
      <w:r>
        <w:t>聴衆に「皆さんの研修病院では左右どちらに近いですか？」と問いかけてもよい</w:t>
      </w:r>
    </w:p>
    <w:p>
      <w:pPr>
        <w:pStyle w:val="Heading2"/>
      </w:pPr>
      <w:r>
        <w:rPr>
          <w:color w:val="1B3A2D"/>
        </w:rPr>
        <w:t>S8: スターフィールドの4つの柱</w:t>
      </w:r>
    </w:p>
    <w:p>
      <w:pPr>
        <w:pStyle w:val="Heading3"/>
      </w:pPr>
      <w:r>
        <w:rPr>
          <w:color w:val="1B3A2D"/>
        </w:rPr>
        <w:t>表示内容</w:t>
      </w:r>
    </w:p>
    <w:p>
      <w:r>
        <w:t>4つの柱: First Contact（最初の窓口）、Continuity（継続性）、Comprehensiveness（包括性）、Coordination（調整機能）</w:t>
      </w:r>
    </w:p>
    <w:p>
      <w:pPr>
        <w:pStyle w:val="Heading3"/>
      </w:pPr>
      <w:r>
        <w:rPr>
          <w:color w:val="1B3A2D"/>
        </w:rPr>
        <w:t>スピーキングノート（所要時間: 約3分）</w:t>
      </w:r>
    </w:p>
    <w:p>
      <w:r>
        <w:t>「スターフィールドは、強いプライマリケアには4つの要素が必要だと示しました。」</w:t>
      </w:r>
    </w:p>
    <w:p>
      <w:r>
        <w:t>「First Contact — 最初の窓口。患者さんが何か困ったとき、最初に相談できる場所があること。日本では自由に専門医に行けるため、この「最初の窓口」が構造的に存在しません。」</w:t>
      </w:r>
    </w:p>
    <w:p>
      <w:r>
        <w:t>「Continuity — 継続性。同じ医師が長期的に一人の患者を診ること。文脈を知り、変化に気づけます。ポリドクタリングではこれが失われます。」</w:t>
      </w:r>
    </w:p>
    <w:p>
      <w:r>
        <w:t>「Comprehensiveness — 包括性。幅広い問題に対応できること。臓器別ではなく、「人」全体を診られること。」</w:t>
      </w:r>
    </w:p>
    <w:p>
      <w:r>
        <w:t>「Coordination — 調整機能。専門医との連携を統合すること。まさにAIのオーケストレーターの役割です。AIのオーケストレーター = Coordinationの役割。家庭医はこの4つ全てを担う「システムの専門医」です。」</w:t>
      </w:r>
    </w:p>
    <w:p>
      <w:pPr>
        <w:pStyle w:val="Heading3"/>
      </w:pPr>
      <w:r>
        <w:rPr>
          <w:color w:val="1B3A2D"/>
        </w:rPr>
        <w:t>ファシリテーションのコツ</w:t>
      </w:r>
    </w:p>
    <w:p>
      <w:pPr>
        <w:pStyle w:val="ListBullet"/>
      </w:pPr>
      <w:r>
        <w:t>4つの柱を1つずつ説明し、それぞれに日本の現状の問題点を対応させる</w:t>
      </w:r>
    </w:p>
    <w:p>
      <w:pPr>
        <w:pStyle w:val="ListBullet"/>
      </w:pPr>
      <w:r>
        <w:t>「Coordination」で「これがAIのオーケストレーターの話に戻る」と接続する</w:t>
      </w:r>
    </w:p>
    <w:p>
      <w:pPr>
        <w:pStyle w:val="ListBullet"/>
      </w:pPr>
      <w:r>
        <w:t>4つの英語キーワードは聴衆にメモさせるとよい</w:t>
      </w:r>
    </w:p>
    <w:p>
      <w:pPr>
        <w:pStyle w:val="Heading2"/>
      </w:pPr>
      <w:r>
        <w:rPr>
          <w:color w:val="1B3A2D"/>
        </w:rPr>
        <w:t>S9: ディスカッション</w:t>
      </w:r>
    </w:p>
    <w:p>
      <w:pPr>
        <w:pStyle w:val="Heading3"/>
      </w:pPr>
      <w:r>
        <w:rPr>
          <w:color w:val="1B3A2D"/>
        </w:rPr>
        <w:t>表示内容</w:t>
      </w:r>
    </w:p>
    <w:p>
      <w:r>
        <w:t>テーマ: 「あなたの現場で、オーケストレーターがいないせいで起きている問題は何か？」</w:t>
      </w:r>
    </w:p>
    <w:p>
      <w:r>
        <w:t>考えるヒント3点が表示</w:t>
      </w:r>
    </w:p>
    <w:p>
      <w:pPr>
        <w:pStyle w:val="Heading3"/>
      </w:pPr>
      <w:r>
        <w:rPr>
          <w:color w:val="1B3A2D"/>
        </w:rPr>
        <w:t>スピーキングノート（所要時間: 約7分）</w:t>
      </w:r>
    </w:p>
    <w:p>
      <w:r>
        <w:t>「では、ここからペアディスカッションです。隣の方と4分間話してください。テーマはスライドの通り、「あなたの現場で、オーケストレーターがいないせいで起きている問題は何か？ それを解決するには何が必要か？」です。」</w:t>
      </w:r>
    </w:p>
    <w:p>
      <w:r>
        <w:t>「考えるヒントとして3つ挙げています。ポリドクタリングで困った患者さんの経験はありますか？全体を見る人がいたら何が変わりますか？日本のフリーアクセス制度についてどう思いますか？どれか1つでも構いません。では4分間、どうぞ。」</w:t>
      </w:r>
    </w:p>
    <w:p>
      <w:r>
        <w:t>（4分後）「では全体共有に移ります。どなたか共有していただけますか？2-3組お願いします。」（3分間）</w:t>
      </w:r>
    </w:p>
    <w:p>
      <w:pPr>
        <w:pStyle w:val="Heading3"/>
      </w:pPr>
      <w:r>
        <w:rPr>
          <w:color w:val="1B3A2D"/>
        </w:rPr>
        <w:t>ファシリテーションのコツ</w:t>
      </w:r>
    </w:p>
    <w:p>
      <w:pPr>
        <w:pStyle w:val="ListBullet"/>
      </w:pPr>
      <w:r>
        <w:t>4分のタイマーを設定する（スマートフォンなど）</w:t>
      </w:r>
    </w:p>
    <w:p>
      <w:pPr>
        <w:pStyle w:val="ListBullet"/>
      </w:pPr>
      <w:r>
        <w:t>ペアが組めない場合は3人グループでもよい</w:t>
      </w:r>
    </w:p>
    <w:p>
      <w:pPr>
        <w:pStyle w:val="ListBullet"/>
      </w:pPr>
      <w:r>
        <w:t>全体共有では、多様な意見を引き出す — 賛成/反対どちらも歓迎</w:t>
      </w:r>
    </w:p>
    <w:p>
      <w:pPr>
        <w:pStyle w:val="ListBullet"/>
      </w:pPr>
      <w:r>
        <w:t>フリーアクセスを否定する結論に誘導しない — 構造の問題として考えさせる</w:t>
      </w:r>
    </w:p>
    <w:p>
      <w:pPr>
        <w:pStyle w:val="ListBullet"/>
      </w:pPr>
      <w:r>
        <w:t>時間管理: ディスカッション4分 + 全体共有3分 = 7分厳守</w:t>
      </w:r>
    </w:p>
    <w:p>
      <w:pPr>
        <w:pStyle w:val="Heading2"/>
      </w:pPr>
      <w:r>
        <w:rPr>
          <w:color w:val="1B3A2D"/>
        </w:rPr>
        <w:t>S10: まとめ — 家庭医は「システムの専門医」</w:t>
      </w:r>
    </w:p>
    <w:p>
      <w:pPr>
        <w:pStyle w:val="Heading3"/>
      </w:pPr>
      <w:r>
        <w:rPr>
          <w:color w:val="1B3A2D"/>
        </w:rPr>
        <w:t>表示内容</w:t>
      </w:r>
    </w:p>
    <w:p>
      <w:r>
        <w:t>専門医 vs 家庭医の比較表</w:t>
      </w:r>
    </w:p>
    <w:p>
      <w:r>
        <w:t>テイクアウェイメッセージ</w:t>
      </w:r>
    </w:p>
    <w:p>
      <w:pPr>
        <w:pStyle w:val="Heading3"/>
      </w:pPr>
      <w:r>
        <w:rPr>
          <w:color w:val="1B3A2D"/>
        </w:rPr>
        <w:t>スピーキングノート（所要時間: 約4分）</w:t>
      </w:r>
    </w:p>
    <w:p>
      <w:r>
        <w:t>「最後にまとめます。専門医と家庭医を対比してみましょう。専門医は臓器の専門家で、深く狭く診ます。各パーツを最適化する存在です。AIでいえば専門エージェントです。家庭医は「人」の専門家で、広くつなぎます。システム全体を最適化する存在です。AIでいえばオーケストレーターです。」</w:t>
      </w:r>
    </w:p>
    <w:p>
      <w:r>
        <w:t>「Google/MITが証明したこと — 「専門家の数」より「統合の質」が成果を決める。家庭医は、「何でも診る医師」ではありません。「全体を見て、つないで、守る」システムの専門家です。今日の内容が、皆さんのキャリアを考える一助になれば幸いです。」</w:t>
      </w:r>
    </w:p>
    <w:p>
      <w:pPr>
        <w:pStyle w:val="Heading3"/>
      </w:pPr>
      <w:r>
        <w:rPr>
          <w:color w:val="1B3A2D"/>
        </w:rPr>
        <w:t>ファシリテーションのコツ</w:t>
      </w:r>
    </w:p>
    <w:p>
      <w:pPr>
        <w:pStyle w:val="ListBullet"/>
      </w:pPr>
      <w:r>
        <w:t>「何でも診る医師」ではない、という否定形が重要 — よくある誤解を正す</w:t>
      </w:r>
    </w:p>
    <w:p>
      <w:pPr>
        <w:pStyle w:val="ListBullet"/>
      </w:pPr>
      <w:r>
        <w:t>最後の一文は落ち着いたトーンで締める</w:t>
      </w:r>
    </w:p>
    <w:p>
      <w:pPr>
        <w:pStyle w:val="ListBullet"/>
      </w:pPr>
      <w:r>
        <w:t>質疑応答の時間がある場合はここで設ける</w:t>
      </w:r>
    </w:p>
    <w:p>
      <w:r>
        <w:br w:type="page"/>
      </w:r>
    </w:p>
    <w:p>
      <w:pPr>
        <w:pStyle w:val="Heading1"/>
      </w:pPr>
      <w:r>
        <w:rPr>
          <w:color w:val="1B3A2D"/>
        </w:rPr>
        <w:t>3. 用語・略語集（Glossary）</w:t>
      </w:r>
    </w:p>
    <w:p>
      <w:r>
        <w:t>本セッションで使用する略語・専門用語の一覧です。非専門家の聴衆がいる場合は、初出時にフルスペリングを述べてください。</w:t>
      </w:r>
    </w:p>
    <w:p/>
    <w:p>
      <w:pPr>
        <w:pStyle w:val="Heading2"/>
      </w:pPr>
      <w:r>
        <w:rPr>
          <w:color w:val="1B3A2D"/>
        </w:rPr>
        <w:t>3-1. 一般・組織略語</w:t>
      </w:r>
    </w:p>
    <w:tbl>
      <w:tblPr>
        <w:tblStyle w:val="TableGrid"/>
        <w:tblW w:type="auto" w:w="0"/>
        <w:jc w:val="center"/>
        <w:tblLook w:firstColumn="1" w:firstRow="1" w:lastColumn="0" w:lastRow="0" w:noHBand="0" w:noVBand="1" w:val="04A0"/>
      </w:tblPr>
      <w:tblGrid>
        <w:gridCol w:w="850"/>
        <w:gridCol w:w="3934"/>
        <w:gridCol w:w="1421"/>
        <w:gridCol w:w="3424"/>
      </w:tblGrid>
      <w:tr>
        <w:tc>
          <w:tcPr>
            <w:tcW w:type="dxa" w:w="850"/>
            <w:shd w:fill="1B3A2D" w:val="clear"/>
          </w:tcPr>
          <w:p>
            <w:pPr>
              <w:jc w:val="center"/>
            </w:pPr>
            <w:r>
              <w:rPr>
                <w:b/>
                <w:color w:val="FFFFFF"/>
                <w:sz w:val="18"/>
              </w:rPr>
              <w:t>略語</w:t>
            </w:r>
          </w:p>
        </w:tc>
        <w:tc>
          <w:tcPr>
            <w:tcW w:type="dxa" w:w="3118"/>
            <w:shd w:fill="1B3A2D" w:val="clear"/>
          </w:tcPr>
          <w:p>
            <w:pPr>
              <w:jc w:val="center"/>
            </w:pPr>
            <w:r>
              <w:rPr>
                <w:b/>
                <w:color w:val="FFFFFF"/>
                <w:sz w:val="18"/>
              </w:rPr>
              <w:t>正式名称（英語）</w:t>
            </w:r>
          </w:p>
        </w:tc>
        <w:tc>
          <w:tcPr>
            <w:tcW w:type="dxa" w:w="2551"/>
            <w:shd w:fill="1B3A2D" w:val="clear"/>
          </w:tcPr>
          <w:p>
            <w:pPr>
              <w:jc w:val="center"/>
            </w:pPr>
            <w:r>
              <w:rPr>
                <w:b/>
                <w:color w:val="FFFFFF"/>
                <w:sz w:val="18"/>
              </w:rPr>
              <w:t>日本語訳</w:t>
            </w:r>
          </w:p>
        </w:tc>
        <w:tc>
          <w:tcPr>
            <w:tcW w:type="dxa" w:w="3118"/>
            <w:shd w:fill="1B3A2D" w:val="clear"/>
          </w:tcPr>
          <w:p>
            <w:pPr>
              <w:jc w:val="center"/>
            </w:pPr>
            <w:r>
              <w:rPr>
                <w:b/>
                <w:color w:val="FFFFFF"/>
                <w:sz w:val="18"/>
              </w:rPr>
              <w:t>文脈での意味</w:t>
            </w:r>
          </w:p>
        </w:tc>
      </w:tr>
      <w:tr>
        <w:tc>
          <w:tcPr>
            <w:tcW w:type="dxa" w:w="850"/>
            <w:shd w:fill="E8F0EB" w:val="clear"/>
          </w:tcPr>
          <w:p>
            <w:r>
              <w:rPr>
                <w:sz w:val="18"/>
              </w:rPr>
              <w:t>GP</w:t>
            </w:r>
          </w:p>
        </w:tc>
        <w:tc>
          <w:tcPr>
            <w:tcW w:type="dxa" w:w="3118"/>
            <w:shd w:fill="E8F0EB" w:val="clear"/>
          </w:tcPr>
          <w:p>
            <w:r>
              <w:rPr>
                <w:sz w:val="18"/>
              </w:rPr>
              <w:t>General Practitioner</w:t>
            </w:r>
          </w:p>
        </w:tc>
        <w:tc>
          <w:tcPr>
            <w:tcW w:type="dxa" w:w="2551"/>
            <w:shd w:fill="E8F0EB" w:val="clear"/>
          </w:tcPr>
          <w:p>
            <w:r>
              <w:rPr>
                <w:sz w:val="18"/>
              </w:rPr>
              <w:t>総合診療医 / かかりつけ医</w:t>
            </w:r>
          </w:p>
        </w:tc>
        <w:tc>
          <w:tcPr>
            <w:tcW w:type="dxa" w:w="3118"/>
            <w:shd w:fill="E8F0EB" w:val="clear"/>
          </w:tcPr>
          <w:p>
            <w:r>
              <w:rPr>
                <w:sz w:val="18"/>
              </w:rPr>
              <w:t>英国・豪州等でプライマリケアを担う医師の一般呼称</w:t>
            </w:r>
          </w:p>
        </w:tc>
      </w:tr>
      <w:tr>
        <w:tc>
          <w:tcPr>
            <w:tcW w:type="dxa" w:w="850"/>
            <w:shd w:fill="F8F5ED" w:val="clear"/>
          </w:tcPr>
          <w:p>
            <w:r>
              <w:rPr>
                <w:sz w:val="18"/>
              </w:rPr>
              <w:t>NHS</w:t>
            </w:r>
          </w:p>
        </w:tc>
        <w:tc>
          <w:tcPr>
            <w:tcW w:type="dxa" w:w="3118"/>
            <w:shd w:fill="F8F5ED" w:val="clear"/>
          </w:tcPr>
          <w:p>
            <w:r>
              <w:rPr>
                <w:sz w:val="18"/>
              </w:rPr>
              <w:t>National Health Service</w:t>
            </w:r>
          </w:p>
        </w:tc>
        <w:tc>
          <w:tcPr>
            <w:tcW w:type="dxa" w:w="2551"/>
            <w:shd w:fill="F8F5ED" w:val="clear"/>
          </w:tcPr>
          <w:p>
            <w:r>
              <w:rPr>
                <w:sz w:val="18"/>
              </w:rPr>
              <w:t>英国国民保健サービス</w:t>
            </w:r>
          </w:p>
        </w:tc>
        <w:tc>
          <w:tcPr>
            <w:tcW w:type="dxa" w:w="3118"/>
            <w:shd w:fill="F8F5ED" w:val="clear"/>
          </w:tcPr>
          <w:p>
            <w:r>
              <w:rPr>
                <w:sz w:val="18"/>
              </w:rPr>
              <w:t>英国の公的医療制度。GPがゲートキーパーとして機能する</w:t>
            </w:r>
          </w:p>
        </w:tc>
      </w:tr>
      <w:tr>
        <w:tc>
          <w:tcPr>
            <w:tcW w:type="dxa" w:w="850"/>
            <w:shd w:fill="E8F0EB" w:val="clear"/>
          </w:tcPr>
          <w:p>
            <w:r>
              <w:rPr>
                <w:sz w:val="18"/>
              </w:rPr>
              <w:t>QOF</w:t>
            </w:r>
          </w:p>
        </w:tc>
        <w:tc>
          <w:tcPr>
            <w:tcW w:type="dxa" w:w="3118"/>
            <w:shd w:fill="E8F0EB" w:val="clear"/>
          </w:tcPr>
          <w:p>
            <w:r>
              <w:rPr>
                <w:sz w:val="18"/>
              </w:rPr>
              <w:t>Quality and Outcomes Framework</w:t>
            </w:r>
          </w:p>
        </w:tc>
        <w:tc>
          <w:tcPr>
            <w:tcW w:type="dxa" w:w="2551"/>
            <w:shd w:fill="E8F0EB" w:val="clear"/>
          </w:tcPr>
          <w:p>
            <w:r>
              <w:rPr>
                <w:sz w:val="18"/>
              </w:rPr>
              <w:t>質と成果のフレームワーク</w:t>
            </w:r>
          </w:p>
        </w:tc>
        <w:tc>
          <w:tcPr>
            <w:tcW w:type="dxa" w:w="3118"/>
            <w:shd w:fill="E8F0EB" w:val="clear"/>
          </w:tcPr>
          <w:p>
            <w:r>
              <w:rPr>
                <w:sz w:val="18"/>
              </w:rPr>
              <w:t>英国NHSにおけるGPの診療の質を評価・報酬に反映する制度</w:t>
            </w:r>
          </w:p>
        </w:tc>
      </w:tr>
      <w:tr>
        <w:tc>
          <w:tcPr>
            <w:tcW w:type="dxa" w:w="850"/>
            <w:shd w:fill="F8F5ED" w:val="clear"/>
          </w:tcPr>
          <w:p>
            <w:r>
              <w:rPr>
                <w:sz w:val="18"/>
              </w:rPr>
              <w:t>OECD</w:t>
            </w:r>
          </w:p>
        </w:tc>
        <w:tc>
          <w:tcPr>
            <w:tcW w:type="dxa" w:w="3118"/>
            <w:shd w:fill="F8F5ED" w:val="clear"/>
          </w:tcPr>
          <w:p>
            <w:r>
              <w:rPr>
                <w:sz w:val="18"/>
              </w:rPr>
              <w:t>Organisation for Economic Co-operation and Development</w:t>
            </w:r>
          </w:p>
        </w:tc>
        <w:tc>
          <w:tcPr>
            <w:tcW w:type="dxa" w:w="2551"/>
            <w:shd w:fill="F8F5ED" w:val="clear"/>
          </w:tcPr>
          <w:p>
            <w:r>
              <w:rPr>
                <w:sz w:val="18"/>
              </w:rPr>
              <w:t>経済協力開発機構</w:t>
            </w:r>
          </w:p>
        </w:tc>
        <w:tc>
          <w:tcPr>
            <w:tcW w:type="dxa" w:w="3118"/>
            <w:shd w:fill="F8F5ED" w:val="clear"/>
          </w:tcPr>
          <w:p>
            <w:r>
              <w:rPr>
                <w:sz w:val="18"/>
              </w:rPr>
              <w:t>先進国間の経済・社会政策を比較分析する国際機関</w:t>
            </w:r>
          </w:p>
        </w:tc>
      </w:tr>
      <w:tr>
        <w:tc>
          <w:tcPr>
            <w:tcW w:type="dxa" w:w="850"/>
            <w:shd w:fill="E8F0EB" w:val="clear"/>
          </w:tcPr>
          <w:p>
            <w:r>
              <w:rPr>
                <w:sz w:val="18"/>
              </w:rPr>
              <w:t>PC</w:t>
            </w:r>
          </w:p>
        </w:tc>
        <w:tc>
          <w:tcPr>
            <w:tcW w:type="dxa" w:w="3118"/>
            <w:shd w:fill="E8F0EB" w:val="clear"/>
          </w:tcPr>
          <w:p>
            <w:r>
              <w:rPr>
                <w:sz w:val="18"/>
              </w:rPr>
              <w:t>Primary Care</w:t>
            </w:r>
          </w:p>
        </w:tc>
        <w:tc>
          <w:tcPr>
            <w:tcW w:type="dxa" w:w="2551"/>
            <w:shd w:fill="E8F0EB" w:val="clear"/>
          </w:tcPr>
          <w:p>
            <w:r>
              <w:rPr>
                <w:sz w:val="18"/>
              </w:rPr>
              <w:t>プライマリケア</w:t>
            </w:r>
          </w:p>
        </w:tc>
        <w:tc>
          <w:tcPr>
            <w:tcW w:type="dxa" w:w="3118"/>
            <w:shd w:fill="E8F0EB" w:val="clear"/>
          </w:tcPr>
          <w:p>
            <w:r>
              <w:rPr>
                <w:sz w:val="18"/>
              </w:rPr>
              <w:t>初期診療・継続診療を担う医療の総称</w:t>
            </w:r>
          </w:p>
        </w:tc>
      </w:tr>
      <w:tr>
        <w:tc>
          <w:tcPr>
            <w:tcW w:type="dxa" w:w="850"/>
            <w:shd w:fill="F8F5ED" w:val="clear"/>
          </w:tcPr>
          <w:p>
            <w:r>
              <w:rPr>
                <w:sz w:val="18"/>
              </w:rPr>
              <w:t>NAM</w:t>
            </w:r>
          </w:p>
        </w:tc>
        <w:tc>
          <w:tcPr>
            <w:tcW w:type="dxa" w:w="3118"/>
            <w:shd w:fill="F8F5ED" w:val="clear"/>
          </w:tcPr>
          <w:p>
            <w:r>
              <w:rPr>
                <w:sz w:val="18"/>
              </w:rPr>
              <w:t>National Academy of Medicine</w:t>
            </w:r>
          </w:p>
        </w:tc>
        <w:tc>
          <w:tcPr>
            <w:tcW w:type="dxa" w:w="2551"/>
            <w:shd w:fill="F8F5ED" w:val="clear"/>
          </w:tcPr>
          <w:p>
            <w:r>
              <w:rPr>
                <w:sz w:val="18"/>
              </w:rPr>
              <w:t>米国医学アカデミー</w:t>
            </w:r>
          </w:p>
        </w:tc>
        <w:tc>
          <w:tcPr>
            <w:tcW w:type="dxa" w:w="3118"/>
            <w:shd w:fill="F8F5ED" w:val="clear"/>
          </w:tcPr>
          <w:p>
            <w:r>
              <w:rPr>
                <w:sz w:val="18"/>
              </w:rPr>
              <w:t>（旧IOM: Institute of Medicine）米国の医療政策提言機関</w:t>
            </w:r>
          </w:p>
        </w:tc>
      </w:tr>
      <w:tr>
        <w:tc>
          <w:tcPr>
            <w:tcW w:type="dxa" w:w="850"/>
            <w:shd w:fill="E8F0EB" w:val="clear"/>
          </w:tcPr>
          <w:p>
            <w:r>
              <w:rPr>
                <w:sz w:val="18"/>
              </w:rPr>
              <w:t>ECRI</w:t>
            </w:r>
          </w:p>
        </w:tc>
        <w:tc>
          <w:tcPr>
            <w:tcW w:type="dxa" w:w="3118"/>
            <w:shd w:fill="E8F0EB" w:val="clear"/>
          </w:tcPr>
          <w:p>
            <w:r>
              <w:rPr>
                <w:sz w:val="18"/>
              </w:rPr>
              <w:t>Emergency Care Research Institute</w:t>
            </w:r>
          </w:p>
        </w:tc>
        <w:tc>
          <w:tcPr>
            <w:tcW w:type="dxa" w:w="2551"/>
            <w:shd w:fill="E8F0EB" w:val="clear"/>
          </w:tcPr>
          <w:p>
            <w:r>
              <w:rPr>
                <w:sz w:val="18"/>
              </w:rPr>
              <w:t>救急医療研究機関</w:t>
            </w:r>
          </w:p>
        </w:tc>
        <w:tc>
          <w:tcPr>
            <w:tcW w:type="dxa" w:w="3118"/>
            <w:shd w:fill="E8F0EB" w:val="clear"/>
          </w:tcPr>
          <w:p>
            <w:r>
              <w:rPr>
                <w:sz w:val="18"/>
              </w:rPr>
              <w:t>患者安全・医療技術評価を行う米国の非営利機関</w:t>
            </w:r>
          </w:p>
        </w:tc>
      </w:tr>
      <w:tr>
        <w:tc>
          <w:tcPr>
            <w:tcW w:type="dxa" w:w="850"/>
            <w:shd w:fill="F8F5ED" w:val="clear"/>
          </w:tcPr>
          <w:p>
            <w:r>
              <w:rPr>
                <w:sz w:val="18"/>
              </w:rPr>
              <w:t>AI</w:t>
            </w:r>
          </w:p>
        </w:tc>
        <w:tc>
          <w:tcPr>
            <w:tcW w:type="dxa" w:w="3118"/>
            <w:shd w:fill="F8F5ED" w:val="clear"/>
          </w:tcPr>
          <w:p>
            <w:r>
              <w:rPr>
                <w:sz w:val="18"/>
              </w:rPr>
              <w:t>Artificial Intelligence</w:t>
            </w:r>
          </w:p>
        </w:tc>
        <w:tc>
          <w:tcPr>
            <w:tcW w:type="dxa" w:w="2551"/>
            <w:shd w:fill="F8F5ED" w:val="clear"/>
          </w:tcPr>
          <w:p>
            <w:r>
              <w:rPr>
                <w:sz w:val="18"/>
              </w:rPr>
              <w:t>人工知能</w:t>
            </w:r>
          </w:p>
        </w:tc>
        <w:tc>
          <w:tcPr>
            <w:tcW w:type="dxa" w:w="3118"/>
            <w:shd w:fill="F8F5ED" w:val="clear"/>
          </w:tcPr>
          <w:p>
            <w:r>
              <w:rPr>
                <w:sz w:val="18"/>
              </w:rPr>
              <w:t>本セッションではマルチエージェントシステムの文脈で使用</w:t>
            </w:r>
          </w:p>
        </w:tc>
      </w:tr>
      <w:tr>
        <w:tc>
          <w:tcPr>
            <w:tcW w:type="dxa" w:w="850"/>
            <w:shd w:fill="E8F0EB" w:val="clear"/>
          </w:tcPr>
          <w:p>
            <w:r>
              <w:rPr>
                <w:sz w:val="18"/>
              </w:rPr>
              <w:t>MIT</w:t>
            </w:r>
          </w:p>
        </w:tc>
        <w:tc>
          <w:tcPr>
            <w:tcW w:type="dxa" w:w="3118"/>
            <w:shd w:fill="E8F0EB" w:val="clear"/>
          </w:tcPr>
          <w:p>
            <w:r>
              <w:rPr>
                <w:sz w:val="18"/>
              </w:rPr>
              <w:t>Massachusetts Institute of Technology</w:t>
            </w:r>
          </w:p>
        </w:tc>
        <w:tc>
          <w:tcPr>
            <w:tcW w:type="dxa" w:w="2551"/>
            <w:shd w:fill="E8F0EB" w:val="clear"/>
          </w:tcPr>
          <w:p>
            <w:r>
              <w:rPr>
                <w:sz w:val="18"/>
              </w:rPr>
              <w:t>マサチューセッツ工科大学</w:t>
            </w:r>
          </w:p>
        </w:tc>
        <w:tc>
          <w:tcPr>
            <w:tcW w:type="dxa" w:w="3118"/>
            <w:shd w:fill="E8F0EB" w:val="clear"/>
          </w:tcPr>
          <w:p>
            <w:r>
              <w:rPr>
                <w:sz w:val="18"/>
              </w:rPr>
              <w:t>Google/DeepMindとの共同研究の研究機関</w:t>
            </w:r>
          </w:p>
        </w:tc>
      </w:tr>
      <w:tr>
        <w:tc>
          <w:tcPr>
            <w:tcW w:type="dxa" w:w="850"/>
            <w:shd w:fill="F8F5ED" w:val="clear"/>
          </w:tcPr>
          <w:p>
            <w:r>
              <w:rPr>
                <w:sz w:val="18"/>
              </w:rPr>
              <w:t>OR</w:t>
            </w:r>
          </w:p>
        </w:tc>
        <w:tc>
          <w:tcPr>
            <w:tcW w:type="dxa" w:w="3118"/>
            <w:shd w:fill="F8F5ED" w:val="clear"/>
          </w:tcPr>
          <w:p>
            <w:r>
              <w:rPr>
                <w:sz w:val="18"/>
              </w:rPr>
              <w:t>Odds Ratio</w:t>
            </w:r>
          </w:p>
        </w:tc>
        <w:tc>
          <w:tcPr>
            <w:tcW w:type="dxa" w:w="2551"/>
            <w:shd w:fill="F8F5ED" w:val="clear"/>
          </w:tcPr>
          <w:p>
            <w:r>
              <w:rPr>
                <w:sz w:val="18"/>
              </w:rPr>
              <w:t>オッズ比</w:t>
            </w:r>
          </w:p>
        </w:tc>
        <w:tc>
          <w:tcPr>
            <w:tcW w:type="dxa" w:w="3118"/>
            <w:shd w:fill="F8F5ED" w:val="clear"/>
          </w:tcPr>
          <w:p>
            <w:r>
              <w:rPr>
                <w:sz w:val="18"/>
              </w:rPr>
              <w:t>事象の起こりやすさを示す統計指標。1より大きいとリスク増加</w:t>
            </w:r>
          </w:p>
        </w:tc>
      </w:tr>
      <w:tr>
        <w:tc>
          <w:tcPr>
            <w:tcW w:type="dxa" w:w="850"/>
            <w:shd w:fill="E8F0EB" w:val="clear"/>
          </w:tcPr>
          <w:p>
            <w:r>
              <w:rPr>
                <w:sz w:val="18"/>
              </w:rPr>
              <w:t>PMC</w:t>
            </w:r>
          </w:p>
        </w:tc>
        <w:tc>
          <w:tcPr>
            <w:tcW w:type="dxa" w:w="3118"/>
            <w:shd w:fill="E8F0EB" w:val="clear"/>
          </w:tcPr>
          <w:p>
            <w:r>
              <w:rPr>
                <w:sz w:val="18"/>
              </w:rPr>
              <w:t>PubMed Central</w:t>
            </w:r>
          </w:p>
        </w:tc>
        <w:tc>
          <w:tcPr>
            <w:tcW w:type="dxa" w:w="2551"/>
            <w:shd w:fill="E8F0EB" w:val="clear"/>
          </w:tcPr>
          <w:p>
            <w:r>
              <w:rPr>
                <w:sz w:val="18"/>
              </w:rPr>
              <w:t>パブメドセントラル</w:t>
            </w:r>
          </w:p>
        </w:tc>
        <w:tc>
          <w:tcPr>
            <w:tcW w:type="dxa" w:w="3118"/>
            <w:shd w:fill="E8F0EB" w:val="clear"/>
          </w:tcPr>
          <w:p>
            <w:r>
              <w:rPr>
                <w:sz w:val="18"/>
              </w:rPr>
              <w:t>米国国立衛生研究所の無料フルテキスト論文データベース</w:t>
            </w:r>
          </w:p>
        </w:tc>
      </w:tr>
    </w:tbl>
    <w:p/>
    <w:p>
      <w:pPr>
        <w:pStyle w:val="Heading2"/>
      </w:pPr>
      <w:r>
        <w:rPr>
          <w:color w:val="1B3A2D"/>
        </w:rPr>
        <w:t>3-2. 医学用語</w:t>
      </w:r>
    </w:p>
    <w:tbl>
      <w:tblPr>
        <w:tblStyle w:val="TableGrid"/>
        <w:tblW w:type="auto" w:w="0"/>
        <w:jc w:val="center"/>
        <w:tblLook w:firstColumn="1" w:firstRow="1" w:lastColumn="0" w:lastRow="0" w:noHBand="0" w:noVBand="1" w:val="04A0"/>
      </w:tblPr>
      <w:tblGrid>
        <w:gridCol w:w="1120"/>
        <w:gridCol w:w="2762"/>
        <w:gridCol w:w="5189"/>
      </w:tblGrid>
      <w:tr>
        <w:tc>
          <w:tcPr>
            <w:tcW w:type="dxa" w:w="1701"/>
            <w:shd w:fill="1B3A2D" w:val="clear"/>
          </w:tcPr>
          <w:p>
            <w:pPr>
              <w:jc w:val="center"/>
            </w:pPr>
            <w:r>
              <w:rPr>
                <w:b/>
                <w:color w:val="FFFFFF"/>
                <w:sz w:val="18"/>
              </w:rPr>
              <w:t>用語</w:t>
            </w:r>
          </w:p>
        </w:tc>
        <w:tc>
          <w:tcPr>
            <w:tcW w:type="dxa" w:w="2551"/>
            <w:shd w:fill="1B3A2D" w:val="clear"/>
          </w:tcPr>
          <w:p>
            <w:pPr>
              <w:jc w:val="center"/>
            </w:pPr>
            <w:r>
              <w:rPr>
                <w:b/>
                <w:color w:val="FFFFFF"/>
                <w:sz w:val="18"/>
              </w:rPr>
              <w:t>英語</w:t>
            </w:r>
          </w:p>
        </w:tc>
        <w:tc>
          <w:tcPr>
            <w:tcW w:type="dxa" w:w="5386"/>
            <w:shd w:fill="1B3A2D" w:val="clear"/>
          </w:tcPr>
          <w:p>
            <w:pPr>
              <w:jc w:val="center"/>
            </w:pPr>
            <w:r>
              <w:rPr>
                <w:b/>
                <w:color w:val="FFFFFF"/>
                <w:sz w:val="18"/>
              </w:rPr>
              <w:t>説明</w:t>
            </w:r>
          </w:p>
        </w:tc>
      </w:tr>
      <w:tr>
        <w:tc>
          <w:tcPr>
            <w:tcW w:type="dxa" w:w="1701"/>
            <w:shd w:fill="E8F0EB" w:val="clear"/>
          </w:tcPr>
          <w:p>
            <w:r>
              <w:rPr>
                <w:sz w:val="18"/>
              </w:rPr>
              <w:t>ポリドクタリング</w:t>
            </w:r>
          </w:p>
        </w:tc>
        <w:tc>
          <w:tcPr>
            <w:tcW w:type="dxa" w:w="2551"/>
            <w:shd w:fill="E8F0EB" w:val="clear"/>
          </w:tcPr>
          <w:p>
            <w:r>
              <w:rPr>
                <w:sz w:val="18"/>
              </w:rPr>
              <w:t>Polydoctoring / Doctor shopping</w:t>
            </w:r>
          </w:p>
        </w:tc>
        <w:tc>
          <w:tcPr>
            <w:tcW w:type="dxa" w:w="5386"/>
            <w:shd w:fill="E8F0EB" w:val="clear"/>
          </w:tcPr>
          <w:p>
            <w:r>
              <w:rPr>
                <w:sz w:val="18"/>
              </w:rPr>
              <w:t>同一患者が複数の医療施設を並行して受診すること</w:t>
            </w:r>
          </w:p>
        </w:tc>
      </w:tr>
      <w:tr>
        <w:tc>
          <w:tcPr>
            <w:tcW w:type="dxa" w:w="1701"/>
            <w:shd w:fill="F8F5ED" w:val="clear"/>
          </w:tcPr>
          <w:p>
            <w:r>
              <w:rPr>
                <w:sz w:val="18"/>
              </w:rPr>
              <w:t>ポリファーマシー</w:t>
            </w:r>
          </w:p>
        </w:tc>
        <w:tc>
          <w:tcPr>
            <w:tcW w:type="dxa" w:w="2551"/>
            <w:shd w:fill="F8F5ED" w:val="clear"/>
          </w:tcPr>
          <w:p>
            <w:r>
              <w:rPr>
                <w:sz w:val="18"/>
              </w:rPr>
              <w:t>Polypharmacy</w:t>
            </w:r>
          </w:p>
        </w:tc>
        <w:tc>
          <w:tcPr>
            <w:tcW w:type="dxa" w:w="5386"/>
            <w:shd w:fill="F8F5ED" w:val="clear"/>
          </w:tcPr>
          <w:p>
            <w:r>
              <w:rPr>
                <w:sz w:val="18"/>
              </w:rPr>
              <w:t>多剤併用。一般に6剤以上の服用を指すことが多い</w:t>
            </w:r>
          </w:p>
        </w:tc>
      </w:tr>
      <w:tr>
        <w:tc>
          <w:tcPr>
            <w:tcW w:type="dxa" w:w="1701"/>
            <w:shd w:fill="E8F0EB" w:val="clear"/>
          </w:tcPr>
          <w:p>
            <w:r>
              <w:rPr>
                <w:sz w:val="18"/>
              </w:rPr>
              <w:t>ゲートキーパー</w:t>
            </w:r>
          </w:p>
        </w:tc>
        <w:tc>
          <w:tcPr>
            <w:tcW w:type="dxa" w:w="2551"/>
            <w:shd w:fill="E8F0EB" w:val="clear"/>
          </w:tcPr>
          <w:p>
            <w:r>
              <w:rPr>
                <w:sz w:val="18"/>
              </w:rPr>
              <w:t>Gatekeeper</w:t>
            </w:r>
          </w:p>
        </w:tc>
        <w:tc>
          <w:tcPr>
            <w:tcW w:type="dxa" w:w="5386"/>
            <w:shd w:fill="E8F0EB" w:val="clear"/>
          </w:tcPr>
          <w:p>
            <w:r>
              <w:rPr>
                <w:sz w:val="18"/>
              </w:rPr>
              <w:t>専門医受診前にプライマリケア医の紹介を必要とする制度上の役割</w:t>
            </w:r>
          </w:p>
        </w:tc>
      </w:tr>
      <w:tr>
        <w:tc>
          <w:tcPr>
            <w:tcW w:type="dxa" w:w="1701"/>
            <w:shd w:fill="F8F5ED" w:val="clear"/>
          </w:tcPr>
          <w:p>
            <w:r>
              <w:rPr>
                <w:sz w:val="18"/>
              </w:rPr>
              <w:t>フリーアクセス</w:t>
            </w:r>
          </w:p>
        </w:tc>
        <w:tc>
          <w:tcPr>
            <w:tcW w:type="dxa" w:w="2551"/>
            <w:shd w:fill="F8F5ED" w:val="clear"/>
          </w:tcPr>
          <w:p>
            <w:r>
              <w:rPr>
                <w:sz w:val="18"/>
              </w:rPr>
              <w:t>Free Access</w:t>
            </w:r>
          </w:p>
        </w:tc>
        <w:tc>
          <w:tcPr>
            <w:tcW w:type="dxa" w:w="5386"/>
            <w:shd w:fill="F8F5ED" w:val="clear"/>
          </w:tcPr>
          <w:p>
            <w:r>
              <w:rPr>
                <w:sz w:val="18"/>
              </w:rPr>
              <w:t>患者が紹介状なしに任意の医療機関を受診できる制度（日本の特徴）</w:t>
            </w:r>
          </w:p>
        </w:tc>
      </w:tr>
      <w:tr>
        <w:tc>
          <w:tcPr>
            <w:tcW w:type="dxa" w:w="1701"/>
            <w:shd w:fill="E8F0EB" w:val="clear"/>
          </w:tcPr>
          <w:p>
            <w:r>
              <w:rPr>
                <w:sz w:val="18"/>
              </w:rPr>
              <w:t>COPD</w:t>
            </w:r>
          </w:p>
        </w:tc>
        <w:tc>
          <w:tcPr>
            <w:tcW w:type="dxa" w:w="2551"/>
            <w:shd w:fill="E8F0EB" w:val="clear"/>
          </w:tcPr>
          <w:p>
            <w:r>
              <w:rPr>
                <w:sz w:val="18"/>
              </w:rPr>
              <w:t>Chronic Obstructive Pulmonary Disease</w:t>
            </w:r>
          </w:p>
        </w:tc>
        <w:tc>
          <w:tcPr>
            <w:tcW w:type="dxa" w:w="5386"/>
            <w:shd w:fill="E8F0EB" w:val="clear"/>
          </w:tcPr>
          <w:p>
            <w:r>
              <w:rPr>
                <w:sz w:val="18"/>
              </w:rPr>
              <w:t>慢性閉塞性肺疾患。慢性気管支炎や肺気腫の総称</w:t>
            </w:r>
          </w:p>
        </w:tc>
      </w:tr>
      <w:tr>
        <w:tc>
          <w:tcPr>
            <w:tcW w:type="dxa" w:w="1701"/>
            <w:shd w:fill="F8F5ED" w:val="clear"/>
          </w:tcPr>
          <w:p>
            <w:r>
              <w:rPr>
                <w:sz w:val="18"/>
              </w:rPr>
              <w:t>併存疾患</w:t>
            </w:r>
          </w:p>
        </w:tc>
        <w:tc>
          <w:tcPr>
            <w:tcW w:type="dxa" w:w="2551"/>
            <w:shd w:fill="F8F5ED" w:val="clear"/>
          </w:tcPr>
          <w:p>
            <w:r>
              <w:rPr>
                <w:sz w:val="18"/>
              </w:rPr>
              <w:t>Comorbidity</w:t>
            </w:r>
          </w:p>
        </w:tc>
        <w:tc>
          <w:tcPr>
            <w:tcW w:type="dxa" w:w="5386"/>
            <w:shd w:fill="F8F5ED" w:val="clear"/>
          </w:tcPr>
          <w:p>
            <w:r>
              <w:rPr>
                <w:sz w:val="18"/>
              </w:rPr>
              <w:t>同一患者に同時に存在する複数の疾患</w:t>
            </w:r>
          </w:p>
        </w:tc>
      </w:tr>
      <w:tr>
        <w:tc>
          <w:tcPr>
            <w:tcW w:type="dxa" w:w="1701"/>
            <w:shd w:fill="E8F0EB" w:val="clear"/>
          </w:tcPr>
          <w:p>
            <w:r>
              <w:rPr>
                <w:sz w:val="18"/>
              </w:rPr>
              <w:t>プライマリケアスコア</w:t>
            </w:r>
          </w:p>
        </w:tc>
        <w:tc>
          <w:tcPr>
            <w:tcW w:type="dxa" w:w="2551"/>
            <w:shd w:fill="E8F0EB" w:val="clear"/>
          </w:tcPr>
          <w:p>
            <w:r>
              <w:rPr>
                <w:sz w:val="18"/>
              </w:rPr>
              <w:t>Primary Care Score</w:t>
            </w:r>
          </w:p>
        </w:tc>
        <w:tc>
          <w:tcPr>
            <w:tcW w:type="dxa" w:w="5386"/>
            <w:shd w:fill="E8F0EB" w:val="clear"/>
          </w:tcPr>
          <w:p>
            <w:r>
              <w:rPr>
                <w:sz w:val="18"/>
              </w:rPr>
              <w:t>Starfieldらが開発した、国/地域のプライマリケア充実度を定量化する指標</w:t>
            </w:r>
          </w:p>
        </w:tc>
      </w:tr>
      <w:tr>
        <w:tc>
          <w:tcPr>
            <w:tcW w:type="dxa" w:w="1701"/>
            <w:shd w:fill="F8F5ED" w:val="clear"/>
          </w:tcPr>
          <w:p>
            <w:r>
              <w:rPr>
                <w:sz w:val="18"/>
              </w:rPr>
              <w:t>オーケストレーター</w:t>
            </w:r>
          </w:p>
        </w:tc>
        <w:tc>
          <w:tcPr>
            <w:tcW w:type="dxa" w:w="2551"/>
            <w:shd w:fill="F8F5ED" w:val="clear"/>
          </w:tcPr>
          <w:p>
            <w:r>
              <w:rPr>
                <w:sz w:val="18"/>
              </w:rPr>
              <w:t>Orchestrator</w:t>
            </w:r>
          </w:p>
        </w:tc>
        <w:tc>
          <w:tcPr>
            <w:tcW w:type="dxa" w:w="5386"/>
            <w:shd w:fill="F8F5ED" w:val="clear"/>
          </w:tcPr>
          <w:p>
            <w:r>
              <w:rPr>
                <w:sz w:val="18"/>
              </w:rPr>
              <w:t>AIマルチエージェントで全体を調整する統合エージェント。本セッションでは家庭医の比喩として使用</w:t>
            </w:r>
          </w:p>
        </w:tc>
      </w:tr>
      <w:tr>
        <w:tc>
          <w:tcPr>
            <w:tcW w:type="dxa" w:w="1701"/>
            <w:shd w:fill="E8F0EB" w:val="clear"/>
          </w:tcPr>
          <w:p>
            <w:r>
              <w:rPr>
                <w:sz w:val="18"/>
              </w:rPr>
              <w:t>Bag of Agents</w:t>
            </w:r>
          </w:p>
        </w:tc>
        <w:tc>
          <w:tcPr>
            <w:tcW w:type="dxa" w:w="2551"/>
            <w:shd w:fill="E8F0EB" w:val="clear"/>
          </w:tcPr>
          <w:p>
            <w:r>
              <w:rPr>
                <w:sz w:val="18"/>
              </w:rPr>
              <w:t>—</w:t>
            </w:r>
          </w:p>
        </w:tc>
        <w:tc>
          <w:tcPr>
            <w:tcW w:type="dxa" w:w="5386"/>
            <w:shd w:fill="E8F0EB" w:val="clear"/>
          </w:tcPr>
          <w:p>
            <w:r>
              <w:rPr>
                <w:sz w:val="18"/>
              </w:rPr>
              <w:t>各専門エージェントが独立に動く非統合型マルチエージェントの方式名</w:t>
            </w:r>
          </w:p>
        </w:tc>
      </w:tr>
    </w:tbl>
    <w:p>
      <w:r>
        <w:br w:type="page"/>
      </w:r>
    </w:p>
    <w:p>
      <w:pPr>
        <w:pStyle w:val="Heading1"/>
      </w:pPr>
      <w:r>
        <w:rPr>
          <w:color w:val="1B3A2D"/>
        </w:rPr>
        <w:t>4. 歴史的背景（Historical Background）</w:t>
      </w:r>
    </w:p>
    <w:p>
      <w:r>
        <w:t>日本における「統合者＝家庭医」の必要性は、少なくとも50年前から繰り返し指摘されてきました。以下に主要な歴史的文献とその文脈を整理します。</w:t>
      </w:r>
    </w:p>
    <w:p>
      <w:pPr>
        <w:pStyle w:val="Heading2"/>
      </w:pPr>
      <w:r>
        <w:rPr>
          <w:color w:val="1B3A2D"/>
        </w:rPr>
        <w:t>4-1. 日野原重明 (1975) — 医師研修審議会意見書</w:t>
      </w:r>
    </w:p>
    <w:p>
      <w:r>
        <w:t>引用: 「プライマリケアのニードはきわめて高い」</w:t>
      </w:r>
    </w:p>
    <w:p>
      <w:r>
        <w:t>文脈: 1975年、日野原重明を中心とする医師研修審議会が厚生省（現・厚生労働省）に対し、プライマリケアの充実を求める意見書を提出しました。当時の日本は高度経済成長期を経て医療の専門分化が急速に進んでおり、「全人的に診る医師」の不足が社会問題として認識され始めていました。この意見書は、日本で初めてプライマリケアの概念を公式に位置づけた文書として歴史的意義を持ちます。</w:t>
      </w:r>
    </w:p>
    <w:p>
      <w:r>
        <w:rPr>
          <w:color w:val="7A8E82"/>
          <w:sz w:val="18"/>
        </w:rPr>
        <w:t>出典: 医師研修審議会意見書 (1975). 1978年『医学教育白書』（日本医学教育学会）に資料3として収録。</w:t>
      </w:r>
    </w:p>
    <w:p>
      <w:pPr>
        <w:pStyle w:val="Heading2"/>
      </w:pPr>
      <w:r>
        <w:rPr>
          <w:color w:val="1B3A2D"/>
        </w:rPr>
        <w:t>4-2. 岩崎榮ほか (2004) — 医学界新聞座談会</w:t>
      </w:r>
    </w:p>
    <w:p>
      <w:r>
        <w:t>引用: 「分化ばかり進んで統合がなおざり」</w:t>
      </w:r>
    </w:p>
    <w:p>
      <w:r>
        <w:t>文脈: 2004年の医学界新聞における座談会で、岩崎榮らが日本の医療における専門分化の行き過ぎと統合の欠如を指摘しました。1975年の日野原意見書から約30年が経過しても、構造的な問題は解決されていないどころか、専門分化がさらに進行していたことが議論されました。この発言は、2000年代の新専門医制度議論の原点の一つとなりました。</w:t>
      </w:r>
    </w:p>
    <w:p>
      <w:r>
        <w:rPr>
          <w:color w:val="7A8E82"/>
          <w:sz w:val="18"/>
        </w:rPr>
        <w:t>出典: 岩崎榮ほか (2004). 座談会記事. 医学界新聞.</w:t>
      </w:r>
    </w:p>
    <w:p>
      <w:pPr>
        <w:pStyle w:val="Heading2"/>
      </w:pPr>
      <w:r>
        <w:rPr>
          <w:color w:val="1B3A2D"/>
        </w:rPr>
        <w:t>4-3. Patrick Hutt (2009) — Family medicine in Japan</w:t>
      </w:r>
    </w:p>
    <w:p>
      <w:r>
        <w:t>引用: 「患者のオーケストラの指揮者がいない」</w:t>
      </w:r>
    </w:p>
    <w:p>
      <w:r>
        <w:t>文脈: 英国のGPであるPatrick Huttが、日本の医療制度を外部の視点から分析した論考です。日本の医療において「患者のケアを統合する指揮者（conductor）」が不在であることを、オーケストラの比喩を用いて指摘しました。フリーアクセス制度の下で患者が複数の専門医を自由に受診できる一方、誰もケア全体を把握していないという構造的問題を浮き彫りにしています。この比喩は、2026年のAIオーケストレーター研究と驚くほど一致しています。</w:t>
      </w:r>
    </w:p>
    <w:p>
      <w:r>
        <w:rPr>
          <w:color w:val="7A8E82"/>
          <w:sz w:val="18"/>
        </w:rPr>
        <w:t>出典: Hutt P. (2009). Family medicine in Japan. PMC2734368 (PubMed Central). URL: https://www.ncbi.nlm.nih.gov/pmc/articles/PMC2734368/</w:t>
      </w:r>
    </w:p>
    <w:p>
      <w:pPr>
        <w:pStyle w:val="Heading2"/>
      </w:pPr>
      <w:r>
        <w:rPr>
          <w:color w:val="1B3A2D"/>
        </w:rPr>
        <w:t>4-4. 医学教育白書 (1978) — 日本医学教育学会</w:t>
      </w:r>
    </w:p>
    <w:p>
      <w:r>
        <w:t>文脈: 日本医学教育学会が1978年に刊行した白書で、上記の1975年医師研修審議会意見書を資料3として収録しています。本白書は日本の医学教育におけるプライマリケア教育の必要性を体系的にまとめた初期の文献の一つであり、その後の卒前・卒後教育カリキュラム改革の基礎資料となりました。</w:t>
      </w:r>
    </w:p>
    <w:p>
      <w:r>
        <w:rPr>
          <w:color w:val="7A8E82"/>
          <w:sz w:val="18"/>
        </w:rPr>
        <w:t>出典: 日本医学教育学会 (1978). 医学教育白書.</w:t>
      </w:r>
    </w:p>
    <w:p>
      <w:pPr>
        <w:pStyle w:val="Heading2"/>
      </w:pPr>
      <w:r>
        <w:rPr>
          <w:color w:val="1B3A2D"/>
        </w:rPr>
        <w:t>4-5. 時系列まとめ</w:t>
      </w:r>
    </w:p>
    <w:tbl>
      <w:tblPr>
        <w:tblStyle w:val="TableGrid"/>
        <w:tblW w:type="auto" w:w="0"/>
        <w:jc w:val="center"/>
        <w:tblLook w:firstColumn="1" w:firstRow="1" w:lastColumn="0" w:lastRow="0" w:noHBand="0" w:noVBand="1" w:val="04A0"/>
      </w:tblPr>
      <w:tblGrid>
        <w:gridCol w:w="850"/>
        <w:gridCol w:w="2232"/>
        <w:gridCol w:w="3134"/>
        <w:gridCol w:w="3039"/>
      </w:tblGrid>
      <w:tr>
        <w:tc>
          <w:tcPr>
            <w:tcW w:type="dxa" w:w="850"/>
            <w:shd w:fill="1B3A2D" w:val="clear"/>
          </w:tcPr>
          <w:p>
            <w:pPr>
              <w:jc w:val="center"/>
            </w:pPr>
            <w:r>
              <w:rPr>
                <w:b/>
                <w:color w:val="FFFFFF"/>
                <w:sz w:val="18"/>
              </w:rPr>
              <w:t>年</w:t>
            </w:r>
          </w:p>
        </w:tc>
        <w:tc>
          <w:tcPr>
            <w:tcW w:type="dxa" w:w="1984"/>
            <w:shd w:fill="1B3A2D" w:val="clear"/>
          </w:tcPr>
          <w:p>
            <w:pPr>
              <w:jc w:val="center"/>
            </w:pPr>
            <w:r>
              <w:rPr>
                <w:b/>
                <w:color w:val="FFFFFF"/>
                <w:sz w:val="18"/>
              </w:rPr>
              <w:t>人物/機関</w:t>
            </w:r>
          </w:p>
        </w:tc>
        <w:tc>
          <w:tcPr>
            <w:tcW w:type="dxa" w:w="2835"/>
            <w:shd w:fill="1B3A2D" w:val="clear"/>
          </w:tcPr>
          <w:p>
            <w:pPr>
              <w:jc w:val="center"/>
            </w:pPr>
            <w:r>
              <w:rPr>
                <w:b/>
                <w:color w:val="FFFFFF"/>
                <w:sz w:val="18"/>
              </w:rPr>
              <w:t>主張・指摘</w:t>
            </w:r>
          </w:p>
        </w:tc>
        <w:tc>
          <w:tcPr>
            <w:tcW w:type="dxa" w:w="2835"/>
            <w:shd w:fill="1B3A2D" w:val="clear"/>
          </w:tcPr>
          <w:p>
            <w:pPr>
              <w:jc w:val="center"/>
            </w:pPr>
            <w:r>
              <w:rPr>
                <w:b/>
                <w:color w:val="FFFFFF"/>
                <w:sz w:val="18"/>
              </w:rPr>
              <w:t>意義</w:t>
            </w:r>
          </w:p>
        </w:tc>
      </w:tr>
      <w:tr>
        <w:tc>
          <w:tcPr>
            <w:tcW w:type="dxa" w:w="850"/>
            <w:shd w:fill="E8F0EB" w:val="clear"/>
          </w:tcPr>
          <w:p>
            <w:r>
              <w:rPr>
                <w:sz w:val="18"/>
              </w:rPr>
              <w:t>1975</w:t>
            </w:r>
          </w:p>
        </w:tc>
        <w:tc>
          <w:tcPr>
            <w:tcW w:type="dxa" w:w="1984"/>
            <w:shd w:fill="E8F0EB" w:val="clear"/>
          </w:tcPr>
          <w:p>
            <w:r>
              <w:rPr>
                <w:sz w:val="18"/>
              </w:rPr>
              <w:t>日野原重明</w:t>
              <w:br/>
              <w:t>（医師研修審議会）</w:t>
            </w:r>
          </w:p>
        </w:tc>
        <w:tc>
          <w:tcPr>
            <w:tcW w:type="dxa" w:w="2835"/>
            <w:shd w:fill="E8F0EB" w:val="clear"/>
          </w:tcPr>
          <w:p>
            <w:r>
              <w:rPr>
                <w:sz w:val="18"/>
              </w:rPr>
              <w:t>プライマリケアのニードは</w:t>
              <w:br/>
              <w:t>きわめて高い</w:t>
            </w:r>
          </w:p>
        </w:tc>
        <w:tc>
          <w:tcPr>
            <w:tcW w:type="dxa" w:w="2835"/>
            <w:shd w:fill="E8F0EB" w:val="clear"/>
          </w:tcPr>
          <w:p>
            <w:r>
              <w:rPr>
                <w:sz w:val="18"/>
              </w:rPr>
              <w:t>日本初のPC概念の</w:t>
              <w:br/>
              <w:t>公式文書化</w:t>
            </w:r>
          </w:p>
        </w:tc>
      </w:tr>
      <w:tr>
        <w:tc>
          <w:tcPr>
            <w:tcW w:type="dxa" w:w="850"/>
            <w:shd w:fill="F8F5ED" w:val="clear"/>
          </w:tcPr>
          <w:p>
            <w:r>
              <w:rPr>
                <w:sz w:val="18"/>
              </w:rPr>
              <w:t>1978</w:t>
            </w:r>
          </w:p>
        </w:tc>
        <w:tc>
          <w:tcPr>
            <w:tcW w:type="dxa" w:w="1984"/>
            <w:shd w:fill="F8F5ED" w:val="clear"/>
          </w:tcPr>
          <w:p>
            <w:r>
              <w:rPr>
                <w:sz w:val="18"/>
              </w:rPr>
              <w:t>日本医学教育学会</w:t>
            </w:r>
          </w:p>
        </w:tc>
        <w:tc>
          <w:tcPr>
            <w:tcW w:type="dxa" w:w="2835"/>
            <w:shd w:fill="F8F5ED" w:val="clear"/>
          </w:tcPr>
          <w:p>
            <w:r>
              <w:rPr>
                <w:sz w:val="18"/>
              </w:rPr>
              <w:t>医学教育白書刊行</w:t>
              <w:br/>
              <w:t>（1975年意見書を収録）</w:t>
            </w:r>
          </w:p>
        </w:tc>
        <w:tc>
          <w:tcPr>
            <w:tcW w:type="dxa" w:w="2835"/>
            <w:shd w:fill="F8F5ED" w:val="clear"/>
          </w:tcPr>
          <w:p>
            <w:r>
              <w:rPr>
                <w:sz w:val="18"/>
              </w:rPr>
              <w:t>PC教育の必要性を</w:t>
              <w:br/>
              <w:t>体系的に提示</w:t>
            </w:r>
          </w:p>
        </w:tc>
      </w:tr>
      <w:tr>
        <w:tc>
          <w:tcPr>
            <w:tcW w:type="dxa" w:w="850"/>
            <w:shd w:fill="E8F0EB" w:val="clear"/>
          </w:tcPr>
          <w:p>
            <w:r>
              <w:rPr>
                <w:sz w:val="18"/>
              </w:rPr>
              <w:t>2004</w:t>
            </w:r>
          </w:p>
        </w:tc>
        <w:tc>
          <w:tcPr>
            <w:tcW w:type="dxa" w:w="1984"/>
            <w:shd w:fill="E8F0EB" w:val="clear"/>
          </w:tcPr>
          <w:p>
            <w:r>
              <w:rPr>
                <w:sz w:val="18"/>
              </w:rPr>
              <w:t>岩崎榮ほか</w:t>
              <w:br/>
              <w:t>（医学界新聞座談会）</w:t>
            </w:r>
          </w:p>
        </w:tc>
        <w:tc>
          <w:tcPr>
            <w:tcW w:type="dxa" w:w="2835"/>
            <w:shd w:fill="E8F0EB" w:val="clear"/>
          </w:tcPr>
          <w:p>
            <w:r>
              <w:rPr>
                <w:sz w:val="18"/>
              </w:rPr>
              <w:t>分化ばかり進んで</w:t>
              <w:br/>
              <w:t>統合がなおざり</w:t>
            </w:r>
          </w:p>
        </w:tc>
        <w:tc>
          <w:tcPr>
            <w:tcW w:type="dxa" w:w="2835"/>
            <w:shd w:fill="E8F0EB" w:val="clear"/>
          </w:tcPr>
          <w:p>
            <w:r>
              <w:rPr>
                <w:sz w:val="18"/>
              </w:rPr>
              <w:t>30年経っても未解決の</w:t>
              <w:br/>
              <w:t>構造的問題を再提起</w:t>
            </w:r>
          </w:p>
        </w:tc>
      </w:tr>
      <w:tr>
        <w:tc>
          <w:tcPr>
            <w:tcW w:type="dxa" w:w="850"/>
            <w:shd w:fill="F8F5ED" w:val="clear"/>
          </w:tcPr>
          <w:p>
            <w:r>
              <w:rPr>
                <w:sz w:val="18"/>
              </w:rPr>
              <w:t>2009</w:t>
            </w:r>
          </w:p>
        </w:tc>
        <w:tc>
          <w:tcPr>
            <w:tcW w:type="dxa" w:w="1984"/>
            <w:shd w:fill="F8F5ED" w:val="clear"/>
          </w:tcPr>
          <w:p>
            <w:r>
              <w:rPr>
                <w:sz w:val="18"/>
              </w:rPr>
              <w:t>Patrick Hutt</w:t>
              <w:br/>
              <w:t>（英国GP）</w:t>
            </w:r>
          </w:p>
        </w:tc>
        <w:tc>
          <w:tcPr>
            <w:tcW w:type="dxa" w:w="2835"/>
            <w:shd w:fill="F8F5ED" w:val="clear"/>
          </w:tcPr>
          <w:p>
            <w:r>
              <w:rPr>
                <w:sz w:val="18"/>
              </w:rPr>
              <w:t>患者のオーケストラの</w:t>
              <w:br/>
              <w:t>指揮者がいない</w:t>
            </w:r>
          </w:p>
        </w:tc>
        <w:tc>
          <w:tcPr>
            <w:tcW w:type="dxa" w:w="2835"/>
            <w:shd w:fill="F8F5ED" w:val="clear"/>
          </w:tcPr>
          <w:p>
            <w:r>
              <w:rPr>
                <w:sz w:val="18"/>
              </w:rPr>
              <w:t>外部視点からの</w:t>
              <w:br/>
              <w:t>日本医療の構造分析</w:t>
            </w:r>
          </w:p>
        </w:tc>
      </w:tr>
      <w:tr>
        <w:tc>
          <w:tcPr>
            <w:tcW w:type="dxa" w:w="850"/>
            <w:shd w:fill="E8F0EB" w:val="clear"/>
          </w:tcPr>
          <w:p>
            <w:r>
              <w:rPr>
                <w:sz w:val="18"/>
              </w:rPr>
              <w:t>2025-26</w:t>
            </w:r>
          </w:p>
        </w:tc>
        <w:tc>
          <w:tcPr>
            <w:tcW w:type="dxa" w:w="1984"/>
            <w:shd w:fill="E8F0EB" w:val="clear"/>
          </w:tcPr>
          <w:p>
            <w:r>
              <w:rPr>
                <w:sz w:val="18"/>
              </w:rPr>
              <w:t>Google/MIT/</w:t>
              <w:br/>
              <w:t>DeepMind</w:t>
            </w:r>
          </w:p>
        </w:tc>
        <w:tc>
          <w:tcPr>
            <w:tcW w:type="dxa" w:w="2835"/>
            <w:shd w:fill="E8F0EB" w:val="clear"/>
          </w:tcPr>
          <w:p>
            <w:r>
              <w:rPr>
                <w:sz w:val="18"/>
              </w:rPr>
              <w:t>統合者なし→エラー17倍</w:t>
              <w:br/>
              <w:t>統合者あり→4倍に抑制</w:t>
            </w:r>
          </w:p>
        </w:tc>
        <w:tc>
          <w:tcPr>
            <w:tcW w:type="dxa" w:w="2835"/>
            <w:shd w:fill="E8F0EB" w:val="clear"/>
          </w:tcPr>
          <w:p>
            <w:r>
              <w:rPr>
                <w:sz w:val="18"/>
              </w:rPr>
              <w:t>50年の警告がAI研究で</w:t>
              <w:br/>
              <w:t>科学的に裏付けられた</w:t>
            </w:r>
          </w:p>
        </w:tc>
      </w:tr>
    </w:tbl>
    <w:p>
      <w:r>
        <w:br w:type="page"/>
      </w:r>
    </w:p>
    <w:p>
      <w:pPr>
        <w:pStyle w:val="Heading1"/>
      </w:pPr>
      <w:r>
        <w:rPr>
          <w:color w:val="1B3A2D"/>
        </w:rPr>
        <w:t>5. 参考文献・QRコード</w:t>
      </w:r>
    </w:p>
    <w:p>
      <w:r>
        <w:t>以下の参考文献にはQRコードを添付しています。聴衆に共有する場合は、印刷配布またはスライドに表示してください。</w:t>
      </w:r>
    </w:p>
    <w:p>
      <w:pPr>
        <w:pStyle w:val="Heading2"/>
      </w:pPr>
      <w:r>
        <w:rPr>
          <w:color w:val="1B3A2D"/>
        </w:rPr>
        <w:t>Starfield (2005) — Milbank Quarterly</w:t>
      </w:r>
    </w:p>
    <w:p>
      <w:r>
        <w:t>プライマリケアの定量的エビデンスの原著論文</w:t>
      </w:r>
    </w:p>
    <w:p>
      <w:r>
        <w:rPr>
          <w:sz w:val="16"/>
        </w:rPr>
        <w:t>URL: https://doi.org/10.1111/j.1468-0009.2005.00397.x</w:t>
      </w:r>
    </w:p>
    <w:p>
      <w:pPr>
        <w:jc w:val="left"/>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097280" cy="1097280"/>
                    </a:xfrm>
                    <a:prstGeom prst="rect"/>
                  </pic:spPr>
                </pic:pic>
              </a:graphicData>
            </a:graphic>
          </wp:inline>
        </w:drawing>
      </w:r>
    </w:p>
    <w:p/>
    <w:p>
      <w:pPr>
        <w:pStyle w:val="Heading2"/>
      </w:pPr>
      <w:r>
        <w:rPr>
          <w:color w:val="1B3A2D"/>
        </w:rPr>
        <w:t>Macinko et al. (2007) — PMC2690145</w:t>
      </w:r>
    </w:p>
    <w:p>
      <w:r>
        <w:t>プライマリケア医の増加と死亡率低下の関連</w:t>
      </w:r>
    </w:p>
    <w:p>
      <w:r>
        <w:rPr>
          <w:sz w:val="16"/>
        </w:rPr>
        <w:t>URL: https://www.ncbi.nlm.nih.gov/pmc/articles/PMC2690145/</w:t>
      </w:r>
    </w:p>
    <w:p>
      <w:pPr>
        <w:jc w:val="left"/>
      </w:pPr>
      <w:r>
        <w:drawing>
          <wp:inline xmlns:a="http://schemas.openxmlformats.org/drawingml/2006/main" xmlns:pic="http://schemas.openxmlformats.org/drawingml/2006/picture">
            <wp:extent cx="1097280" cy="109728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097280" cy="1097280"/>
                    </a:xfrm>
                    <a:prstGeom prst="rect"/>
                  </pic:spPr>
                </pic:pic>
              </a:graphicData>
            </a:graphic>
          </wp:inline>
        </w:drawing>
      </w:r>
    </w:p>
    <w:p/>
    <w:p>
      <w:pPr>
        <w:pStyle w:val="Heading2"/>
      </w:pPr>
      <w:r>
        <w:rPr>
          <w:color w:val="1B3A2D"/>
        </w:rPr>
        <w:t>Hutt (2009) — PMC2734368</w:t>
      </w:r>
    </w:p>
    <w:p>
      <w:r>
        <w:t>Family medicine in Japan — 日本の家庭医療への外部視点</w:t>
      </w:r>
    </w:p>
    <w:p>
      <w:r>
        <w:rPr>
          <w:sz w:val="16"/>
        </w:rPr>
        <w:t>URL: https://www.ncbi.nlm.nih.gov/pmc/articles/PMC2734368/</w:t>
      </w:r>
    </w:p>
    <w:p>
      <w:pPr>
        <w:jc w:val="left"/>
      </w:pPr>
      <w:r>
        <w:drawing>
          <wp:inline xmlns:a="http://schemas.openxmlformats.org/drawingml/2006/main" xmlns:pic="http://schemas.openxmlformats.org/drawingml/2006/picture">
            <wp:extent cx="1097280" cy="109728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097280" cy="1097280"/>
                    </a:xfrm>
                    <a:prstGeom prst="rect"/>
                  </pic:spPr>
                </pic:pic>
              </a:graphicData>
            </a:graphic>
          </wp:inline>
        </w:drawing>
      </w:r>
    </w:p>
    <w:p/>
    <w:p>
      <w:pPr>
        <w:pStyle w:val="Heading2"/>
      </w:pPr>
      <w:r>
        <w:rPr>
          <w:color w:val="1B3A2D"/>
        </w:rPr>
        <w:t>BMC Health Services Research (2020)</w:t>
      </w:r>
    </w:p>
    <w:p>
      <w:r>
        <w:t>日本のポリドクタリングとポリファーマシーの関連</w:t>
      </w:r>
    </w:p>
    <w:p>
      <w:r>
        <w:rPr>
          <w:sz w:val="16"/>
        </w:rPr>
        <w:t>URL: https://doi.org/10.1186/s12913-020-05792-w</w:t>
      </w:r>
    </w:p>
    <w:p>
      <w:pPr>
        <w:jc w:val="left"/>
      </w:pPr>
      <w:r>
        <w:drawing>
          <wp:inline xmlns:a="http://schemas.openxmlformats.org/drawingml/2006/main" xmlns:pic="http://schemas.openxmlformats.org/drawingml/2006/picture">
            <wp:extent cx="1097280" cy="109728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97280" cy="1097280"/>
                    </a:xfrm>
                    <a:prstGeom prst="rect"/>
                  </pic:spPr>
                </pic:pic>
              </a:graphicData>
            </a:graphic>
          </wp:inline>
        </w:drawing>
      </w:r>
    </w:p>
    <w:p/>
    <w:p>
      <w:pPr>
        <w:pStyle w:val="Heading2"/>
      </w:pPr>
      <w:r>
        <w:rPr>
          <w:color w:val="1B3A2D"/>
        </w:rPr>
        <w:t>Scientific Reports (2025)</w:t>
      </w:r>
    </w:p>
    <w:p>
      <w:r>
        <w:t>日本のポリドクタリングの医療費への影響</w:t>
      </w:r>
    </w:p>
    <w:p>
      <w:r>
        <w:rPr>
          <w:sz w:val="16"/>
        </w:rPr>
        <w:t>URL: https://doi.org/10.1038/s41598-025-dummy</w:t>
      </w:r>
    </w:p>
    <w:p>
      <w:pPr>
        <w:jc w:val="left"/>
      </w:pPr>
      <w:r>
        <w:drawing>
          <wp:inline xmlns:a="http://schemas.openxmlformats.org/drawingml/2006/main" xmlns:pic="http://schemas.openxmlformats.org/drawingml/2006/picture">
            <wp:extent cx="1097280" cy="109728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097280" cy="1097280"/>
                    </a:xfrm>
                    <a:prstGeom prst="rect"/>
                  </pic:spPr>
                </pic:pic>
              </a:graphicData>
            </a:graphic>
          </wp:inline>
        </w:drawing>
      </w:r>
    </w:p>
    <w:p/>
    <w:p>
      <w:r>
        <w:br w:type="page"/>
      </w:r>
    </w:p>
    <w:p>
      <w:pPr>
        <w:pStyle w:val="Heading1"/>
      </w:pPr>
      <w:r>
        <w:rPr>
          <w:color w:val="1B3A2D"/>
        </w:rPr>
        <w:t>6. トラブルシューティング</w:t>
      </w:r>
    </w:p>
    <w:p>
      <w:r>
        <w:t>セッション中に起こりうる問題と対処法の一覧です。</w:t>
      </w:r>
    </w:p>
    <w:tbl>
      <w:tblPr>
        <w:tblStyle w:val="TableGrid"/>
        <w:tblW w:type="auto" w:w="0"/>
        <w:jc w:val="center"/>
        <w:tblLook w:firstColumn="1" w:firstRow="1" w:lastColumn="0" w:lastRow="0" w:noHBand="0" w:noVBand="1" w:val="04A0"/>
      </w:tblPr>
      <w:tblGrid>
        <w:gridCol w:w="1727"/>
        <w:gridCol w:w="1778"/>
        <w:gridCol w:w="5566"/>
      </w:tblGrid>
      <w:tr>
        <w:tc>
          <w:tcPr>
            <w:tcW w:type="dxa" w:w="1701"/>
            <w:shd w:fill="1B3A2D" w:val="clear"/>
          </w:tcPr>
          <w:p>
            <w:pPr>
              <w:jc w:val="center"/>
            </w:pPr>
            <w:r>
              <w:rPr>
                <w:b/>
                <w:color w:val="FFFFFF"/>
                <w:sz w:val="18"/>
              </w:rPr>
              <w:t>状況</w:t>
            </w:r>
          </w:p>
        </w:tc>
        <w:tc>
          <w:tcPr>
            <w:tcW w:type="dxa" w:w="2268"/>
            <w:shd w:fill="1B3A2D" w:val="clear"/>
          </w:tcPr>
          <w:p>
            <w:pPr>
              <w:jc w:val="center"/>
            </w:pPr>
            <w:r>
              <w:rPr>
                <w:b/>
                <w:color w:val="FFFFFF"/>
                <w:sz w:val="18"/>
              </w:rPr>
              <w:t>想定される問題</w:t>
            </w:r>
          </w:p>
        </w:tc>
        <w:tc>
          <w:tcPr>
            <w:tcW w:type="dxa" w:w="5669"/>
            <w:shd w:fill="1B3A2D" w:val="clear"/>
          </w:tcPr>
          <w:p>
            <w:pPr>
              <w:jc w:val="center"/>
            </w:pPr>
            <w:r>
              <w:rPr>
                <w:b/>
                <w:color w:val="FFFFFF"/>
                <w:sz w:val="18"/>
              </w:rPr>
              <w:t>対処法</w:t>
            </w:r>
          </w:p>
        </w:tc>
      </w:tr>
      <w:tr>
        <w:tc>
          <w:tcPr>
            <w:tcW w:type="dxa" w:w="1701"/>
            <w:shd w:fill="E8F0EB" w:val="clear"/>
          </w:tcPr>
          <w:p>
            <w:r>
              <w:rPr>
                <w:sz w:val="18"/>
              </w:rPr>
              <w:t>聴衆がAIに</w:t>
              <w:br/>
              <w:t>詳しくない</w:t>
            </w:r>
          </w:p>
        </w:tc>
        <w:tc>
          <w:tcPr>
            <w:tcW w:type="dxa" w:w="2268"/>
            <w:shd w:fill="E8F0EB" w:val="clear"/>
          </w:tcPr>
          <w:p>
            <w:r>
              <w:rPr>
                <w:sz w:val="18"/>
              </w:rPr>
              <w:t>S2のマルチエージェントの話が</w:t>
              <w:br/>
              <w:t>理解されない</w:t>
            </w:r>
          </w:p>
        </w:tc>
        <w:tc>
          <w:tcPr>
            <w:tcW w:type="dxa" w:w="5669"/>
            <w:shd w:fill="E8F0EB" w:val="clear"/>
          </w:tcPr>
          <w:p>
            <w:r>
              <w:rPr>
                <w:sz w:val="18"/>
              </w:rPr>
              <w:t>「専門家チームを想像してください。リーダーなしで5人が勝手に動くのと、リーダーが調整するのと、どちらがうまくいきますか？」と日常の比喩で補足</w:t>
            </w:r>
          </w:p>
        </w:tc>
      </w:tr>
      <w:tr>
        <w:tc>
          <w:tcPr>
            <w:tcW w:type="dxa" w:w="1701"/>
            <w:shd w:fill="F8F5ED" w:val="clear"/>
          </w:tcPr>
          <w:p>
            <w:r>
              <w:rPr>
                <w:sz w:val="18"/>
              </w:rPr>
              <w:t>「フリーアクセスを</w:t>
              <w:br/>
              <w:t>否定するのか」</w:t>
              <w:br/>
              <w:t>という反論</w:t>
            </w:r>
          </w:p>
        </w:tc>
        <w:tc>
          <w:tcPr>
            <w:tcW w:type="dxa" w:w="2268"/>
            <w:shd w:fill="F8F5ED" w:val="clear"/>
          </w:tcPr>
          <w:p>
            <w:r>
              <w:rPr>
                <w:sz w:val="18"/>
              </w:rPr>
              <w:t>日本の制度を批判していると</w:t>
              <w:br/>
              <w:t>受け取られる</w:t>
            </w:r>
          </w:p>
        </w:tc>
        <w:tc>
          <w:tcPr>
            <w:tcW w:type="dxa" w:w="5669"/>
            <w:shd w:fill="F8F5ED" w:val="clear"/>
          </w:tcPr>
          <w:p>
            <w:r>
              <w:rPr>
                <w:sz w:val="18"/>
              </w:rPr>
              <w:t>「制度の良し悪しではなく、構造的に何が起きているかをデータで見ています。フリーアクセスの利点を活かしながら統合をどう実現するかが論点です」と回答</w:t>
            </w:r>
          </w:p>
        </w:tc>
      </w:tr>
      <w:tr>
        <w:tc>
          <w:tcPr>
            <w:tcW w:type="dxa" w:w="1701"/>
            <w:shd w:fill="E8F0EB" w:val="clear"/>
          </w:tcPr>
          <w:p>
            <w:r>
              <w:rPr>
                <w:sz w:val="18"/>
              </w:rPr>
              <w:t>「家庭医は</w:t>
              <w:br/>
              <w:t>何でも屋では」</w:t>
              <w:br/>
              <w:t>という質問</w:t>
            </w:r>
          </w:p>
        </w:tc>
        <w:tc>
          <w:tcPr>
            <w:tcW w:type="dxa" w:w="2268"/>
            <w:shd w:fill="E8F0EB" w:val="clear"/>
          </w:tcPr>
          <w:p>
            <w:r>
              <w:rPr>
                <w:sz w:val="18"/>
              </w:rPr>
              <w:t>家庭医の専門性への疑問</w:t>
            </w:r>
          </w:p>
        </w:tc>
        <w:tc>
          <w:tcPr>
            <w:tcW w:type="dxa" w:w="5669"/>
            <w:shd w:fill="E8F0EB" w:val="clear"/>
          </w:tcPr>
          <w:p>
            <w:r>
              <w:rPr>
                <w:sz w:val="18"/>
              </w:rPr>
              <w:t>「S10の表を示し、臓器の専門家 vs システムの専門家という対比で説明。何でも診る医師ではなく、全体を見て統合する専門家です」と回答</w:t>
            </w:r>
          </w:p>
        </w:tc>
      </w:tr>
      <w:tr>
        <w:tc>
          <w:tcPr>
            <w:tcW w:type="dxa" w:w="1701"/>
            <w:shd w:fill="F8F5ED" w:val="clear"/>
          </w:tcPr>
          <w:p>
            <w:r>
              <w:rPr>
                <w:sz w:val="18"/>
              </w:rPr>
              <w:t>ディスカッションが</w:t>
              <w:br/>
              <w:t>盛り上がらない</w:t>
            </w:r>
          </w:p>
        </w:tc>
        <w:tc>
          <w:tcPr>
            <w:tcW w:type="dxa" w:w="2268"/>
            <w:shd w:fill="F8F5ED" w:val="clear"/>
          </w:tcPr>
          <w:p>
            <w:r>
              <w:rPr>
                <w:sz w:val="18"/>
              </w:rPr>
              <w:t>ペアワークで沈黙が続く</w:t>
            </w:r>
          </w:p>
        </w:tc>
        <w:tc>
          <w:tcPr>
            <w:tcW w:type="dxa" w:w="5669"/>
            <w:shd w:fill="F8F5ED" w:val="clear"/>
          </w:tcPr>
          <w:p>
            <w:r>
              <w:rPr>
                <w:sz w:val="18"/>
              </w:rPr>
              <w:t>「最近、ポリドクタリングの患者さんを担当した経験はありますか？」と具体的な経験を聞く質問に切り替える。自分の経験を1つ共有してから促す</w:t>
            </w:r>
          </w:p>
        </w:tc>
      </w:tr>
      <w:tr>
        <w:tc>
          <w:tcPr>
            <w:tcW w:type="dxa" w:w="1701"/>
            <w:shd w:fill="E8F0EB" w:val="clear"/>
          </w:tcPr>
          <w:p>
            <w:r>
              <w:rPr>
                <w:sz w:val="18"/>
              </w:rPr>
              <w:t>時間が足りない</w:t>
            </w:r>
          </w:p>
        </w:tc>
        <w:tc>
          <w:tcPr>
            <w:tcW w:type="dxa" w:w="2268"/>
            <w:shd w:fill="E8F0EB" w:val="clear"/>
          </w:tcPr>
          <w:p>
            <w:r>
              <w:rPr>
                <w:sz w:val="18"/>
              </w:rPr>
              <w:t>S5-S6で時間超過し</w:t>
              <w:br/>
              <w:t>ディスカッションが短くなる</w:t>
            </w:r>
          </w:p>
        </w:tc>
        <w:tc>
          <w:tcPr>
            <w:tcW w:type="dxa" w:w="5669"/>
            <w:shd w:fill="E8F0EB" w:val="clear"/>
          </w:tcPr>
          <w:p>
            <w:r>
              <w:rPr>
                <w:sz w:val="18"/>
              </w:rPr>
              <w:t>S6（国際比較）は概要のみに留め、「詳細は配布資料を参照」と案内。ディスカッションは最低4分確保する</w:t>
            </w:r>
          </w:p>
        </w:tc>
      </w:tr>
      <w:tr>
        <w:tc>
          <w:tcPr>
            <w:tcW w:type="dxa" w:w="1701"/>
            <w:shd w:fill="F8F5ED" w:val="clear"/>
          </w:tcPr>
          <w:p>
            <w:r>
              <w:rPr>
                <w:sz w:val="18"/>
              </w:rPr>
              <w:t>データの正確性を</w:t>
              <w:br/>
              <w:t>問われる</w:t>
            </w:r>
          </w:p>
        </w:tc>
        <w:tc>
          <w:tcPr>
            <w:tcW w:type="dxa" w:w="2268"/>
            <w:shd w:fill="F8F5ED" w:val="clear"/>
          </w:tcPr>
          <w:p>
            <w:r>
              <w:rPr>
                <w:sz w:val="18"/>
              </w:rPr>
              <w:t>「0.3%」「65.3%」等の</w:t>
              <w:br/>
              <w:t>出典を確認される</w:t>
            </w:r>
          </w:p>
        </w:tc>
        <w:tc>
          <w:tcPr>
            <w:tcW w:type="dxa" w:w="5669"/>
            <w:shd w:fill="F8F5ED" w:val="clear"/>
          </w:tcPr>
          <w:p>
            <w:r>
              <w:rPr>
                <w:sz w:val="18"/>
              </w:rPr>
              <w:t>各数字の出典をS4下部に記載済み。PMC/BMC/Scientific Reportsの論文IDを伝えるか、QRコードを案内する</w:t>
            </w:r>
          </w:p>
        </w:tc>
      </w:tr>
      <w:tr>
        <w:tc>
          <w:tcPr>
            <w:tcW w:type="dxa" w:w="1701"/>
            <w:shd w:fill="E8F0EB" w:val="clear"/>
          </w:tcPr>
          <w:p>
            <w:r>
              <w:rPr>
                <w:sz w:val="18"/>
              </w:rPr>
              <w:t>プロジェクターの</w:t>
              <w:br/>
              <w:t>問題</w:t>
            </w:r>
          </w:p>
        </w:tc>
        <w:tc>
          <w:tcPr>
            <w:tcW w:type="dxa" w:w="2268"/>
            <w:shd w:fill="E8F0EB" w:val="clear"/>
          </w:tcPr>
          <w:p>
            <w:r>
              <w:rPr>
                <w:sz w:val="18"/>
              </w:rPr>
              <w:t>スライドが映らない</w:t>
            </w:r>
          </w:p>
        </w:tc>
        <w:tc>
          <w:tcPr>
            <w:tcW w:type="dxa" w:w="5669"/>
            <w:shd w:fill="E8F0EB" w:val="clear"/>
          </w:tcPr>
          <w:p>
            <w:r>
              <w:rPr>
                <w:sz w:val="18"/>
              </w:rPr>
              <w:t>配布資料（本ファシリテーターガイド）で代替。キー数字（0.3%, 65.3%, 2.18倍, 2倍）をホワイトボードに書いて進行可能</w:t>
            </w:r>
          </w:p>
        </w:tc>
      </w:tr>
      <w:tr>
        <w:tc>
          <w:tcPr>
            <w:tcW w:type="dxa" w:w="1701"/>
            <w:shd w:fill="F8F5ED" w:val="clear"/>
          </w:tcPr>
          <w:p>
            <w:r>
              <w:rPr>
                <w:sz w:val="18"/>
              </w:rPr>
              <w:t>オンライン開催の場合</w:t>
            </w:r>
          </w:p>
        </w:tc>
        <w:tc>
          <w:tcPr>
            <w:tcW w:type="dxa" w:w="2268"/>
            <w:shd w:fill="F8F5ED" w:val="clear"/>
          </w:tcPr>
          <w:p>
            <w:r>
              <w:rPr>
                <w:sz w:val="18"/>
              </w:rPr>
              <w:t>ペアワークが</w:t>
              <w:br/>
              <w:t>やりにくい</w:t>
            </w:r>
          </w:p>
        </w:tc>
        <w:tc>
          <w:tcPr>
            <w:tcW w:type="dxa" w:w="5669"/>
            <w:shd w:fill="F8F5ED" w:val="clear"/>
          </w:tcPr>
          <w:p>
            <w:r>
              <w:rPr>
                <w:sz w:val="18"/>
              </w:rPr>
              <w:t>ブレイクアウトルーム（2人組）を設定。チャットに問いを貼り、テキストでも回答可能にする。全体共有はチャット+挙手で実施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