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在宅看取り場所一致率 — ファシリテーターガイド</w:t>
      </w:r>
    </w:p>
    <w:p>
      <w:pPr>
        <w:ind w:left="720"/>
      </w:pPr>
      <w:r>
        <w:rPr>
          <w:rFonts w:ascii="Noto Sans CJK JP" w:hAnsi="Noto Sans CJK JP"/>
          <w:b w:val="0"/>
          <w:color w:val="336699"/>
          <w:sz w:val="22"/>
        </w:rPr>
        <w:t>**テーマ**: 緩和ケア病棟からの在宅退院後の看取り場所一致率</w:t>
      </w:r>
    </w:p>
    <w:p>
      <w:pPr>
        <w:ind w:left="720"/>
      </w:pPr>
      <w:r>
        <w:rPr>
          <w:rFonts w:ascii="Noto Sans CJK JP" w:hAnsi="Noto Sans CJK JP"/>
          <w:b w:val="0"/>
          <w:color w:val="336699"/>
          <w:sz w:val="22"/>
        </w:rPr>
        <w:t>**時間**: 20分（研修医版）/ 20分（スタッフ版）</w:t>
      </w:r>
    </w:p>
    <w:p>
      <w:pPr>
        <w:ind w:left="720"/>
      </w:pPr>
      <w:r>
        <w:rPr>
          <w:rFonts w:ascii="Noto Sans CJK JP" w:hAnsi="Noto Sans CJK JP"/>
          <w:b w:val="0"/>
          <w:color w:val="336699"/>
          <w:sz w:val="22"/>
        </w:rPr>
        <w:t>**対象**: 研修医・専攻医 / 全スタッフ（看護師・SW・ケアマネ・薬剤師・介護職）</w:t>
      </w:r>
    </w:p>
    <w:p>
      <w:pPr>
        <w:ind w:left="720"/>
      </w:pPr>
      <w:r>
        <w:rPr>
          <w:rFonts w:ascii="Noto Sans CJK JP" w:hAnsi="Noto Sans CJK JP"/>
          <w:b w:val="0"/>
          <w:color w:val="336699"/>
          <w:sz w:val="22"/>
        </w:rPr>
        <w:t>**IDモデル**: ガニェの9教授事象</w:t>
      </w:r>
    </w:p>
    <w:p>
      <w:pPr>
        <w:ind w:left="720"/>
      </w:pPr>
      <w:r>
        <w:rPr>
          <w:rFonts w:ascii="Noto Sans CJK JP" w:hAnsi="Noto Sans CJK JP"/>
          <w:b w:val="0"/>
          <w:color w:val="336699"/>
          <w:sz w:val="22"/>
        </w:rPr>
        <w:t>**作成日**: 2026-03-30</w:t>
      </w:r>
    </w:p>
    <w:p>
      <w:r>
        <w:br w:type="page"/>
      </w:r>
    </w:p>
    <w:p>
      <w:pPr>
        <w:pStyle w:val="Heading2"/>
      </w:pPr>
      <w:r>
        <w:t>1. チートシート（印刷して手元に）</w:t>
      </w:r>
    </w:p>
    <w:p>
      <w:pPr>
        <w:ind w:left="720"/>
      </w:pPr>
      <w:r>
        <w:rPr>
          <w:rFonts w:ascii="Noto Sans CJK JP" w:hAnsi="Noto Sans CJK JP"/>
          <w:b w:val="0"/>
          <w:color w:val="336699"/>
          <w:sz w:val="22"/>
        </w:rPr>
        <w:t>このセクションは、ファシリテーターが安心して場を進行するための「お守り」です。</w:t>
      </w:r>
    </w:p>
    <w:p>
      <w:pPr>
        <w:ind w:left="720"/>
      </w:pPr>
      <w:r>
        <w:rPr>
          <w:rFonts w:ascii="Noto Sans CJK JP" w:hAnsi="Noto Sans CJK JP"/>
          <w:b w:val="0"/>
          <w:color w:val="336699"/>
          <w:sz w:val="22"/>
        </w:rPr>
        <w:t>看取りの話題は参加者の心に深く触れます。準備が十分であるほど、あなた自身も落ち着いて場を持てます。</w:t>
      </w:r>
    </w:p>
    <w:p>
      <w:pPr>
        <w:pStyle w:val="Heading3"/>
      </w:pPr>
      <w:r>
        <w:t>必要物品</w:t>
      </w:r>
    </w:p>
    <w:p>
      <w:pPr>
        <w:pStyle w:val="ListBullet"/>
      </w:pPr>
      <w:r>
        <w:t>プロジェクター or モニター（スライド投影用）</w:t>
      </w:r>
    </w:p>
    <w:p>
      <w:pPr>
        <w:pStyle w:val="ListBullet"/>
      </w:pPr>
      <w:r>
        <w:t>タイマー（ディスカッション管理用）</w:t>
      </w:r>
    </w:p>
    <w:p>
      <w:pPr>
        <w:pStyle w:val="ListBullet"/>
      </w:pPr>
      <w:r>
        <w:t>ホワイトボード or 模造紙（共有用）</w:t>
      </w:r>
    </w:p>
    <w:p>
      <w:pPr>
        <w:pStyle w:val="ListBullet"/>
      </w:pPr>
      <w:r>
        <w:t>付箋（グループワーク用、スタッフ版）</w:t>
      </w:r>
    </w:p>
    <w:p>
      <w:pPr>
        <w:pStyle w:val="ListBullet"/>
      </w:pPr>
      <w:r>
        <w:t>配布資料: 参考文献リスト（本ガイド最終ページ）</w:t>
      </w:r>
    </w:p>
    <w:p>
      <w:pPr>
        <w:pStyle w:val="ListBullet"/>
      </w:pPr>
      <w:r>
        <w:t>ティッシュ（感情的な場面に備えて、さりげなく手の届く場所に）</w:t>
      </w:r>
    </w:p>
    <w:p>
      <w:pPr>
        <w:pStyle w:val="ListBullet"/>
      </w:pPr>
      <w:r>
        <w:t>飲み物（水やお茶。感情的な場面で「ひと息」を促すきっかけになる）</w:t>
      </w:r>
    </w:p>
    <w:p>
      <w:r>
        <w:br w:type="page"/>
      </w:r>
    </w:p>
    <w:p>
      <w:pPr>
        <w:pStyle w:val="Heading3"/>
      </w:pPr>
      <w:r>
        <w:t>1-A. ファシリテーターが頭に入れておく知識</w:t>
      </w:r>
    </w:p>
    <w:p>
      <w:pPr>
        <w:ind w:left="720"/>
      </w:pPr>
      <w:r>
        <w:rPr>
          <w:rFonts w:ascii="Noto Sans CJK JP" w:hAnsi="Noto Sans CJK JP"/>
          <w:b w:val="0"/>
          <w:color w:val="336699"/>
          <w:sz w:val="22"/>
        </w:rPr>
        <w:t>スライドに載っていないが、質問が出たときに自信を持って答えるための背景知識です。</w:t>
      </w:r>
    </w:p>
    <w:p>
      <w:pPr>
        <w:pStyle w:val="Heading4"/>
      </w:pPr>
      <w:r>
        <w:t>研究の概要</w:t>
      </w:r>
    </w:p>
    <w:p>
      <w:pPr>
        <w:pStyle w:val="ListBullet"/>
      </w:pPr>
      <w:r>
        <w:t>**著者・対象**: 佐藤桃香ほか。緩和ケア病棟（PCU）から自宅退院した患者の遺族359名への後方視的調査</w:t>
      </w:r>
    </w:p>
    <w:p>
      <w:pPr>
        <w:pStyle w:val="ListBullet"/>
      </w:pPr>
      <w:r>
        <w:t>**調査方法**: 遺族に「退院時の看取り方針」と「実際の看取り場所」を尋ね、一致率を算出</w:t>
      </w:r>
    </w:p>
    <w:p>
      <w:pPr>
        <w:pStyle w:val="ListBullet"/>
      </w:pPr>
      <w:r>
        <w:t>**主要結果**: 自宅死亡の一致率80%、緩和ケア病棟死亡の一致率82%</w:t>
      </w:r>
    </w:p>
    <w:p>
      <w:pPr>
        <w:pStyle w:val="ListBullet"/>
      </w:pPr>
      <w:r>
        <w:t>**国際比較**: Billari 2022の系統的レビューによる国際統合値は51%。日本のこの研究は突出して高い</w:t>
      </w:r>
    </w:p>
    <w:p>
      <w:pPr>
        <w:pStyle w:val="Heading4"/>
      </w:pPr>
      <w:r>
        <w:t>なぜ日本の数値が高いのか — ファシリテーターの理解が重要</w:t>
      </w:r>
    </w:p>
    <w:p>
      <w:pPr>
        <w:pStyle w:val="ListBullet"/>
      </w:pPr>
      <w:r>
        <w:t>PCUを経由している時点で、**専門的なACPが実施された母集団**であることに注意</w:t>
      </w:r>
    </w:p>
    <w:p>
      <w:pPr>
        <w:pStyle w:val="ListBullet"/>
      </w:pPr>
      <w:r>
        <w:t>一般の在宅患者、急性期病院から直接退院した患者では、一致率はもっと低いはず</w:t>
      </w:r>
    </w:p>
    <w:p>
      <w:pPr>
        <w:pStyle w:val="ListBullet"/>
      </w:pPr>
      <w:r>
        <w:t>つまり「80%」は「日本全体の実力」ではなく、「専門的介入が入った場合のベスト・シナリオ」に近い</w:t>
      </w:r>
    </w:p>
    <w:p>
      <w:pPr>
        <w:pStyle w:val="ListBullet"/>
      </w:pPr>
      <w:r>
        <w:t>この点を理解しておくと、「うちの現場ではそんなにうまくいかない」という声に対して、「その通りです。だからこそACPの質が大事なんです」と応答できる</w:t>
      </w:r>
    </w:p>
    <w:p>
      <w:pPr>
        <w:pStyle w:val="Heading4"/>
      </w:pPr>
      <w:r>
        <w:t>方針変更の実態 — 数字で語れるように</w:t>
      </w:r>
    </w:p>
    <w:p>
      <w:pPr>
        <w:pStyle w:val="ListBullet"/>
      </w:pPr>
      <w:r>
        <w:t>**病棟→自宅に変更: 22例**（ポジティブな変更が多い。在宅医が見つかった、家族の覚悟ができた等）</w:t>
      </w:r>
    </w:p>
    <w:p>
      <w:pPr>
        <w:pStyle w:val="ListBullet"/>
      </w:pPr>
      <w:r>
        <w:t>**自宅→病棟に変更: 11例**（ネガティブな変更が多い。疼痛コントロール不良、介護負担の限界等）</w:t>
      </w:r>
    </w:p>
    <w:p>
      <w:pPr>
        <w:pStyle w:val="ListBullet"/>
      </w:pPr>
      <w:r>
        <w:t>方針変更そのものは失敗ではない。むしろ「状況に応じて柔軟に見直せた」証拠でもある</w:t>
      </w:r>
    </w:p>
    <w:p>
      <w:pPr>
        <w:pStyle w:val="ListBullet"/>
      </w:pPr>
      <w:r>
        <w:t>ただし自宅→病棟の変更には、**在宅緩和ケアの支援体制の課題**が反映されている</w:t>
      </w:r>
    </w:p>
    <w:p>
      <w:pPr>
        <w:pStyle w:val="Heading4"/>
      </w:pPr>
      <w:r>
        <w:t>構造的な課題 — スライドの背景にある日本の現実</w:t>
      </w:r>
    </w:p>
    <w:p>
      <w:pPr>
        <w:pStyle w:val="ListBullet"/>
      </w:pPr>
      <w:r>
        <w:t>**医師偏在**: 2040年には約170自治体で内科医ゼロになるとの推計（厚労省「新たな地域医療構想」）</w:t>
      </w:r>
    </w:p>
    <w:p>
      <w:pPr>
        <w:pStyle w:val="ListBullet"/>
      </w:pPr>
      <w:r>
        <w:t>**介護職の緩和ケア教育**: 川島ほか（2026）の調査で、介護職向けの緩和ケア教育を実施している地域はわずか約10%</w:t>
      </w:r>
    </w:p>
    <w:p>
      <w:pPr>
        <w:pStyle w:val="ListBullet"/>
      </w:pPr>
      <w:r>
        <w:t>**アウトリーチ（出前講座等）の実施率**: 9.3%。地域への普及が圧倒的に不足</w:t>
      </w:r>
    </w:p>
    <w:p>
      <w:pPr>
        <w:pStyle w:val="ListBullet"/>
      </w:pPr>
      <w:r>
        <w:t>これらの数字は「個人の努力だけでは限界がある」ことを示すと同時に、「だからこそ多職種連携が必要」という本研修のメッセージを裏付ける</w:t>
      </w:r>
    </w:p>
    <w:p>
      <w:pPr>
        <w:pStyle w:val="Heading4"/>
      </w:pPr>
      <w:r>
        <w:t>ACP vs AD — 混同されやすいポイント</w:t>
      </w:r>
    </w:p>
    <w:p>
      <w:pPr>
        <w:pStyle w:val="ListBullet"/>
      </w:pPr>
      <w:r>
        <w:t>**ACP（Advance Care Planning）**: 本人・家族・医療チームが繰り返し行う対話のプロセス。状況に応じて何度でも見直す</w:t>
      </w:r>
    </w:p>
    <w:p>
      <w:pPr>
        <w:pStyle w:val="ListBullet"/>
      </w:pPr>
      <w:r>
        <w:t>**AD（Advance Directive）**: 事前指示書。法的文書として特定の時点の意思を記録するもの</w:t>
      </w:r>
    </w:p>
    <w:p>
      <w:pPr>
        <w:pStyle w:val="ListBullet"/>
      </w:pPr>
      <w:r>
        <w:t>日本では「ACP＝書類を書くこと」と誤解されがち。「人生会議」の啓発（2018年〜厚労省）で認知は向上したが、「プロセスとしてのACP」の実践はまだ不十分</w:t>
      </w:r>
    </w:p>
    <w:p>
      <w:pPr>
        <w:pStyle w:val="ListBullet"/>
      </w:pPr>
      <w:r>
        <w:t>研修の中で「ACPは紙ではなく対話」というメッセージを繰り返し伝えることが重要</w:t>
      </w:r>
    </w:p>
    <w:p>
      <w:r>
        <w:br w:type="page"/>
      </w:r>
    </w:p>
    <w:p>
      <w:pPr>
        <w:pStyle w:val="Heading3"/>
      </w:pPr>
      <w:r>
        <w:t>1-B. タイムライン — 研修医・専攻医版（20分）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Noto Sans CJK JP" w:hAnsi="Noto Sans CJK JP"/>
                <w:b/>
                <w:sz w:val="20"/>
              </w:rPr>
              <w:t>時間</w:t>
            </w:r>
          </w:p>
        </w:tc>
        <w:tc>
          <w:tcPr>
            <w:tcW w:type="dxa" w:w="1728"/>
          </w:tcPr>
          <w:p>
            <w:r>
              <w:rPr>
                <w:rFonts w:ascii="Noto Sans CJK JP" w:hAnsi="Noto Sans CJK JP"/>
                <w:b/>
                <w:sz w:val="20"/>
              </w:rPr>
              <w:t>スライド</w:t>
            </w:r>
          </w:p>
        </w:tc>
        <w:tc>
          <w:tcPr>
            <w:tcW w:type="dxa" w:w="1728"/>
          </w:tcPr>
          <w:p>
            <w:r>
              <w:rPr>
                <w:rFonts w:ascii="Noto Sans CJK JP" w:hAnsi="Noto Sans CJK JP"/>
                <w:b/>
                <w:sz w:val="20"/>
              </w:rPr>
              <w:t>事象#</w:t>
            </w:r>
          </w:p>
        </w:tc>
        <w:tc>
          <w:tcPr>
            <w:tcW w:type="dxa" w:w="1728"/>
          </w:tcPr>
          <w:p>
            <w:r>
              <w:rPr>
                <w:rFonts w:ascii="Noto Sans CJK JP" w:hAnsi="Noto Sans CJK JP"/>
                <w:b/>
                <w:sz w:val="20"/>
              </w:rPr>
              <w:t>内容</w:t>
            </w:r>
          </w:p>
        </w:tc>
        <w:tc>
          <w:tcPr>
            <w:tcW w:type="dxa" w:w="1728"/>
          </w:tcPr>
          <w:p>
            <w:r>
              <w:rPr>
                <w:rFonts w:ascii="Noto Sans CJK JP" w:hAnsi="Noto Sans CJK JP"/>
                <w:b/>
                <w:sz w:val="20"/>
              </w:rPr>
              <w:t>声かけ例</w:t>
            </w:r>
          </w:p>
        </w:tc>
      </w:tr>
      <w:tr>
        <w:tc>
          <w:tcPr>
            <w:tcW w:type="dxa" w:w="1728"/>
          </w:tcPr>
          <w:p>
            <w:r>
              <w:rPr>
                <w:rFonts w:ascii="Noto Sans CJK JP" w:hAnsi="Noto Sans CJK JP"/>
                <w:sz w:val="20"/>
              </w:rPr>
              <w:t>0:00-1:30</w:t>
            </w:r>
          </w:p>
        </w:tc>
        <w:tc>
          <w:tcPr>
            <w:tcW w:type="dxa" w:w="1728"/>
          </w:tcPr>
          <w:p>
            <w:r>
              <w:rPr>
                <w:rFonts w:ascii="Noto Sans CJK JP" w:hAnsi="Noto Sans CJK JP"/>
                <w:sz w:val="20"/>
              </w:rPr>
              <w:t>1</w:t>
            </w:r>
          </w:p>
        </w:tc>
        <w:tc>
          <w:tcPr>
            <w:tcW w:type="dxa" w:w="1728"/>
          </w:tcPr>
          <w:p>
            <w:r>
              <w:rPr>
                <w:rFonts w:ascii="Noto Sans CJK JP" w:hAnsi="Noto Sans CJK JP"/>
                <w:sz w:val="20"/>
              </w:rPr>
              <w:t>1</w:t>
            </w:r>
          </w:p>
        </w:tc>
        <w:tc>
          <w:tcPr>
            <w:tcW w:type="dxa" w:w="1728"/>
          </w:tcPr>
          <w:p>
            <w:r>
              <w:rPr>
                <w:rFonts w:ascii="Noto Sans CJK JP" w:hAnsi="Noto Sans CJK JP"/>
                <w:sz w:val="20"/>
              </w:rPr>
              <w:t>注意喚起</w:t>
            </w:r>
          </w:p>
        </w:tc>
        <w:tc>
          <w:tcPr>
            <w:tcW w:type="dxa" w:w="1728"/>
          </w:tcPr>
          <w:p>
            <w:r>
              <w:rPr>
                <w:rFonts w:ascii="Noto Sans CJK JP" w:hAnsi="Noto Sans CJK JP"/>
                <w:sz w:val="20"/>
              </w:rPr>
              <w:t>「5人に1人は、希望と違う場所で最期を迎えています。多いと思いますか？少ないと思いますか？」</w:t>
            </w:r>
          </w:p>
        </w:tc>
      </w:tr>
      <w:tr>
        <w:tc>
          <w:tcPr>
            <w:tcW w:type="dxa" w:w="1728"/>
          </w:tcPr>
          <w:p>
            <w:r>
              <w:rPr>
                <w:rFonts w:ascii="Noto Sans CJK JP" w:hAnsi="Noto Sans CJK JP"/>
                <w:sz w:val="20"/>
              </w:rPr>
              <w:t>1:30-2:30</w:t>
            </w:r>
          </w:p>
        </w:tc>
        <w:tc>
          <w:tcPr>
            <w:tcW w:type="dxa" w:w="1728"/>
          </w:tcPr>
          <w:p>
            <w:r>
              <w:rPr>
                <w:rFonts w:ascii="Noto Sans CJK JP" w:hAnsi="Noto Sans CJK JP"/>
                <w:sz w:val="20"/>
              </w:rPr>
              <w:t>2</w:t>
            </w:r>
          </w:p>
        </w:tc>
        <w:tc>
          <w:tcPr>
            <w:tcW w:type="dxa" w:w="1728"/>
          </w:tcPr>
          <w:p>
            <w:r>
              <w:rPr>
                <w:rFonts w:ascii="Noto Sans CJK JP" w:hAnsi="Noto Sans CJK JP"/>
                <w:sz w:val="20"/>
              </w:rPr>
              <w:t>2</w:t>
            </w:r>
          </w:p>
        </w:tc>
        <w:tc>
          <w:tcPr>
            <w:tcW w:type="dxa" w:w="1728"/>
          </w:tcPr>
          <w:p>
            <w:r>
              <w:rPr>
                <w:rFonts w:ascii="Noto Sans CJK JP" w:hAnsi="Noto Sans CJK JP"/>
                <w:sz w:val="20"/>
              </w:rPr>
              <w:t>学習目標提示</w:t>
            </w:r>
          </w:p>
        </w:tc>
        <w:tc>
          <w:tcPr>
            <w:tcW w:type="dxa" w:w="1728"/>
          </w:tcPr>
          <w:p>
            <w:r>
              <w:rPr>
                <w:rFonts w:ascii="Noto Sans CJK JP" w:hAnsi="Noto Sans CJK JP"/>
                <w:sz w:val="20"/>
              </w:rPr>
              <w:t>「今日の20分で、ACPの"数字"を読み解く力と、明日からの実践を設計する力を持ち帰ってください」</w:t>
            </w:r>
          </w:p>
        </w:tc>
      </w:tr>
      <w:tr>
        <w:tc>
          <w:tcPr>
            <w:tcW w:type="dxa" w:w="1728"/>
          </w:tcPr>
          <w:p>
            <w:r>
              <w:rPr>
                <w:rFonts w:ascii="Noto Sans CJK JP" w:hAnsi="Noto Sans CJK JP"/>
                <w:sz w:val="20"/>
              </w:rPr>
              <w:t>2:30-4:00</w:t>
            </w:r>
          </w:p>
        </w:tc>
        <w:tc>
          <w:tcPr>
            <w:tcW w:type="dxa" w:w="1728"/>
          </w:tcPr>
          <w:p>
            <w:r>
              <w:rPr>
                <w:rFonts w:ascii="Noto Sans CJK JP" w:hAnsi="Noto Sans CJK JP"/>
                <w:sz w:val="20"/>
              </w:rPr>
              <w:t>3</w:t>
            </w:r>
          </w:p>
        </w:tc>
        <w:tc>
          <w:tcPr>
            <w:tcW w:type="dxa" w:w="1728"/>
          </w:tcPr>
          <w:p>
            <w:r>
              <w:rPr>
                <w:rFonts w:ascii="Noto Sans CJK JP" w:hAnsi="Noto Sans CJK JP"/>
                <w:sz w:val="20"/>
              </w:rPr>
              <w:t>3</w:t>
            </w:r>
          </w:p>
        </w:tc>
        <w:tc>
          <w:tcPr>
            <w:tcW w:type="dxa" w:w="1728"/>
          </w:tcPr>
          <w:p>
            <w:r>
              <w:rPr>
                <w:rFonts w:ascii="Noto Sans CJK JP" w:hAnsi="Noto Sans CJK JP"/>
                <w:sz w:val="20"/>
              </w:rPr>
              <w:t>ACP基本概念の復習</w:t>
            </w:r>
          </w:p>
        </w:tc>
        <w:tc>
          <w:tcPr>
            <w:tcW w:type="dxa" w:w="1728"/>
          </w:tcPr>
          <w:p>
            <w:r>
              <w:rPr>
                <w:rFonts w:ascii="Noto Sans CJK JP" w:hAnsi="Noto Sans CJK JP"/>
                <w:sz w:val="20"/>
              </w:rPr>
              <w:t>「ACPとAD、何が違うか一言で言えますか？——そう、"プロセスか文書か"ですね」</w:t>
            </w:r>
          </w:p>
        </w:tc>
      </w:tr>
      <w:tr>
        <w:tc>
          <w:tcPr>
            <w:tcW w:type="dxa" w:w="1728"/>
          </w:tcPr>
          <w:p>
            <w:r>
              <w:rPr>
                <w:rFonts w:ascii="Noto Sans CJK JP" w:hAnsi="Noto Sans CJK JP"/>
                <w:sz w:val="20"/>
              </w:rPr>
              <w:t>4:00-6:00</w:t>
            </w:r>
          </w:p>
        </w:tc>
        <w:tc>
          <w:tcPr>
            <w:tcW w:type="dxa" w:w="1728"/>
          </w:tcPr>
          <w:p>
            <w:r>
              <w:rPr>
                <w:rFonts w:ascii="Noto Sans CJK JP" w:hAnsi="Noto Sans CJK JP"/>
                <w:sz w:val="20"/>
              </w:rPr>
              <w:t>4</w:t>
            </w:r>
          </w:p>
        </w:tc>
        <w:tc>
          <w:tcPr>
            <w:tcW w:type="dxa" w:w="1728"/>
          </w:tcPr>
          <w:p>
            <w:r>
              <w:rPr>
                <w:rFonts w:ascii="Noto Sans CJK JP" w:hAnsi="Noto Sans CJK JP"/>
                <w:sz w:val="20"/>
              </w:rPr>
              <w:t>4</w:t>
            </w:r>
          </w:p>
        </w:tc>
        <w:tc>
          <w:tcPr>
            <w:tcW w:type="dxa" w:w="1728"/>
          </w:tcPr>
          <w:p>
            <w:r>
              <w:rPr>
                <w:rFonts w:ascii="Noto Sans CJK JP" w:hAnsi="Noto Sans CJK JP"/>
                <w:sz w:val="20"/>
              </w:rPr>
              <w:t>研究デザイン紹介</w:t>
            </w:r>
          </w:p>
        </w:tc>
        <w:tc>
          <w:tcPr>
            <w:tcW w:type="dxa" w:w="1728"/>
          </w:tcPr>
          <w:p>
            <w:r>
              <w:rPr>
                <w:rFonts w:ascii="Noto Sans CJK JP" w:hAnsi="Noto Sans CJK JP"/>
                <w:sz w:val="20"/>
              </w:rPr>
              <w:t>「遺族調査359名。日本の緩和医療研究のフラッグシップです」</w:t>
            </w:r>
          </w:p>
        </w:tc>
      </w:tr>
      <w:tr>
        <w:tc>
          <w:tcPr>
            <w:tcW w:type="dxa" w:w="1728"/>
          </w:tcPr>
          <w:p>
            <w:r>
              <w:rPr>
                <w:rFonts w:ascii="Noto Sans CJK JP" w:hAnsi="Noto Sans CJK JP"/>
                <w:sz w:val="20"/>
              </w:rPr>
              <w:t>6:00-9:00</w:t>
            </w:r>
          </w:p>
        </w:tc>
        <w:tc>
          <w:tcPr>
            <w:tcW w:type="dxa" w:w="1728"/>
          </w:tcPr>
          <w:p>
            <w:r>
              <w:rPr>
                <w:rFonts w:ascii="Noto Sans CJK JP" w:hAnsi="Noto Sans CJK JP"/>
                <w:sz w:val="20"/>
              </w:rPr>
              <w:t>5-6</w:t>
            </w:r>
          </w:p>
        </w:tc>
        <w:tc>
          <w:tcPr>
            <w:tcW w:type="dxa" w:w="1728"/>
          </w:tcPr>
          <w:p>
            <w:r>
              <w:rPr>
                <w:rFonts w:ascii="Noto Sans CJK JP" w:hAnsi="Noto Sans CJK JP"/>
                <w:sz w:val="20"/>
              </w:rPr>
              <w:t>4,5</w:t>
            </w:r>
          </w:p>
        </w:tc>
        <w:tc>
          <w:tcPr>
            <w:tcW w:type="dxa" w:w="1728"/>
          </w:tcPr>
          <w:p>
            <w:r>
              <w:rPr>
                <w:rFonts w:ascii="Noto Sans CJK JP" w:hAnsi="Noto Sans CJK JP"/>
                <w:sz w:val="20"/>
              </w:rPr>
              <w:t>主要知見＋不一致要因</w:t>
            </w:r>
          </w:p>
        </w:tc>
        <w:tc>
          <w:tcPr>
            <w:tcW w:type="dxa" w:w="1728"/>
          </w:tcPr>
          <w:p>
            <w:r>
              <w:rPr>
                <w:rFonts w:ascii="Noto Sans CJK JP" w:hAnsi="Noto Sans CJK JP"/>
                <w:sz w:val="20"/>
              </w:rPr>
              <w:t>「80%は高いか低いか？——国際統合値51%と比べると上位。でも5人に1人が不一致」</w:t>
            </w:r>
          </w:p>
        </w:tc>
      </w:tr>
      <w:tr>
        <w:tc>
          <w:tcPr>
            <w:tcW w:type="dxa" w:w="1728"/>
          </w:tcPr>
          <w:p>
            <w:r>
              <w:rPr>
                <w:rFonts w:ascii="Noto Sans CJK JP" w:hAnsi="Noto Sans CJK JP"/>
                <w:sz w:val="20"/>
              </w:rPr>
              <w:t>9:00-11:00</w:t>
            </w:r>
          </w:p>
        </w:tc>
        <w:tc>
          <w:tcPr>
            <w:tcW w:type="dxa" w:w="1728"/>
          </w:tcPr>
          <w:p>
            <w:r>
              <w:rPr>
                <w:rFonts w:ascii="Noto Sans CJK JP" w:hAnsi="Noto Sans CJK JP"/>
                <w:sz w:val="20"/>
              </w:rPr>
              <w:t>7</w:t>
            </w:r>
          </w:p>
        </w:tc>
        <w:tc>
          <w:tcPr>
            <w:tcW w:type="dxa" w:w="1728"/>
          </w:tcPr>
          <w:p>
            <w:r>
              <w:rPr>
                <w:rFonts w:ascii="Noto Sans CJK JP" w:hAnsi="Noto Sans CJK JP"/>
                <w:sz w:val="20"/>
              </w:rPr>
              <w:t>5</w:t>
            </w:r>
          </w:p>
        </w:tc>
        <w:tc>
          <w:tcPr>
            <w:tcW w:type="dxa" w:w="1728"/>
          </w:tcPr>
          <w:p>
            <w:r>
              <w:rPr>
                <w:rFonts w:ascii="Noto Sans CJK JP" w:hAnsi="Noto Sans CJK JP"/>
                <w:sz w:val="20"/>
              </w:rPr>
              <w:t>ACP実効性の議論</w:t>
            </w:r>
          </w:p>
        </w:tc>
        <w:tc>
          <w:tcPr>
            <w:tcW w:type="dxa" w:w="1728"/>
          </w:tcPr>
          <w:p>
            <w:r>
              <w:rPr>
                <w:rFonts w:ascii="Noto Sans CJK JP" w:hAnsi="Noto Sans CJK JP"/>
                <w:sz w:val="20"/>
              </w:rPr>
              <w:t>「"紙のACP"と"プロセスのACP"、あなたの現場はどちらが多いですか？」</w:t>
            </w:r>
          </w:p>
        </w:tc>
      </w:tr>
      <w:tr>
        <w:tc>
          <w:tcPr>
            <w:tcW w:type="dxa" w:w="1728"/>
          </w:tcPr>
          <w:p>
            <w:r>
              <w:rPr>
                <w:rFonts w:ascii="Noto Sans CJK JP" w:hAnsi="Noto Sans CJK JP"/>
                <w:sz w:val="20"/>
              </w:rPr>
              <w:t>11:00-16:00</w:t>
            </w:r>
          </w:p>
        </w:tc>
        <w:tc>
          <w:tcPr>
            <w:tcW w:type="dxa" w:w="1728"/>
          </w:tcPr>
          <w:p>
            <w:r>
              <w:rPr>
                <w:rFonts w:ascii="Noto Sans CJK JP" w:hAnsi="Noto Sans CJK JP"/>
                <w:sz w:val="20"/>
              </w:rPr>
              <w:t>8</w:t>
            </w:r>
          </w:p>
        </w:tc>
        <w:tc>
          <w:tcPr>
            <w:tcW w:type="dxa" w:w="1728"/>
          </w:tcPr>
          <w:p>
            <w:r>
              <w:rPr>
                <w:rFonts w:ascii="Noto Sans CJK JP" w:hAnsi="Noto Sans CJK JP"/>
                <w:sz w:val="20"/>
              </w:rPr>
              <w:t>6</w:t>
            </w:r>
          </w:p>
        </w:tc>
        <w:tc>
          <w:tcPr>
            <w:tcW w:type="dxa" w:w="1728"/>
          </w:tcPr>
          <w:p>
            <w:r>
              <w:rPr>
                <w:rFonts w:ascii="Noto Sans CJK JP" w:hAnsi="Noto Sans CJK JP"/>
                <w:sz w:val="20"/>
              </w:rPr>
              <w:t>ケースディスカッション</w:t>
            </w:r>
          </w:p>
        </w:tc>
        <w:tc>
          <w:tcPr>
            <w:tcW w:type="dxa" w:w="1728"/>
          </w:tcPr>
          <w:p>
            <w:r>
              <w:rPr>
                <w:rFonts w:ascii="Noto Sans CJK JP" w:hAnsi="Noto Sans CJK JP"/>
                <w:sz w:val="20"/>
              </w:rPr>
              <w:t>「ペアで5分。このケースで退院前に何ができたか考えてみてください」</w:t>
            </w:r>
          </w:p>
        </w:tc>
      </w:tr>
      <w:tr>
        <w:tc>
          <w:tcPr>
            <w:tcW w:type="dxa" w:w="1728"/>
          </w:tcPr>
          <w:p>
            <w:r>
              <w:rPr>
                <w:rFonts w:ascii="Noto Sans CJK JP" w:hAnsi="Noto Sans CJK JP"/>
                <w:sz w:val="20"/>
              </w:rPr>
              <w:t>16:00-18:00</w:t>
            </w:r>
          </w:p>
        </w:tc>
        <w:tc>
          <w:tcPr>
            <w:tcW w:type="dxa" w:w="1728"/>
          </w:tcPr>
          <w:p>
            <w:r>
              <w:rPr>
                <w:rFonts w:ascii="Noto Sans CJK JP" w:hAnsi="Noto Sans CJK JP"/>
                <w:sz w:val="20"/>
              </w:rPr>
              <w:t>9</w:t>
            </w:r>
          </w:p>
        </w:tc>
        <w:tc>
          <w:tcPr>
            <w:tcW w:type="dxa" w:w="1728"/>
          </w:tcPr>
          <w:p>
            <w:r>
              <w:rPr>
                <w:rFonts w:ascii="Noto Sans CJK JP" w:hAnsi="Noto Sans CJK JP"/>
                <w:sz w:val="20"/>
              </w:rPr>
              <w:t>7</w:t>
            </w:r>
          </w:p>
        </w:tc>
        <w:tc>
          <w:tcPr>
            <w:tcW w:type="dxa" w:w="1728"/>
          </w:tcPr>
          <w:p>
            <w:r>
              <w:rPr>
                <w:rFonts w:ascii="Noto Sans CJK JP" w:hAnsi="Noto Sans CJK JP"/>
                <w:sz w:val="20"/>
              </w:rPr>
              <w:t>共有＋フィードバック</w:t>
            </w:r>
          </w:p>
        </w:tc>
        <w:tc>
          <w:tcPr>
            <w:tcW w:type="dxa" w:w="1728"/>
          </w:tcPr>
          <w:p>
            <w:r>
              <w:rPr>
                <w:rFonts w:ascii="Noto Sans CJK JP" w:hAnsi="Noto Sans CJK JP"/>
                <w:sz w:val="20"/>
              </w:rPr>
              <w:t>「方針変更＝失敗ではありません。大事なのはプロセスの質です」</w:t>
            </w:r>
          </w:p>
        </w:tc>
      </w:tr>
      <w:tr>
        <w:tc>
          <w:tcPr>
            <w:tcW w:type="dxa" w:w="1728"/>
          </w:tcPr>
          <w:p>
            <w:r>
              <w:rPr>
                <w:rFonts w:ascii="Noto Sans CJK JP" w:hAnsi="Noto Sans CJK JP"/>
                <w:sz w:val="20"/>
              </w:rPr>
              <w:t>18:00-20:00</w:t>
            </w:r>
          </w:p>
        </w:tc>
        <w:tc>
          <w:tcPr>
            <w:tcW w:type="dxa" w:w="1728"/>
          </w:tcPr>
          <w:p>
            <w:r>
              <w:rPr>
                <w:rFonts w:ascii="Noto Sans CJK JP" w:hAnsi="Noto Sans CJK JP"/>
                <w:sz w:val="20"/>
              </w:rPr>
              <w:t>10</w:t>
            </w:r>
          </w:p>
        </w:tc>
        <w:tc>
          <w:tcPr>
            <w:tcW w:type="dxa" w:w="1728"/>
          </w:tcPr>
          <w:p>
            <w:r>
              <w:rPr>
                <w:rFonts w:ascii="Noto Sans CJK JP" w:hAnsi="Noto Sans CJK JP"/>
                <w:sz w:val="20"/>
              </w:rPr>
              <w:t>8,9</w:t>
            </w:r>
          </w:p>
        </w:tc>
        <w:tc>
          <w:tcPr>
            <w:tcW w:type="dxa" w:w="1728"/>
          </w:tcPr>
          <w:p>
            <w:r>
              <w:rPr>
                <w:rFonts w:ascii="Noto Sans CJK JP" w:hAnsi="Noto Sans CJK JP"/>
                <w:sz w:val="20"/>
              </w:rPr>
              <w:t>振り返り＋持ち帰り</w:t>
            </w:r>
          </w:p>
        </w:tc>
        <w:tc>
          <w:tcPr>
            <w:tcW w:type="dxa" w:w="1728"/>
          </w:tcPr>
          <w:p>
            <w:r>
              <w:rPr>
                <w:rFonts w:ascii="Noto Sans CJK JP" w:hAnsi="Noto Sans CJK JP"/>
                <w:sz w:val="20"/>
              </w:rPr>
              <w:t>「今関わっている患者さんで、ACPが"紙"で止まっているケースはありませんか？」</w:t>
            </w:r>
          </w:p>
        </w:tc>
      </w:tr>
    </w:tbl>
    <w:p>
      <w:pPr>
        <w:pStyle w:val="Heading3"/>
      </w:pPr>
      <w:r>
        <w:t>1-C. タイムライン — 全スタッフ版（20分）</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rFonts w:ascii="Noto Sans CJK JP" w:hAnsi="Noto Sans CJK JP"/>
                <w:b/>
                <w:sz w:val="20"/>
              </w:rPr>
              <w:t>時間</w:t>
            </w:r>
          </w:p>
        </w:tc>
        <w:tc>
          <w:tcPr>
            <w:tcW w:type="dxa" w:w="1728"/>
          </w:tcPr>
          <w:p>
            <w:r>
              <w:rPr>
                <w:rFonts w:ascii="Noto Sans CJK JP" w:hAnsi="Noto Sans CJK JP"/>
                <w:b/>
                <w:sz w:val="20"/>
              </w:rPr>
              <w:t>スライド</w:t>
            </w:r>
          </w:p>
        </w:tc>
        <w:tc>
          <w:tcPr>
            <w:tcW w:type="dxa" w:w="1728"/>
          </w:tcPr>
          <w:p>
            <w:r>
              <w:rPr>
                <w:rFonts w:ascii="Noto Sans CJK JP" w:hAnsi="Noto Sans CJK JP"/>
                <w:b/>
                <w:sz w:val="20"/>
              </w:rPr>
              <w:t>事象#</w:t>
            </w:r>
          </w:p>
        </w:tc>
        <w:tc>
          <w:tcPr>
            <w:tcW w:type="dxa" w:w="1728"/>
          </w:tcPr>
          <w:p>
            <w:r>
              <w:rPr>
                <w:rFonts w:ascii="Noto Sans CJK JP" w:hAnsi="Noto Sans CJK JP"/>
                <w:b/>
                <w:sz w:val="20"/>
              </w:rPr>
              <w:t>内容</w:t>
            </w:r>
          </w:p>
        </w:tc>
        <w:tc>
          <w:tcPr>
            <w:tcW w:type="dxa" w:w="1728"/>
          </w:tcPr>
          <w:p>
            <w:r>
              <w:rPr>
                <w:rFonts w:ascii="Noto Sans CJK JP" w:hAnsi="Noto Sans CJK JP"/>
                <w:b/>
                <w:sz w:val="20"/>
              </w:rPr>
              <w:t>声かけ例</w:t>
            </w:r>
          </w:p>
        </w:tc>
      </w:tr>
      <w:tr>
        <w:tc>
          <w:tcPr>
            <w:tcW w:type="dxa" w:w="1728"/>
          </w:tcPr>
          <w:p>
            <w:r>
              <w:rPr>
                <w:rFonts w:ascii="Noto Sans CJK JP" w:hAnsi="Noto Sans CJK JP"/>
                <w:sz w:val="20"/>
              </w:rPr>
              <w:t>0:00-2:00</w:t>
            </w:r>
          </w:p>
        </w:tc>
        <w:tc>
          <w:tcPr>
            <w:tcW w:type="dxa" w:w="1728"/>
          </w:tcPr>
          <w:p>
            <w:r>
              <w:rPr>
                <w:rFonts w:ascii="Noto Sans CJK JP" w:hAnsi="Noto Sans CJK JP"/>
                <w:sz w:val="20"/>
              </w:rPr>
              <w:t>1</w:t>
            </w:r>
          </w:p>
        </w:tc>
        <w:tc>
          <w:tcPr>
            <w:tcW w:type="dxa" w:w="1728"/>
          </w:tcPr>
          <w:p>
            <w:r>
              <w:rPr>
                <w:rFonts w:ascii="Noto Sans CJK JP" w:hAnsi="Noto Sans CJK JP"/>
                <w:sz w:val="20"/>
              </w:rPr>
              <w:t>1</w:t>
            </w:r>
          </w:p>
        </w:tc>
        <w:tc>
          <w:tcPr>
            <w:tcW w:type="dxa" w:w="1728"/>
          </w:tcPr>
          <w:p>
            <w:r>
              <w:rPr>
                <w:rFonts w:ascii="Noto Sans CJK JP" w:hAnsi="Noto Sans CJK JP"/>
                <w:sz w:val="20"/>
              </w:rPr>
              <w:t>看取り場所一致の意味</w:t>
            </w:r>
          </w:p>
        </w:tc>
        <w:tc>
          <w:tcPr>
            <w:tcW w:type="dxa" w:w="1728"/>
          </w:tcPr>
          <w:p>
            <w:r>
              <w:rPr>
                <w:rFonts w:ascii="Noto Sans CJK JP" w:hAnsi="Noto Sans CJK JP"/>
                <w:sz w:val="20"/>
              </w:rPr>
              <w:t>「"最期はここで"——その約束が守られる確率、どれくらいだと思いますか？」</w:t>
            </w:r>
          </w:p>
        </w:tc>
      </w:tr>
      <w:tr>
        <w:tc>
          <w:tcPr>
            <w:tcW w:type="dxa" w:w="1728"/>
          </w:tcPr>
          <w:p>
            <w:r>
              <w:rPr>
                <w:rFonts w:ascii="Noto Sans CJK JP" w:hAnsi="Noto Sans CJK JP"/>
                <w:sz w:val="20"/>
              </w:rPr>
              <w:t>2:00-3:00</w:t>
            </w:r>
          </w:p>
        </w:tc>
        <w:tc>
          <w:tcPr>
            <w:tcW w:type="dxa" w:w="1728"/>
          </w:tcPr>
          <w:p>
            <w:r>
              <w:rPr>
                <w:rFonts w:ascii="Noto Sans CJK JP" w:hAnsi="Noto Sans CJK JP"/>
                <w:sz w:val="20"/>
              </w:rPr>
              <w:t>2</w:t>
            </w:r>
          </w:p>
        </w:tc>
        <w:tc>
          <w:tcPr>
            <w:tcW w:type="dxa" w:w="1728"/>
          </w:tcPr>
          <w:p>
            <w:r>
              <w:rPr>
                <w:rFonts w:ascii="Noto Sans CJK JP" w:hAnsi="Noto Sans CJK JP"/>
                <w:sz w:val="20"/>
              </w:rPr>
              <w:t>2</w:t>
            </w:r>
          </w:p>
        </w:tc>
        <w:tc>
          <w:tcPr>
            <w:tcW w:type="dxa" w:w="1728"/>
          </w:tcPr>
          <w:p>
            <w:r>
              <w:rPr>
                <w:rFonts w:ascii="Noto Sans CJK JP" w:hAnsi="Noto Sans CJK JP"/>
                <w:sz w:val="20"/>
              </w:rPr>
              <w:t>学習目標提示</w:t>
            </w:r>
          </w:p>
        </w:tc>
        <w:tc>
          <w:tcPr>
            <w:tcW w:type="dxa" w:w="1728"/>
          </w:tcPr>
          <w:p>
            <w:r>
              <w:rPr>
                <w:rFonts w:ascii="Noto Sans CJK JP" w:hAnsi="Noto Sans CJK JP"/>
                <w:sz w:val="20"/>
              </w:rPr>
              <w:t>「今日は"自分の職種で何ができるか"を1つ持ち帰ってください」</w:t>
            </w:r>
          </w:p>
        </w:tc>
      </w:tr>
      <w:tr>
        <w:tc>
          <w:tcPr>
            <w:tcW w:type="dxa" w:w="1728"/>
          </w:tcPr>
          <w:p>
            <w:r>
              <w:rPr>
                <w:rFonts w:ascii="Noto Sans CJK JP" w:hAnsi="Noto Sans CJK JP"/>
                <w:sz w:val="20"/>
              </w:rPr>
              <w:t>3:00-5:00</w:t>
            </w:r>
          </w:p>
        </w:tc>
        <w:tc>
          <w:tcPr>
            <w:tcW w:type="dxa" w:w="1728"/>
          </w:tcPr>
          <w:p>
            <w:r>
              <w:rPr>
                <w:rFonts w:ascii="Noto Sans CJK JP" w:hAnsi="Noto Sans CJK JP"/>
                <w:sz w:val="20"/>
              </w:rPr>
              <w:t>3</w:t>
            </w:r>
          </w:p>
        </w:tc>
        <w:tc>
          <w:tcPr>
            <w:tcW w:type="dxa" w:w="1728"/>
          </w:tcPr>
          <w:p>
            <w:r>
              <w:rPr>
                <w:rFonts w:ascii="Noto Sans CJK JP" w:hAnsi="Noto Sans CJK JP"/>
                <w:sz w:val="20"/>
              </w:rPr>
              <w:t>3</w:t>
            </w:r>
          </w:p>
        </w:tc>
        <w:tc>
          <w:tcPr>
            <w:tcW w:type="dxa" w:w="1728"/>
          </w:tcPr>
          <w:p>
            <w:r>
              <w:rPr>
                <w:rFonts w:ascii="Noto Sans CJK JP" w:hAnsi="Noto Sans CJK JP"/>
                <w:sz w:val="20"/>
              </w:rPr>
              <w:t>ACP＝繰り返しの対話</w:t>
            </w:r>
          </w:p>
        </w:tc>
        <w:tc>
          <w:tcPr>
            <w:tcW w:type="dxa" w:w="1728"/>
          </w:tcPr>
          <w:p>
            <w:r>
              <w:rPr>
                <w:rFonts w:ascii="Noto Sans CJK JP" w:hAnsi="Noto Sans CJK JP"/>
                <w:sz w:val="20"/>
              </w:rPr>
              <w:t>「ACPは書類じゃありません。何度でも話し合うプロセスです」</w:t>
            </w:r>
          </w:p>
        </w:tc>
      </w:tr>
      <w:tr>
        <w:tc>
          <w:tcPr>
            <w:tcW w:type="dxa" w:w="1728"/>
          </w:tcPr>
          <w:p>
            <w:r>
              <w:rPr>
                <w:rFonts w:ascii="Noto Sans CJK JP" w:hAnsi="Noto Sans CJK JP"/>
                <w:sz w:val="20"/>
              </w:rPr>
              <w:t>5:00-8:00</w:t>
            </w:r>
          </w:p>
        </w:tc>
        <w:tc>
          <w:tcPr>
            <w:tcW w:type="dxa" w:w="1728"/>
          </w:tcPr>
          <w:p>
            <w:r>
              <w:rPr>
                <w:rFonts w:ascii="Noto Sans CJK JP" w:hAnsi="Noto Sans CJK JP"/>
                <w:sz w:val="20"/>
              </w:rPr>
              <w:t>4-5</w:t>
            </w:r>
          </w:p>
        </w:tc>
        <w:tc>
          <w:tcPr>
            <w:tcW w:type="dxa" w:w="1728"/>
          </w:tcPr>
          <w:p>
            <w:r>
              <w:rPr>
                <w:rFonts w:ascii="Noto Sans CJK JP" w:hAnsi="Noto Sans CJK JP"/>
                <w:sz w:val="20"/>
              </w:rPr>
              <w:t>4,5</w:t>
            </w:r>
          </w:p>
        </w:tc>
        <w:tc>
          <w:tcPr>
            <w:tcW w:type="dxa" w:w="1728"/>
          </w:tcPr>
          <w:p>
            <w:r>
              <w:rPr>
                <w:rFonts w:ascii="Noto Sans CJK JP" w:hAnsi="Noto Sans CJK JP"/>
                <w:sz w:val="20"/>
              </w:rPr>
              <w:t>研究データを身近に</w:t>
            </w:r>
          </w:p>
        </w:tc>
        <w:tc>
          <w:tcPr>
            <w:tcW w:type="dxa" w:w="1728"/>
          </w:tcPr>
          <w:p>
            <w:r>
              <w:rPr>
                <w:rFonts w:ascii="Noto Sans CJK JP" w:hAnsi="Noto Sans CJK JP"/>
                <w:sz w:val="20"/>
              </w:rPr>
              <w:t>「100人の患者さんがいたら、80人は希望通り。でも20人は…」</w:t>
            </w:r>
          </w:p>
        </w:tc>
      </w:tr>
      <w:tr>
        <w:tc>
          <w:tcPr>
            <w:tcW w:type="dxa" w:w="1728"/>
          </w:tcPr>
          <w:p>
            <w:r>
              <w:rPr>
                <w:rFonts w:ascii="Noto Sans CJK JP" w:hAnsi="Noto Sans CJK JP"/>
                <w:sz w:val="20"/>
              </w:rPr>
              <w:t>8:00-12:00</w:t>
            </w:r>
          </w:p>
        </w:tc>
        <w:tc>
          <w:tcPr>
            <w:tcW w:type="dxa" w:w="1728"/>
          </w:tcPr>
          <w:p>
            <w:r>
              <w:rPr>
                <w:rFonts w:ascii="Noto Sans CJK JP" w:hAnsi="Noto Sans CJK JP"/>
                <w:sz w:val="20"/>
              </w:rPr>
              <w:t>6-7</w:t>
            </w:r>
          </w:p>
        </w:tc>
        <w:tc>
          <w:tcPr>
            <w:tcW w:type="dxa" w:w="1728"/>
          </w:tcPr>
          <w:p>
            <w:r>
              <w:rPr>
                <w:rFonts w:ascii="Noto Sans CJK JP" w:hAnsi="Noto Sans CJK JP"/>
                <w:sz w:val="20"/>
              </w:rPr>
              <w:t>4,5</w:t>
            </w:r>
          </w:p>
        </w:tc>
        <w:tc>
          <w:tcPr>
            <w:tcW w:type="dxa" w:w="1728"/>
          </w:tcPr>
          <w:p>
            <w:r>
              <w:rPr>
                <w:rFonts w:ascii="Noto Sans CJK JP" w:hAnsi="Noto Sans CJK JP"/>
                <w:sz w:val="20"/>
              </w:rPr>
              <w:t>多職種の役割</w:t>
            </w:r>
          </w:p>
        </w:tc>
        <w:tc>
          <w:tcPr>
            <w:tcW w:type="dxa" w:w="1728"/>
          </w:tcPr>
          <w:p>
            <w:r>
              <w:rPr>
                <w:rFonts w:ascii="Noto Sans CJK JP" w:hAnsi="Noto Sans CJK JP"/>
                <w:sz w:val="20"/>
              </w:rPr>
              <w:t>「看護師さん・SW・ケアマネ・薬剤師・介護職、それぞれ確認しましょう」</w:t>
            </w:r>
          </w:p>
        </w:tc>
      </w:tr>
      <w:tr>
        <w:tc>
          <w:tcPr>
            <w:tcW w:type="dxa" w:w="1728"/>
          </w:tcPr>
          <w:p>
            <w:r>
              <w:rPr>
                <w:rFonts w:ascii="Noto Sans CJK JP" w:hAnsi="Noto Sans CJK JP"/>
                <w:sz w:val="20"/>
              </w:rPr>
              <w:t>12:00-14:00</w:t>
            </w:r>
          </w:p>
        </w:tc>
        <w:tc>
          <w:tcPr>
            <w:tcW w:type="dxa" w:w="1728"/>
          </w:tcPr>
          <w:p>
            <w:r>
              <w:rPr>
                <w:rFonts w:ascii="Noto Sans CJK JP" w:hAnsi="Noto Sans CJK JP"/>
                <w:sz w:val="20"/>
              </w:rPr>
              <w:t>8</w:t>
            </w:r>
          </w:p>
        </w:tc>
        <w:tc>
          <w:tcPr>
            <w:tcW w:type="dxa" w:w="1728"/>
          </w:tcPr>
          <w:p>
            <w:r>
              <w:rPr>
                <w:rFonts w:ascii="Noto Sans CJK JP" w:hAnsi="Noto Sans CJK JP"/>
                <w:sz w:val="20"/>
              </w:rPr>
              <w:t>5</w:t>
            </w:r>
          </w:p>
        </w:tc>
        <w:tc>
          <w:tcPr>
            <w:tcW w:type="dxa" w:w="1728"/>
          </w:tcPr>
          <w:p>
            <w:r>
              <w:rPr>
                <w:rFonts w:ascii="Noto Sans CJK JP" w:hAnsi="Noto Sans CJK JP"/>
                <w:sz w:val="20"/>
              </w:rPr>
              <w:t>家族支援の声かけ例</w:t>
            </w:r>
          </w:p>
        </w:tc>
        <w:tc>
          <w:tcPr>
            <w:tcW w:type="dxa" w:w="1728"/>
          </w:tcPr>
          <w:p>
            <w:r>
              <w:rPr>
                <w:rFonts w:ascii="Noto Sans CJK JP" w:hAnsi="Noto Sans CJK JP"/>
                <w:sz w:val="20"/>
              </w:rPr>
              <w:t>「"大丈夫ですか？"ではなく"今一番つらいことは何ですか？"と聴いてみてください」</w:t>
            </w:r>
          </w:p>
        </w:tc>
      </w:tr>
      <w:tr>
        <w:tc>
          <w:tcPr>
            <w:tcW w:type="dxa" w:w="1728"/>
          </w:tcPr>
          <w:p>
            <w:r>
              <w:rPr>
                <w:rFonts w:ascii="Noto Sans CJK JP" w:hAnsi="Noto Sans CJK JP"/>
                <w:sz w:val="20"/>
              </w:rPr>
              <w:t>14:00-18:00</w:t>
            </w:r>
          </w:p>
        </w:tc>
        <w:tc>
          <w:tcPr>
            <w:tcW w:type="dxa" w:w="1728"/>
          </w:tcPr>
          <w:p>
            <w:r>
              <w:rPr>
                <w:rFonts w:ascii="Noto Sans CJK JP" w:hAnsi="Noto Sans CJK JP"/>
                <w:sz w:val="20"/>
              </w:rPr>
              <w:t>9</w:t>
            </w:r>
          </w:p>
        </w:tc>
        <w:tc>
          <w:tcPr>
            <w:tcW w:type="dxa" w:w="1728"/>
          </w:tcPr>
          <w:p>
            <w:r>
              <w:rPr>
                <w:rFonts w:ascii="Noto Sans CJK JP" w:hAnsi="Noto Sans CJK JP"/>
                <w:sz w:val="20"/>
              </w:rPr>
              <w:t>6,7</w:t>
            </w:r>
          </w:p>
        </w:tc>
        <w:tc>
          <w:tcPr>
            <w:tcW w:type="dxa" w:w="1728"/>
          </w:tcPr>
          <w:p>
            <w:r>
              <w:rPr>
                <w:rFonts w:ascii="Noto Sans CJK JP" w:hAnsi="Noto Sans CJK JP"/>
                <w:sz w:val="20"/>
              </w:rPr>
              <w:t>グループワーク</w:t>
            </w:r>
          </w:p>
        </w:tc>
        <w:tc>
          <w:tcPr>
            <w:tcW w:type="dxa" w:w="1728"/>
          </w:tcPr>
          <w:p>
            <w:r>
              <w:rPr>
                <w:rFonts w:ascii="Noto Sans CJK JP" w:hAnsi="Noto Sans CJK JP"/>
                <w:sz w:val="20"/>
              </w:rPr>
              <w:t>「自分の職種で、明日からできることを1つ書いてください」</w:t>
            </w:r>
          </w:p>
        </w:tc>
      </w:tr>
      <w:tr>
        <w:tc>
          <w:tcPr>
            <w:tcW w:type="dxa" w:w="1728"/>
          </w:tcPr>
          <w:p>
            <w:r>
              <w:rPr>
                <w:rFonts w:ascii="Noto Sans CJK JP" w:hAnsi="Noto Sans CJK JP"/>
                <w:sz w:val="20"/>
              </w:rPr>
              <w:t>18:00-20:00</w:t>
            </w:r>
          </w:p>
        </w:tc>
        <w:tc>
          <w:tcPr>
            <w:tcW w:type="dxa" w:w="1728"/>
          </w:tcPr>
          <w:p>
            <w:r>
              <w:rPr>
                <w:rFonts w:ascii="Noto Sans CJK JP" w:hAnsi="Noto Sans CJK JP"/>
                <w:sz w:val="20"/>
              </w:rPr>
              <w:t>10</w:t>
            </w:r>
          </w:p>
        </w:tc>
        <w:tc>
          <w:tcPr>
            <w:tcW w:type="dxa" w:w="1728"/>
          </w:tcPr>
          <w:p>
            <w:r>
              <w:rPr>
                <w:rFonts w:ascii="Noto Sans CJK JP" w:hAnsi="Noto Sans CJK JP"/>
                <w:sz w:val="20"/>
              </w:rPr>
              <w:t>8,9</w:t>
            </w:r>
          </w:p>
        </w:tc>
        <w:tc>
          <w:tcPr>
            <w:tcW w:type="dxa" w:w="1728"/>
          </w:tcPr>
          <w:p>
            <w:r>
              <w:rPr>
                <w:rFonts w:ascii="Noto Sans CJK JP" w:hAnsi="Noto Sans CJK JP"/>
                <w:sz w:val="20"/>
              </w:rPr>
              <w:t>職種別アクション＋参考資料</w:t>
            </w:r>
          </w:p>
        </w:tc>
        <w:tc>
          <w:tcPr>
            <w:tcW w:type="dxa" w:w="1728"/>
          </w:tcPr>
          <w:p>
            <w:r>
              <w:rPr>
                <w:rFonts w:ascii="Noto Sans CJK JP" w:hAnsi="Noto Sans CJK JP"/>
                <w:sz w:val="20"/>
              </w:rPr>
              <w:t>「1つでいいです。次の1週間で試してみましょう」</w:t>
            </w:r>
          </w:p>
        </w:tc>
      </w:tr>
    </w:tbl>
    <w:p>
      <w:r>
        <w:br w:type="page"/>
      </w:r>
    </w:p>
    <w:p>
      <w:pPr>
        <w:pStyle w:val="Heading3"/>
      </w:pPr>
      <w:r>
        <w:t>1-D. スライドごとの補足ノート</w:t>
      </w:r>
    </w:p>
    <w:p>
      <w:pPr>
        <w:ind w:left="720"/>
      </w:pPr>
      <w:r>
        <w:rPr>
          <w:rFonts w:ascii="Noto Sans CJK JP" w:hAnsi="Noto Sans CJK JP"/>
          <w:b w:val="0"/>
          <w:color w:val="336699"/>
          <w:sz w:val="22"/>
        </w:rPr>
        <w:t>各スライドについて、ファシリテーターが持っておくと安心な深い知識と、想定される質問への備えです。</w:t>
      </w:r>
    </w:p>
    <w:p>
      <w:pPr>
        <w:pStyle w:val="Heading4"/>
      </w:pPr>
      <w:r>
        <w:t>研修医・専攻医版</w:t>
      </w:r>
    </w:p>
    <w:p>
      <w:r>
        <w:rPr>
          <w:rFonts w:ascii="Noto Sans CJK JP" w:hAnsi="Noto Sans CJK JP"/>
          <w:b w:val="0"/>
          <w:sz w:val="22"/>
        </w:rPr>
      </w:r>
      <w:r>
        <w:rPr>
          <w:rFonts w:ascii="Noto Sans CJK JP" w:hAnsi="Noto Sans CJK JP"/>
          <w:b/>
          <w:sz w:val="22"/>
        </w:rPr>
        <w:t>スライド1（注意喚起）</w:t>
      </w:r>
      <w:r>
        <w:rPr>
          <w:rFonts w:ascii="Noto Sans CJK JP" w:hAnsi="Noto Sans CJK JP"/>
          <w:b w:val="0"/>
          <w:sz w:val="22"/>
        </w:rPr>
      </w:r>
    </w:p>
    <w:p>
      <w:pPr>
        <w:pStyle w:val="ListBullet"/>
      </w:pPr>
      <w:r>
        <w:t>補足知識: 「5人に1人」はPCU経由の数字。一般在宅ではさらに多い可能性がある</w:t>
      </w:r>
    </w:p>
    <w:p>
      <w:pPr>
        <w:pStyle w:val="ListBullet"/>
      </w:pPr>
      <w:r>
        <w:t>この質問が出たら: 「がん以外ではどうですか？」→ 本研究はがん患者が主対象。非がん（心不全・COPD等）ではACPの実施率自体が低く、一致率のデータもまだ少ない</w:t>
      </w:r>
    </w:p>
    <w:p>
      <w:r>
        <w:rPr>
          <w:rFonts w:ascii="Noto Sans CJK JP" w:hAnsi="Noto Sans CJK JP"/>
          <w:b w:val="0"/>
          <w:sz w:val="22"/>
        </w:rPr>
      </w:r>
      <w:r>
        <w:rPr>
          <w:rFonts w:ascii="Noto Sans CJK JP" w:hAnsi="Noto Sans CJK JP"/>
          <w:b/>
          <w:sz w:val="22"/>
        </w:rPr>
        <w:t>スライド2（学習目標提示）</w:t>
      </w:r>
      <w:r>
        <w:rPr>
          <w:rFonts w:ascii="Noto Sans CJK JP" w:hAnsi="Noto Sans CJK JP"/>
          <w:b w:val="0"/>
          <w:sz w:val="22"/>
        </w:rPr>
      </w:r>
    </w:p>
    <w:p>
      <w:pPr>
        <w:pStyle w:val="ListBullet"/>
      </w:pPr>
      <w:r>
        <w:t>補足知識: 学習目標は「知る」ではなく「できる」に設定している。研修医には「明日の外来で何を変えるか」まで落とし込みたい</w:t>
      </w:r>
    </w:p>
    <w:p>
      <w:pPr>
        <w:pStyle w:val="ListBullet"/>
      </w:pPr>
      <w:r>
        <w:t>この質問が出たら: 「20分で本当に身につくの？」→ 「きっかけの20分です。"問い"を持ち帰ってもらえれば成功です」</w:t>
      </w:r>
    </w:p>
    <w:p>
      <w:r>
        <w:rPr>
          <w:rFonts w:ascii="Noto Sans CJK JP" w:hAnsi="Noto Sans CJK JP"/>
          <w:b w:val="0"/>
          <w:sz w:val="22"/>
        </w:rPr>
      </w:r>
      <w:r>
        <w:rPr>
          <w:rFonts w:ascii="Noto Sans CJK JP" w:hAnsi="Noto Sans CJK JP"/>
          <w:b/>
          <w:sz w:val="22"/>
        </w:rPr>
        <w:t>スライド3（ACP基本概念）</w:t>
      </w:r>
      <w:r>
        <w:rPr>
          <w:rFonts w:ascii="Noto Sans CJK JP" w:hAnsi="Noto Sans CJK JP"/>
          <w:b w:val="0"/>
          <w:sz w:val="22"/>
        </w:rPr>
      </w:r>
    </w:p>
    <w:p>
      <w:pPr>
        <w:pStyle w:val="ListBullet"/>
      </w:pPr>
      <w:r>
        <w:t>補足知識: 日本では2018年の厚労省「人生会議」キャンペーン以降、ACPの認知は上がったが、「書類を書くこと＝ACP」という誤解も広がった</w:t>
      </w:r>
    </w:p>
    <w:p>
      <w:pPr>
        <w:pStyle w:val="ListBullet"/>
      </w:pPr>
      <w:r>
        <w:t>この質問が出たら: 「ACPのタイミングは？」→ 「診断時から始まる。"元気なうちに"が理想だが、病状の変化点（退院時、治療変更時等）は特に重要な対話のタイミング」</w:t>
      </w:r>
    </w:p>
    <w:p>
      <w:r>
        <w:rPr>
          <w:rFonts w:ascii="Noto Sans CJK JP" w:hAnsi="Noto Sans CJK JP"/>
          <w:b w:val="0"/>
          <w:sz w:val="22"/>
        </w:rPr>
      </w:r>
      <w:r>
        <w:rPr>
          <w:rFonts w:ascii="Noto Sans CJK JP" w:hAnsi="Noto Sans CJK JP"/>
          <w:b/>
          <w:sz w:val="22"/>
        </w:rPr>
        <w:t>スライド4（研究デザイン）</w:t>
      </w:r>
      <w:r>
        <w:rPr>
          <w:rFonts w:ascii="Noto Sans CJK JP" w:hAnsi="Noto Sans CJK JP"/>
          <w:b w:val="0"/>
          <w:sz w:val="22"/>
        </w:rPr>
      </w:r>
    </w:p>
    <w:p>
      <w:pPr>
        <w:pStyle w:val="ListBullet"/>
      </w:pPr>
      <w:r>
        <w:t>補足知識: 遺族調査であるため、遺族のバイアス（故人の意思を自分に都合よく記憶する傾向）がある。一致率が実際より高めに出ている可能性も</w:t>
      </w:r>
    </w:p>
    <w:p>
      <w:pPr>
        <w:pStyle w:val="ListBullet"/>
      </w:pPr>
      <w:r>
        <w:t>この質問が出たら: 「遺族調査の限界は？」→ 「鋭い指摘です。故人本人に確認できないという構造的限界があります。だからこそ、プロセスの記録が大事です」</w:t>
      </w:r>
    </w:p>
    <w:p>
      <w:r>
        <w:rPr>
          <w:rFonts w:ascii="Noto Sans CJK JP" w:hAnsi="Noto Sans CJK JP"/>
          <w:b w:val="0"/>
          <w:sz w:val="22"/>
        </w:rPr>
      </w:r>
      <w:r>
        <w:rPr>
          <w:rFonts w:ascii="Noto Sans CJK JP" w:hAnsi="Noto Sans CJK JP"/>
          <w:b/>
          <w:sz w:val="22"/>
        </w:rPr>
        <w:t>スライド5-6（主要知見＋不一致要因）</w:t>
      </w:r>
      <w:r>
        <w:rPr>
          <w:rFonts w:ascii="Noto Sans CJK JP" w:hAnsi="Noto Sans CJK JP"/>
          <w:b w:val="0"/>
          <w:sz w:val="22"/>
        </w:rPr>
      </w:r>
    </w:p>
    <w:p>
      <w:pPr>
        <w:pStyle w:val="ListBullet"/>
      </w:pPr>
      <w:r>
        <w:t>補足知識: 自宅→病棟変更の11例は、疼痛コントロール不良や介護負担が主因。在宅緩和ケアの「支える側」の課題が見える</w:t>
      </w:r>
    </w:p>
    <w:p>
      <w:pPr>
        <w:pStyle w:val="ListBullet"/>
      </w:pPr>
      <w:r>
        <w:t>この質問が出たら: 「80%って本当に高いの？」→ 「国際統合値51%と比較すると高い。ただしPCU経由という"恵まれた"集団であることを忘れずに」</w:t>
      </w:r>
    </w:p>
    <w:p>
      <w:r>
        <w:rPr>
          <w:rFonts w:ascii="Noto Sans CJK JP" w:hAnsi="Noto Sans CJK JP"/>
          <w:b w:val="0"/>
          <w:sz w:val="22"/>
        </w:rPr>
      </w:r>
      <w:r>
        <w:rPr>
          <w:rFonts w:ascii="Noto Sans CJK JP" w:hAnsi="Noto Sans CJK JP"/>
          <w:b/>
          <w:sz w:val="22"/>
        </w:rPr>
        <w:t>スライド7（ACP実効性の議論）</w:t>
      </w:r>
      <w:r>
        <w:rPr>
          <w:rFonts w:ascii="Noto Sans CJK JP" w:hAnsi="Noto Sans CJK JP"/>
          <w:b w:val="0"/>
          <w:sz w:val="22"/>
        </w:rPr>
      </w:r>
    </w:p>
    <w:p>
      <w:pPr>
        <w:pStyle w:val="ListBullet"/>
      </w:pPr>
      <w:r>
        <w:t>補足知識: 「紙のACP」が多い現場では、ACPが「やったことにする」ための形式になりがち。プロセス重視への転換が必要</w:t>
      </w:r>
    </w:p>
    <w:p>
      <w:pPr>
        <w:pStyle w:val="ListBullet"/>
      </w:pPr>
      <w:r>
        <w:t>この質問が出たら: 「忙しい外来でACPの時間が取れない」→ 「全てを一度にやる必要はない。"今日は1つだけ聴く"でいい。『もし状態が変わったとき、一番大事にしたいことは何ですか？』」</w:t>
      </w:r>
    </w:p>
    <w:p>
      <w:r>
        <w:rPr>
          <w:rFonts w:ascii="Noto Sans CJK JP" w:hAnsi="Noto Sans CJK JP"/>
          <w:b w:val="0"/>
          <w:sz w:val="22"/>
        </w:rPr>
      </w:r>
      <w:r>
        <w:rPr>
          <w:rFonts w:ascii="Noto Sans CJK JP" w:hAnsi="Noto Sans CJK JP"/>
          <w:b/>
          <w:sz w:val="22"/>
        </w:rPr>
        <w:t>スライド8（ケースディスカッション）</w:t>
      </w:r>
      <w:r>
        <w:rPr>
          <w:rFonts w:ascii="Noto Sans CJK JP" w:hAnsi="Noto Sans CJK JP"/>
          <w:b w:val="0"/>
          <w:sz w:val="22"/>
        </w:rPr>
      </w:r>
    </w:p>
    <w:p>
      <w:pPr>
        <w:pStyle w:val="ListBullet"/>
      </w:pPr>
      <w:r>
        <w:t>ディスカッションの導き方:</w:t>
      </w:r>
    </w:p>
    <w:p>
      <w:pPr>
        <w:pStyle w:val="ListBullet"/>
      </w:pPr>
      <w:r>
        <w:t>ペアワークの前に「正解を出す必要はありません。"自分ならどうするか"を考えてください」と伝える</w:t>
      </w:r>
    </w:p>
    <w:p>
      <w:pPr>
        <w:pStyle w:val="ListBullet"/>
      </w:pPr>
      <w:r>
        <w:t>5分のペアワーク中は、各ペアを回りながら「いい視点ですね」と声をかける。沈黙しているペアには「退院前カンファレンスで何を確認しますか？」とヒントを出す</w:t>
      </w:r>
    </w:p>
    <w:p>
      <w:pPr>
        <w:pStyle w:val="ListBullet"/>
      </w:pPr>
      <w:r>
        <w:t>良い回答の例: 「退院前に在宅医・訪問看護と顔合わせの場を設ける」「疼痛コントロールのプランBを事前に決めておく」「家族の不安を具体的に聴き取る」「急変時の対応を本人・家族と話し合っておく」</w:t>
      </w:r>
    </w:p>
    <w:p>
      <w:pPr>
        <w:pStyle w:val="ListBullet"/>
      </w:pPr>
      <w:r>
        <w:t>注意すべきレッドフラグ: 「患者の希望を無視して家族の意向だけで決める」「"在宅は無理"と最初から諦める」「ACPを一度やったから大丈夫と思い込む」</w:t>
      </w:r>
    </w:p>
    <w:p>
      <w:r>
        <w:rPr>
          <w:rFonts w:ascii="Noto Sans CJK JP" w:hAnsi="Noto Sans CJK JP"/>
          <w:b w:val="0"/>
          <w:sz w:val="22"/>
        </w:rPr>
      </w:r>
      <w:r>
        <w:rPr>
          <w:rFonts w:ascii="Noto Sans CJK JP" w:hAnsi="Noto Sans CJK JP"/>
          <w:b/>
          <w:sz w:val="22"/>
        </w:rPr>
        <w:t>スライド9-10（共有＋振り返り）</w:t>
      </w:r>
      <w:r>
        <w:rPr>
          <w:rFonts w:ascii="Noto Sans CJK JP" w:hAnsi="Noto Sans CJK JP"/>
          <w:b w:val="0"/>
          <w:sz w:val="22"/>
        </w:rPr>
      </w:r>
    </w:p>
    <w:p>
      <w:pPr>
        <w:pStyle w:val="ListBullet"/>
      </w:pPr>
      <w:r>
        <w:t>補足知識: 「方針変更＝失敗」という思い込みを解きほぐすことが最大のポイント</w:t>
      </w:r>
    </w:p>
    <w:p>
      <w:pPr>
        <w:pStyle w:val="ListBullet"/>
      </w:pPr>
      <w:r>
        <w:t>この質問が出たら: 「方針が変わったとき、家族にどう説明する？」→ 「"状況が変わったので、改めて一緒に考えましょう"。変更の理由と、新しい選択肢を丁寧に説明する」</w:t>
      </w:r>
    </w:p>
    <w:p>
      <w:pPr>
        <w:pStyle w:val="Heading4"/>
      </w:pPr>
      <w:r>
        <w:t>全スタッフ版</w:t>
      </w:r>
    </w:p>
    <w:p>
      <w:r>
        <w:rPr>
          <w:rFonts w:ascii="Noto Sans CJK JP" w:hAnsi="Noto Sans CJK JP"/>
          <w:b w:val="0"/>
          <w:sz w:val="22"/>
        </w:rPr>
      </w:r>
      <w:r>
        <w:rPr>
          <w:rFonts w:ascii="Noto Sans CJK JP" w:hAnsi="Noto Sans CJK JP"/>
          <w:b/>
          <w:sz w:val="22"/>
        </w:rPr>
        <w:t>スライド1（看取り場所一致の意味）</w:t>
      </w:r>
      <w:r>
        <w:rPr>
          <w:rFonts w:ascii="Noto Sans CJK JP" w:hAnsi="Noto Sans CJK JP"/>
          <w:b w:val="0"/>
          <w:sz w:val="22"/>
        </w:rPr>
      </w:r>
    </w:p>
    <w:p>
      <w:pPr>
        <w:pStyle w:val="ListBullet"/>
      </w:pPr>
      <w:r>
        <w:t>補足知識: 「看取り場所の一致」は患者のQODの一側面にすぎない。一致していても苦痛が強ければ良い看取りとは言えない。逆に、場所が変わっても穏やかな最期であれば、それは「失敗」ではない</w:t>
      </w:r>
    </w:p>
    <w:p>
      <w:pPr>
        <w:pStyle w:val="ListBullet"/>
      </w:pPr>
      <w:r>
        <w:t>この質問が出たら: 「場所だけが大事なの？」→ 「おっしゃる通り。場所は指標の一つ。本当に大事なのは"本人の意思が尊重されたプロセスがあったか"です」</w:t>
      </w:r>
    </w:p>
    <w:p>
      <w:r>
        <w:rPr>
          <w:rFonts w:ascii="Noto Sans CJK JP" w:hAnsi="Noto Sans CJK JP"/>
          <w:b w:val="0"/>
          <w:sz w:val="22"/>
        </w:rPr>
      </w:r>
      <w:r>
        <w:rPr>
          <w:rFonts w:ascii="Noto Sans CJK JP" w:hAnsi="Noto Sans CJK JP"/>
          <w:b/>
          <w:sz w:val="22"/>
        </w:rPr>
        <w:t>スライド2（学習目標）</w:t>
      </w:r>
      <w:r>
        <w:rPr>
          <w:rFonts w:ascii="Noto Sans CJK JP" w:hAnsi="Noto Sans CJK JP"/>
          <w:b w:val="0"/>
          <w:sz w:val="22"/>
        </w:rPr>
      </w:r>
    </w:p>
    <w:p>
      <w:pPr>
        <w:pStyle w:val="ListBullet"/>
      </w:pPr>
      <w:r>
        <w:t>補足知識: スタッフ版では「1つ持ち帰る」に絞っている。情報過多にしない</w:t>
      </w:r>
    </w:p>
    <w:p>
      <w:pPr>
        <w:pStyle w:val="ListBullet"/>
      </w:pPr>
      <w:r>
        <w:t>この質問が出たら: 「自分の職種に関係あるの？」→ 「看取りに関わらない職種はありません。直接ケアする人だけでなく、気づく人・つなぐ人も大切です」</w:t>
      </w:r>
    </w:p>
    <w:p>
      <w:r>
        <w:rPr>
          <w:rFonts w:ascii="Noto Sans CJK JP" w:hAnsi="Noto Sans CJK JP"/>
          <w:b w:val="0"/>
          <w:sz w:val="22"/>
        </w:rPr>
      </w:r>
      <w:r>
        <w:rPr>
          <w:rFonts w:ascii="Noto Sans CJK JP" w:hAnsi="Noto Sans CJK JP"/>
          <w:b/>
          <w:sz w:val="22"/>
        </w:rPr>
        <w:t>スライド3（ACP＝繰り返しの対話）</w:t>
      </w:r>
      <w:r>
        <w:rPr>
          <w:rFonts w:ascii="Noto Sans CJK JP" w:hAnsi="Noto Sans CJK JP"/>
          <w:b w:val="0"/>
          <w:sz w:val="22"/>
        </w:rPr>
      </w:r>
    </w:p>
    <w:p>
      <w:pPr>
        <w:pStyle w:val="ListBullet"/>
      </w:pPr>
      <w:r>
        <w:t>補足知識: 介護職やケアマネは「ACPは医師がやるもの」と思っていることが多い。「日常の会話の中にACPの種がある」ことを伝えたい</w:t>
      </w:r>
    </w:p>
    <w:p>
      <w:pPr>
        <w:pStyle w:val="ListBullet"/>
      </w:pPr>
      <w:r>
        <w:t>この質問が出たら: 「介護職がACPに関わっていいの？」→ 「むしろ日常で最も長く接しているのは介護職。"最近、ご飯の話をしなくなりましたね"という気づきがACPの入り口になる」</w:t>
      </w:r>
    </w:p>
    <w:p>
      <w:r>
        <w:rPr>
          <w:rFonts w:ascii="Noto Sans CJK JP" w:hAnsi="Noto Sans CJK JP"/>
          <w:b w:val="0"/>
          <w:sz w:val="22"/>
        </w:rPr>
      </w:r>
      <w:r>
        <w:rPr>
          <w:rFonts w:ascii="Noto Sans CJK JP" w:hAnsi="Noto Sans CJK JP"/>
          <w:b/>
          <w:sz w:val="22"/>
        </w:rPr>
        <w:t>スライド4-5（研究データ）</w:t>
      </w:r>
      <w:r>
        <w:rPr>
          <w:rFonts w:ascii="Noto Sans CJK JP" w:hAnsi="Noto Sans CJK JP"/>
          <w:b w:val="0"/>
          <w:sz w:val="22"/>
        </w:rPr>
      </w:r>
    </w:p>
    <w:p>
      <w:pPr>
        <w:pStyle w:val="ListBullet"/>
      </w:pPr>
      <w:r>
        <w:t>補足知識: 数字を「100人中」で表現しているのは、抽象的な割合より実感しやすいため</w:t>
      </w:r>
    </w:p>
    <w:p>
      <w:pPr>
        <w:pStyle w:val="ListBullet"/>
      </w:pPr>
      <w:r>
        <w:t>この質問が出たら: 「この数字、うちの施設にも当てはまる？」→ 「直接は当てはまりません。PCU経由の数字なので。でも"5人に1人は希望と違う"という事実は、どの現場でも考える価値があります」</w:t>
      </w:r>
    </w:p>
    <w:p>
      <w:r>
        <w:rPr>
          <w:rFonts w:ascii="Noto Sans CJK JP" w:hAnsi="Noto Sans CJK JP"/>
          <w:b w:val="0"/>
          <w:sz w:val="22"/>
        </w:rPr>
      </w:r>
      <w:r>
        <w:rPr>
          <w:rFonts w:ascii="Noto Sans CJK JP" w:hAnsi="Noto Sans CJK JP"/>
          <w:b/>
          <w:sz w:val="22"/>
        </w:rPr>
        <w:t>スライド6-7（多職種の役割）</w:t>
      </w:r>
      <w:r>
        <w:rPr>
          <w:rFonts w:ascii="Noto Sans CJK JP" w:hAnsi="Noto Sans CJK JP"/>
          <w:b w:val="0"/>
          <w:sz w:val="22"/>
        </w:rPr>
      </w:r>
    </w:p>
    <w:p>
      <w:pPr>
        <w:pStyle w:val="ListBullet"/>
      </w:pPr>
      <w:r>
        <w:t>職種別の具体的な語り口（ファシリテーターが口頭で補足できる例）:</w:t>
      </w:r>
    </w:p>
    <w:p>
      <w:pPr>
        <w:pStyle w:val="ListBullet"/>
      </w:pPr>
      <w:r>
        <w:t>**看護師**: 「バイタルを測りながら"最近眠れていますか？"と聴く。その一言が、患者さんの本音を引き出すきっかけになります。退院前には、在宅での症状悪化時の対応手順を家族に分かりやすく説明する役割もあります」</w:t>
      </w:r>
    </w:p>
    <w:p>
      <w:pPr>
        <w:pStyle w:val="ListBullet"/>
      </w:pPr>
      <w:r>
        <w:t>**ソーシャルワーカー**: 「"経済的に在宅は可能ですか？"という問いを忘れずに。介護保険の限度額、高額療養費、在宅療養支援診療所の体制など、具体的な情報提供が安心につながります」</w:t>
      </w:r>
    </w:p>
    <w:p>
      <w:pPr>
        <w:pStyle w:val="ListBullet"/>
      </w:pPr>
      <w:r>
        <w:t>**ケアマネジャー**: 「サービス担当者会議で"看取りの方針"を議題に入れる。これだけで、チーム全体の意識が変わります。訪問看護の導入タイミング、福祉用具の調整、夜間の連絡体制など、具体的な調整が腕の見せどころです」</w:t>
      </w:r>
    </w:p>
    <w:p>
      <w:pPr>
        <w:pStyle w:val="ListBullet"/>
      </w:pPr>
      <w:r>
        <w:t>**薬剤師**: 「麻薬の在庫管理と家族への使用説明は薬剤師にしかできない仕事。"痛くなったらこの薬を使ってください"だけでなく、"使ってみてどうでしたか？"のフォローまで」</w:t>
      </w:r>
    </w:p>
    <w:p>
      <w:pPr>
        <w:pStyle w:val="ListBullet"/>
      </w:pPr>
      <w:r>
        <w:t>**介護職（ヘルパー・介護福祉士）**: 「入浴介助中に"先生に言いにくいことない？"と聴いてみてください。医療者には言えない本音が出ることがあります。その情報を看護師やケアマネにつなぐ——これが多職種連携の第一歩です」</w:t>
      </w:r>
    </w:p>
    <w:p>
      <w:r>
        <w:rPr>
          <w:rFonts w:ascii="Noto Sans CJK JP" w:hAnsi="Noto Sans CJK JP"/>
          <w:b w:val="0"/>
          <w:sz w:val="22"/>
        </w:rPr>
      </w:r>
      <w:r>
        <w:rPr>
          <w:rFonts w:ascii="Noto Sans CJK JP" w:hAnsi="Noto Sans CJK JP"/>
          <w:b/>
          <w:sz w:val="22"/>
        </w:rPr>
        <w:t>スライド8（家族支援の声かけ例）</w:t>
      </w:r>
      <w:r>
        <w:rPr>
          <w:rFonts w:ascii="Noto Sans CJK JP" w:hAnsi="Noto Sans CJK JP"/>
          <w:b w:val="0"/>
          <w:sz w:val="22"/>
        </w:rPr>
      </w:r>
    </w:p>
    <w:p>
      <w:pPr>
        <w:pStyle w:val="ListBullet"/>
      </w:pPr>
      <w:r>
        <w:t>スライドに載っている声かけに加えて、ファシリテーターが紹介できる追加の声かけ例:</w:t>
      </w:r>
    </w:p>
    <w:p>
      <w:pPr>
        <w:pStyle w:val="ListBullet"/>
      </w:pPr>
      <w:r>
        <w:t>「お父さん（お母さん）のこと、一番よく知っているのはご家族です。教えてください」</w:t>
      </w:r>
    </w:p>
    <w:p>
      <w:pPr>
        <w:pStyle w:val="ListBullet"/>
      </w:pPr>
      <w:r>
        <w:t>「頑張りすぎていませんか？ご家族が倒れてしまったら、患者さんも困ります」</w:t>
      </w:r>
    </w:p>
    <w:p>
      <w:pPr>
        <w:pStyle w:val="ListBullet"/>
      </w:pPr>
      <w:r>
        <w:t>「迷うのは当たり前です。迷いながら関わっていること自体が、すでに大切なケアです」</w:t>
      </w:r>
    </w:p>
    <w:p>
      <w:pPr>
        <w:pStyle w:val="ListBullet"/>
      </w:pPr>
      <w:r>
        <w:t>「"何もできなかった"とおっしゃいますが、そばにいてくださったことが一番のケアです」</w:t>
      </w:r>
    </w:p>
    <w:p>
      <w:pPr>
        <w:pStyle w:val="ListBullet"/>
      </w:pPr>
      <w:r>
        <w:t>「つらいときは泣いていいんですよ。私たちもここにいます」</w:t>
      </w:r>
    </w:p>
    <w:p>
      <w:pPr>
        <w:pStyle w:val="ListBullet"/>
      </w:pPr>
      <w:r>
        <w:t>声かけの練習方法: 2人1組で、片方が家族役、片方がスタッフ役。30秒の短いロールプレイを2回。「やってみてどう感じましたか？」の振り返りが大切</w:t>
      </w:r>
    </w:p>
    <w:p>
      <w:r>
        <w:rPr>
          <w:rFonts w:ascii="Noto Sans CJK JP" w:hAnsi="Noto Sans CJK JP"/>
          <w:b w:val="0"/>
          <w:sz w:val="22"/>
        </w:rPr>
      </w:r>
      <w:r>
        <w:rPr>
          <w:rFonts w:ascii="Noto Sans CJK JP" w:hAnsi="Noto Sans CJK JP"/>
          <w:b/>
          <w:sz w:val="22"/>
        </w:rPr>
        <w:t>スライド9-10（グループワーク＋アクション）</w:t>
      </w:r>
      <w:r>
        <w:rPr>
          <w:rFonts w:ascii="Noto Sans CJK JP" w:hAnsi="Noto Sans CJK JP"/>
          <w:b w:val="0"/>
          <w:sz w:val="22"/>
        </w:rPr>
      </w:r>
    </w:p>
    <w:p>
      <w:pPr>
        <w:pStyle w:val="ListBullet"/>
      </w:pPr>
      <w:r>
        <w:t>補足知識: 付箋に書かせる→壁に貼る→職種ごとに分類、という流れが効果的。視覚化することで「自分だけじゃない」という安心感が生まれる</w:t>
      </w:r>
    </w:p>
    <w:p>
      <w:pPr>
        <w:pStyle w:val="ListBullet"/>
      </w:pPr>
      <w:r>
        <w:t>この質問が出たら: 「結局、何から始めればいいの？」→ 「一番小さなことから。例えば"次の訪問で、患者さんに1つ質問を増やす"だけでいいんです」</w:t>
      </w:r>
    </w:p>
    <w:p>
      <w:r>
        <w:br w:type="page"/>
      </w:r>
    </w:p>
    <w:p>
      <w:pPr>
        <w:pStyle w:val="Heading3"/>
      </w:pPr>
      <w:r>
        <w:t>1-E. 感情への対応ガイド</w:t>
      </w:r>
    </w:p>
    <w:p>
      <w:pPr>
        <w:ind w:left="720"/>
      </w:pPr>
      <w:r>
        <w:rPr>
          <w:rFonts w:ascii="Noto Sans CJK JP" w:hAnsi="Noto Sans CJK JP"/>
          <w:b w:val="0"/>
          <w:color w:val="336699"/>
          <w:sz w:val="22"/>
        </w:rPr>
        <w:t>緩和ケア・看取りのテーマでは、参加者自身の体験と重なり、感情が揺さぶられることがあります。</w:t>
      </w:r>
    </w:p>
    <w:p>
      <w:pPr>
        <w:ind w:left="720"/>
      </w:pPr>
      <w:r>
        <w:rPr>
          <w:rFonts w:ascii="Noto Sans CJK JP" w:hAnsi="Noto Sans CJK JP"/>
          <w:b w:val="0"/>
          <w:color w:val="336699"/>
          <w:sz w:val="22"/>
        </w:rPr>
        <w:t>これは「事故」ではなく、学びが深まっている証拠です。ただし、安全に対応するための準備が必要です。</w:t>
      </w:r>
    </w:p>
    <w:p>
      <w:pPr>
        <w:pStyle w:val="Heading4"/>
      </w:pPr>
      <w:r>
        <w:t>参加者が涙ぐんだ・つらい体験を語り始めたとき</w:t>
      </w:r>
    </w:p>
    <w:p>
      <w:r>
        <w:rPr>
          <w:rFonts w:ascii="Noto Sans CJK JP" w:hAnsi="Noto Sans CJK JP"/>
          <w:b w:val="0"/>
          <w:sz w:val="22"/>
        </w:rPr>
        <w:t xml:space="preserve">1. </w:t>
      </w:r>
      <w:r>
        <w:rPr>
          <w:rFonts w:ascii="Noto Sans CJK JP" w:hAnsi="Noto Sans CJK JP"/>
          <w:b/>
          <w:sz w:val="22"/>
        </w:rPr>
        <w:t>まず、沈黙を恐れない</w:t>
      </w:r>
      <w:r>
        <w:rPr>
          <w:rFonts w:ascii="Noto Sans CJK JP" w:hAnsi="Noto Sans CJK JP"/>
          <w:b w:val="0"/>
          <w:sz w:val="22"/>
        </w:rPr>
        <w:t>。3〜5秒の沈黙は長く感じますが、その人が自分の感情を整理する大切な時間です。急いで言葉を挟まないでください</w:t>
      </w:r>
    </w:p>
    <w:p>
      <w:r>
        <w:rPr>
          <w:rFonts w:ascii="Noto Sans CJK JP" w:hAnsi="Noto Sans CJK JP"/>
          <w:b w:val="0"/>
          <w:sz w:val="22"/>
        </w:rPr>
        <w:t xml:space="preserve">2. </w:t>
      </w:r>
      <w:r>
        <w:rPr>
          <w:rFonts w:ascii="Noto Sans CJK JP" w:hAnsi="Noto Sans CJK JP"/>
          <w:b/>
          <w:sz w:val="22"/>
        </w:rPr>
        <w:t>身体で受け止める</w:t>
      </w:r>
      <w:r>
        <w:rPr>
          <w:rFonts w:ascii="Noto Sans CJK JP" w:hAnsi="Noto Sans CJK JP"/>
          <w:b w:val="0"/>
          <w:sz w:val="22"/>
        </w:rPr>
        <w:t>。うなずく、相手のほうに少し身体を向ける。言葉より先に「聴いています」を伝える</w:t>
      </w:r>
    </w:p>
    <w:p>
      <w:r>
        <w:rPr>
          <w:rFonts w:ascii="Noto Sans CJK JP" w:hAnsi="Noto Sans CJK JP"/>
          <w:b w:val="0"/>
          <w:sz w:val="22"/>
        </w:rPr>
        <w:t xml:space="preserve">3. </w:t>
      </w:r>
      <w:r>
        <w:rPr>
          <w:rFonts w:ascii="Noto Sans CJK JP" w:hAnsi="Noto Sans CJK JP"/>
          <w:b/>
          <w:sz w:val="22"/>
        </w:rPr>
        <w:t>受容の言葉をかける</w:t>
      </w:r>
      <w:r>
        <w:rPr>
          <w:rFonts w:ascii="Noto Sans CJK JP" w:hAnsi="Noto Sans CJK JP"/>
          <w:b w:val="0"/>
          <w:sz w:val="22"/>
        </w:rPr>
        <w:t>:</w:t>
      </w:r>
    </w:p>
    <w:p>
      <w:pPr>
        <w:pStyle w:val="ListBullet"/>
      </w:pPr>
      <w:r>
        <w:t>「大切な経験を共有してくださって、ありがとうございます」</w:t>
      </w:r>
    </w:p>
    <w:p>
      <w:pPr>
        <w:pStyle w:val="ListBullet"/>
      </w:pPr>
      <w:r>
        <w:t>「その体験が、今も心に残っているのですね」</w:t>
      </w:r>
    </w:p>
    <w:p>
      <w:pPr>
        <w:pStyle w:val="ListBullet"/>
      </w:pPr>
      <w:r>
        <w:t>「つらかったですね。話してくださって、ありがとうございます」</w:t>
      </w:r>
    </w:p>
    <w:p>
      <w:r>
        <w:rPr>
          <w:rFonts w:ascii="Noto Sans CJK JP" w:hAnsi="Noto Sans CJK JP"/>
          <w:b w:val="0"/>
          <w:sz w:val="22"/>
        </w:rPr>
        <w:t xml:space="preserve">4. </w:t>
      </w:r>
      <w:r>
        <w:rPr>
          <w:rFonts w:ascii="Noto Sans CJK JP" w:hAnsi="Noto Sans CJK JP"/>
          <w:b/>
          <w:sz w:val="22"/>
        </w:rPr>
        <w:t>最小化しない</w:t>
      </w:r>
      <w:r>
        <w:rPr>
          <w:rFonts w:ascii="Noto Sans CJK JP" w:hAnsi="Noto Sans CJK JP"/>
          <w:b w:val="0"/>
          <w:sz w:val="22"/>
        </w:rPr>
        <w:t>。「でも、いい経験でしたね」「きっと意味があったんですよ」は禁句。善意でも、相手の痛みを軽くしてしまう</w:t>
      </w:r>
    </w:p>
    <w:p>
      <w:r>
        <w:rPr>
          <w:rFonts w:ascii="Noto Sans CJK JP" w:hAnsi="Noto Sans CJK JP"/>
          <w:b w:val="0"/>
          <w:sz w:val="22"/>
        </w:rPr>
        <w:t xml:space="preserve">5. </w:t>
      </w:r>
      <w:r>
        <w:rPr>
          <w:rFonts w:ascii="Noto Sans CJK JP" w:hAnsi="Noto Sans CJK JP"/>
          <w:b/>
          <w:sz w:val="22"/>
        </w:rPr>
        <w:t>他の参加者に目を配る</w:t>
      </w:r>
      <w:r>
        <w:rPr>
          <w:rFonts w:ascii="Noto Sans CJK JP" w:hAnsi="Noto Sans CJK JP"/>
          <w:b w:val="0"/>
          <w:sz w:val="22"/>
        </w:rPr>
        <w:t>。共感して涙ぐむ人がいたら、全体に「ここは安全な場所です。感じたことを大切にしてください」と伝える</w:t>
      </w:r>
    </w:p>
    <w:p>
      <w:pPr>
        <w:pStyle w:val="Heading4"/>
      </w:pPr>
      <w:r>
        <w:t>沈黙の持ち方</w:t>
      </w:r>
    </w:p>
    <w:p>
      <w:pPr>
        <w:pStyle w:val="ListBullet"/>
      </w:pPr>
      <w:r>
        <w:t>沈黙が「重い」と感じても、10秒までは待ってみる</w:t>
      </w:r>
    </w:p>
    <w:p>
      <w:pPr>
        <w:pStyle w:val="ListBullet"/>
      </w:pPr>
      <w:r>
        <w:t>待つときの姿勢: 穏やかな表情で、相手を見つめすぎず、少し視線を落とす</w:t>
      </w:r>
    </w:p>
    <w:p>
      <w:pPr>
        <w:pStyle w:val="ListBullet"/>
      </w:pPr>
      <w:r>
        <w:t>10秒を超えて沈黙が続く場合は、「少し時間を取りましょうか」と声をかけてもよい</w:t>
      </w:r>
    </w:p>
    <w:p>
      <w:pPr>
        <w:pStyle w:val="ListBullet"/>
      </w:pPr>
      <w:r>
        <w:t>ファシリテーター自身が沈黙に耐えられないと感じたら、深呼吸を1回。自分を落ち着かせてから次の一手を考える</w:t>
      </w:r>
    </w:p>
    <w:p>
      <w:pPr>
        <w:pStyle w:val="Heading4"/>
      </w:pPr>
      <w:r>
        <w:t>休憩を入れるタイミング</w:t>
      </w:r>
    </w:p>
    <w:p>
      <w:pPr>
        <w:pStyle w:val="ListBullet"/>
      </w:pPr>
      <w:r>
        <w:t>複数の参加者が感情的になっている</w:t>
      </w:r>
    </w:p>
    <w:p>
      <w:pPr>
        <w:pStyle w:val="ListBullet"/>
      </w:pPr>
      <w:r>
        <w:t>語り手が声を詰まらせて続けられない</w:t>
      </w:r>
    </w:p>
    <w:p>
      <w:pPr>
        <w:pStyle w:val="ListBullet"/>
      </w:pPr>
      <w:r>
        <w:t>場の空気が重く、次のスライドに進める雰囲気ではない</w:t>
      </w:r>
    </w:p>
    <w:p>
      <w:pPr>
        <w:pStyle w:val="ListBullet"/>
      </w:pPr>
      <w:r>
        <w:t>声かけ例: 「少し深呼吸の時間を取りましょう。2分だけ休憩します。お水を飲んだり、伸びをしたりしてください」</w:t>
      </w:r>
    </w:p>
    <w:p>
      <w:pPr>
        <w:pStyle w:val="Heading4"/>
      </w:pPr>
      <w:r>
        <w:t>感情的な場面から教育内容に戻すとき</w:t>
      </w:r>
    </w:p>
    <w:p>
      <w:pPr>
        <w:pStyle w:val="ListBullet"/>
      </w:pPr>
      <w:r>
        <w:t>急にスライドに戻らない。必ずブリッジをかける</w:t>
      </w:r>
    </w:p>
    <w:p>
      <w:pPr>
        <w:pStyle w:val="ListBullet"/>
      </w:pPr>
      <w:r>
        <w:t>声かけ例:</w:t>
      </w:r>
    </w:p>
    <w:p>
      <w:pPr>
        <w:pStyle w:val="ListBullet"/>
      </w:pPr>
      <w:r>
        <w:t>「今の○○さんのお話は、まさにこの研修で考えたいことの核心です。ここから、データの話に少し戻りますが、○○さんの体験を心に置きながら聴いてください」</w:t>
      </w:r>
    </w:p>
    <w:p>
      <w:pPr>
        <w:pStyle w:val="ListBullet"/>
      </w:pPr>
      <w:r>
        <w:t>「皆さんが感じたこと、考えたことを持ったまま、次のスライドに進みましょう」</w:t>
      </w:r>
    </w:p>
    <w:p>
      <w:pPr>
        <w:pStyle w:val="ListBullet"/>
      </w:pPr>
      <w:r>
        <w:t>体験談をスライドの内容と接続することで、「脱線」ではなく「深い学び」として位置づける</w:t>
      </w:r>
    </w:p>
    <w:p>
      <w:pPr>
        <w:pStyle w:val="Heading4"/>
      </w:pPr>
      <w:r>
        <w:t>ファシリテーター自身のセルフケア</w:t>
      </w:r>
    </w:p>
    <w:p>
      <w:pPr>
        <w:pStyle w:val="ListBullet"/>
      </w:pPr>
      <w:r>
        <w:t>看取りの話題を扱った後は、ファシリテーター自身も消耗します。これは正常な反応です</w:t>
      </w:r>
    </w:p>
    <w:p>
      <w:pPr>
        <w:pStyle w:val="ListBullet"/>
      </w:pPr>
      <w:r>
        <w:t>研修後に10分でいいので、一人になる時間を確保してください</w:t>
      </w:r>
    </w:p>
    <w:p>
      <w:pPr>
        <w:pStyle w:val="ListBullet"/>
      </w:pPr>
      <w:r>
        <w:t>信頼できる同僚と短い振り返りをする（「今日の研修どうだった？」の5分で十分）</w:t>
      </w:r>
    </w:p>
    <w:p>
      <w:pPr>
        <w:pStyle w:val="ListBullet"/>
      </w:pPr>
      <w:r>
        <w:t>自分自身の看取り体験が蘇ってきたら、それを否定せず、「私もケアが必要な人間だ」と認めてください</w:t>
      </w:r>
    </w:p>
    <w:p>
      <w:pPr>
        <w:pStyle w:val="ListBullet"/>
      </w:pPr>
      <w:r>
        <w:t>繰り返しファシリテーションを行う場合は、意識的に「自分のための時間」を研修の前後にスケジュールに入れる</w:t>
      </w:r>
    </w:p>
    <w:p>
      <w:r>
        <w:br w:type="page"/>
      </w:r>
    </w:p>
    <w:p>
      <w:pPr>
        <w:pStyle w:val="Heading3"/>
      </w:pPr>
      <w:r>
        <w:t>1-F. 想定Q&amp;A（よく聞かれる質問）</w:t>
      </w:r>
    </w:p>
    <w:p>
      <w:pPr>
        <w:ind w:left="720"/>
      </w:pPr>
      <w:r>
        <w:rPr>
          <w:rFonts w:ascii="Noto Sans CJK JP" w:hAnsi="Noto Sans CJK JP"/>
          <w:b w:val="0"/>
          <w:color w:val="336699"/>
          <w:sz w:val="22"/>
        </w:rPr>
        <w:t>研修中に出やすい質問と、ファシリテーターとしての回答の方向性をまとめました。</w:t>
      </w:r>
    </w:p>
    <w:p>
      <w:pPr>
        <w:ind w:left="720"/>
      </w:pPr>
      <w:r>
        <w:rPr>
          <w:rFonts w:ascii="Noto Sans CJK JP" w:hAnsi="Noto Sans CJK JP"/>
          <w:b w:val="0"/>
          <w:color w:val="336699"/>
          <w:sz w:val="22"/>
        </w:rPr>
        <w:t>「正解」を教えるのではなく、「一緒に考える姿勢」で応答してください。</w:t>
      </w:r>
    </w:p>
    <w:p>
      <w:r>
        <w:rPr>
          <w:rFonts w:ascii="Noto Sans CJK JP" w:hAnsi="Noto Sans CJK JP"/>
          <w:b w:val="0"/>
          <w:sz w:val="22"/>
        </w:rPr>
      </w:r>
      <w:r>
        <w:rPr>
          <w:rFonts w:ascii="Noto Sans CJK JP" w:hAnsi="Noto Sans CJK JP"/>
          <w:b/>
          <w:sz w:val="22"/>
        </w:rPr>
        <w:t>Q1. ACPっていつ始めればいいの？</w:t>
      </w:r>
      <w:r>
        <w:rPr>
          <w:rFonts w:ascii="Noto Sans CJK JP" w:hAnsi="Noto Sans CJK JP"/>
          <w:b w:val="0"/>
          <w:sz w:val="22"/>
        </w:rPr>
      </w:r>
    </w:p>
    <w:p>
      <w:pPr>
        <w:ind w:left="720"/>
      </w:pPr>
      <w:r>
        <w:rPr>
          <w:rFonts w:ascii="Noto Sans CJK JP" w:hAnsi="Noto Sans CJK JP"/>
          <w:b w:val="0"/>
          <w:color w:val="336699"/>
          <w:sz w:val="22"/>
        </w:rPr>
        <w:t>「理想は"元気なうちから"。でも現実には、病気の診断時、入院時、治療方針の変更時、退院時が自然なきっかけになります。大事なのは"一度きり"ではなく、状況が変わるたびに繰り返すこと。"まだ早い"と思っているうちに、話せなくなることもあります。"ちょっと早いかな"くらいが、ちょうどいいタイミングです」</w:t>
      </w:r>
    </w:p>
    <w:p>
      <w:r>
        <w:rPr>
          <w:rFonts w:ascii="Noto Sans CJK JP" w:hAnsi="Noto Sans CJK JP"/>
          <w:b w:val="0"/>
          <w:sz w:val="22"/>
        </w:rPr>
      </w:r>
      <w:r>
        <w:rPr>
          <w:rFonts w:ascii="Noto Sans CJK JP" w:hAnsi="Noto Sans CJK JP"/>
          <w:b/>
          <w:sz w:val="22"/>
        </w:rPr>
        <w:t>Q2. 本人が話し合いを拒否したらどうする？</w:t>
      </w:r>
      <w:r>
        <w:rPr>
          <w:rFonts w:ascii="Noto Sans CJK JP" w:hAnsi="Noto Sans CJK JP"/>
          <w:b w:val="0"/>
          <w:sz w:val="22"/>
        </w:rPr>
      </w:r>
    </w:p>
    <w:p>
      <w:pPr>
        <w:ind w:left="720"/>
      </w:pPr>
      <w:r>
        <w:rPr>
          <w:rFonts w:ascii="Noto Sans CJK JP" w:hAnsi="Noto Sans CJK JP"/>
          <w:b w:val="0"/>
          <w:color w:val="336699"/>
          <w:sz w:val="22"/>
        </w:rPr>
        <w:t>「拒否も一つの意思表示です。"今は話したくない"を尊重することが、ACPの第一歩。無理に聞き出そうとすると信頼が壊れます。"いつでも聴きますから、話したくなったら教えてくださいね"と伝えて、扉を開けたままにしておく。そして日常の会話の中で、間接的に価値観を知る努力を続けます——好きな食べ物、大切にしている習慣、会いたい人。そこにACPの種があります」</w:t>
      </w:r>
    </w:p>
    <w:p>
      <w:r>
        <w:rPr>
          <w:rFonts w:ascii="Noto Sans CJK JP" w:hAnsi="Noto Sans CJK JP"/>
          <w:b w:val="0"/>
          <w:sz w:val="22"/>
        </w:rPr>
      </w:r>
      <w:r>
        <w:rPr>
          <w:rFonts w:ascii="Noto Sans CJK JP" w:hAnsi="Noto Sans CJK JP"/>
          <w:b/>
          <w:sz w:val="22"/>
        </w:rPr>
        <w:t>Q3. 家族の意見が分かれたとき、どうすればいい？</w:t>
      </w:r>
      <w:r>
        <w:rPr>
          <w:rFonts w:ascii="Noto Sans CJK JP" w:hAnsi="Noto Sans CJK JP"/>
          <w:b w:val="0"/>
          <w:sz w:val="22"/>
        </w:rPr>
      </w:r>
    </w:p>
    <w:p>
      <w:pPr>
        <w:ind w:left="720"/>
      </w:pPr>
      <w:r>
        <w:rPr>
          <w:rFonts w:ascii="Noto Sans CJK JP" w:hAnsi="Noto Sans CJK JP"/>
          <w:b w:val="0"/>
          <w:color w:val="336699"/>
          <w:sz w:val="22"/>
        </w:rPr>
        <w:t>「まず、全員が"本人のために"と思っていることを確認します。意見が違うのは、本人への愛情の表れ方が違うだけ。"お父さんは何を大切にしていましたか？"と、議論を"家族の希望"から"本人の価値観"に戻すのが鍵です。それでも折り合いがつかないときは、一度に決めず、"もう少し時間をかけて考えましょう"と言える余裕を持ちましょう。ソーシャルワーカーや心理士に同席を依頼するのも有効です」</w:t>
      </w:r>
    </w:p>
    <w:p>
      <w:r>
        <w:rPr>
          <w:rFonts w:ascii="Noto Sans CJK JP" w:hAnsi="Noto Sans CJK JP"/>
          <w:b w:val="0"/>
          <w:sz w:val="22"/>
        </w:rPr>
      </w:r>
      <w:r>
        <w:rPr>
          <w:rFonts w:ascii="Noto Sans CJK JP" w:hAnsi="Noto Sans CJK JP"/>
          <w:b/>
          <w:sz w:val="22"/>
        </w:rPr>
        <w:t>Q4. 在宅看取りは本当にできるの？（うちの地域では無理では）</w:t>
      </w:r>
      <w:r>
        <w:rPr>
          <w:rFonts w:ascii="Noto Sans CJK JP" w:hAnsi="Noto Sans CJK JP"/>
          <w:b w:val="0"/>
          <w:sz w:val="22"/>
        </w:rPr>
      </w:r>
    </w:p>
    <w:p>
      <w:pPr>
        <w:ind w:left="720"/>
      </w:pPr>
      <w:r>
        <w:rPr>
          <w:rFonts w:ascii="Noto Sans CJK JP" w:hAnsi="Noto Sans CJK JP"/>
          <w:b w:val="0"/>
          <w:color w:val="336699"/>
          <w:sz w:val="22"/>
        </w:rPr>
        <w:t>「率直に言って、地域差は大きいです。2040年に170自治体で内科医ゼロという推計もある。でも"完全な在宅"だけが正解ではありません。"できるだけ家で過ごして、最後は病院"も立派な選択肢。大切なのは、選択肢を本人に正直に伝え、一緒に考えること。"うちの地域では無理"ではなく、"うちの地域でできることは何か"を探す姿勢が大事です。訪問診療医がいなくても、訪問看護や介護サービスの組み合わせでできることは意外とあります」</w:t>
      </w:r>
    </w:p>
    <w:p>
      <w:r>
        <w:rPr>
          <w:rFonts w:ascii="Noto Sans CJK JP" w:hAnsi="Noto Sans CJK JP"/>
          <w:b w:val="0"/>
          <w:sz w:val="22"/>
        </w:rPr>
      </w:r>
      <w:r>
        <w:rPr>
          <w:rFonts w:ascii="Noto Sans CJK JP" w:hAnsi="Noto Sans CJK JP"/>
          <w:b/>
          <w:sz w:val="22"/>
        </w:rPr>
        <w:t>Q5. 急変したとき救急車を呼ぶべき？</w:t>
      </w:r>
      <w:r>
        <w:rPr>
          <w:rFonts w:ascii="Noto Sans CJK JP" w:hAnsi="Noto Sans CJK JP"/>
          <w:b w:val="0"/>
          <w:sz w:val="22"/>
        </w:rPr>
      </w:r>
    </w:p>
    <w:p>
      <w:pPr>
        <w:ind w:left="720"/>
      </w:pPr>
      <w:r>
        <w:rPr>
          <w:rFonts w:ascii="Noto Sans CJK JP" w:hAnsi="Noto Sans CJK JP"/>
          <w:b w:val="0"/>
          <w:color w:val="336699"/>
          <w:sz w:val="22"/>
        </w:rPr>
        <w:t>「これは事前に話し合っておくべき最重要テーマの一つ。救急車を呼ぶと、蘇生処置が始まります。それが本人の望みならもちろん呼ぶべき。でも"穏やかに"を望んでいたなら、まず訪問看護師やかかりつけ医に連絡する手順を事前に決めておく。家族が冷静に対応できるよう、"急変したらここに電話"を冷蔵庫に貼っておく、夜間の連絡先を確認しておく、といった具体策が有効です」</w:t>
      </w:r>
    </w:p>
    <w:p>
      <w:r>
        <w:rPr>
          <w:rFonts w:ascii="Noto Sans CJK JP" w:hAnsi="Noto Sans CJK JP"/>
          <w:b w:val="0"/>
          <w:sz w:val="22"/>
        </w:rPr>
      </w:r>
      <w:r>
        <w:rPr>
          <w:rFonts w:ascii="Noto Sans CJK JP" w:hAnsi="Noto Sans CJK JP"/>
          <w:b/>
          <w:sz w:val="22"/>
        </w:rPr>
        <w:t>Q6. 認知症の方のACPはどうする？</w:t>
      </w:r>
      <w:r>
        <w:rPr>
          <w:rFonts w:ascii="Noto Sans CJK JP" w:hAnsi="Noto Sans CJK JP"/>
          <w:b w:val="0"/>
          <w:sz w:val="22"/>
        </w:rPr>
      </w:r>
    </w:p>
    <w:p>
      <w:pPr>
        <w:ind w:left="720"/>
      </w:pPr>
      <w:r>
        <w:rPr>
          <w:rFonts w:ascii="Noto Sans CJK JP" w:hAnsi="Noto Sans CJK JP"/>
          <w:b w:val="0"/>
          <w:color w:val="336699"/>
          <w:sz w:val="22"/>
        </w:rPr>
        <w:t>「認知症＝意思表示ができない、ではありません。初期であれば十分に対話できますし、中等度以降でも、表情や行動から推察できることはたくさんあります。早期からのACPが特に重要な疾患です。また、認知症と診断される前から"もしものとき"について話しておくことが理想です。すでに判断能力が低下している場合は、以前の発言・生活歴・価値観から"この人ならどう言うだろう"を家族やチームで考える。"代理判断"ではなく"本人の推定意思"をチームで丁寧に探るプロセスが大切です」</w:t>
      </w:r>
    </w:p>
    <w:p>
      <w:r>
        <w:rPr>
          <w:rFonts w:ascii="Noto Sans CJK JP" w:hAnsi="Noto Sans CJK JP"/>
          <w:b w:val="0"/>
          <w:sz w:val="22"/>
        </w:rPr>
      </w:r>
      <w:r>
        <w:rPr>
          <w:rFonts w:ascii="Noto Sans CJK JP" w:hAnsi="Noto Sans CJK JP"/>
          <w:b/>
          <w:sz w:val="22"/>
        </w:rPr>
        <w:t>Q7. 訪問看護やヘルパーは、看取りの場面でどこまでやっていいの？</w:t>
      </w:r>
      <w:r>
        <w:rPr>
          <w:rFonts w:ascii="Noto Sans CJK JP" w:hAnsi="Noto Sans CJK JP"/>
          <w:b w:val="0"/>
          <w:sz w:val="22"/>
        </w:rPr>
      </w:r>
    </w:p>
    <w:p>
      <w:pPr>
        <w:ind w:left="720"/>
      </w:pPr>
      <w:r>
        <w:rPr>
          <w:rFonts w:ascii="Noto Sans CJK JP" w:hAnsi="Noto Sans CJK JP"/>
          <w:b w:val="0"/>
          <w:color w:val="336699"/>
          <w:sz w:val="22"/>
        </w:rPr>
        <w:t>「法的には、死亡確認は医師のみ。ただし、看取りの場面で"そばにいること"は誰でもできます。訪問看護師は医師の指示のもとで症状緩和の処置ができますし、ヘルパーは環境整備や家族の支えになれます。"何ができるか"よりも"そこにいること"の価値を知ってほしい。不安であれば、事前に訪問看護ステーションや主治医と"この場面で何をするか"を具体的に打ち合わせておくこと。"自分にもできることがある"と知るだけで、見え方が変わります」</w:t>
      </w:r>
    </w:p>
    <w:p>
      <w:r>
        <w:rPr>
          <w:rFonts w:ascii="Noto Sans CJK JP" w:hAnsi="Noto Sans CJK JP"/>
          <w:b w:val="0"/>
          <w:sz w:val="22"/>
        </w:rPr>
      </w:r>
      <w:r>
        <w:rPr>
          <w:rFonts w:ascii="Noto Sans CJK JP" w:hAnsi="Noto Sans CJK JP"/>
          <w:b/>
          <w:sz w:val="22"/>
        </w:rPr>
        <w:t>Q8. 介護職として緩和ケアの知識がないけど大丈夫？</w:t>
      </w:r>
      <w:r>
        <w:rPr>
          <w:rFonts w:ascii="Noto Sans CJK JP" w:hAnsi="Noto Sans CJK JP"/>
          <w:b w:val="0"/>
          <w:sz w:val="22"/>
        </w:rPr>
      </w:r>
    </w:p>
    <w:p>
      <w:pPr>
        <w:ind w:left="720"/>
      </w:pPr>
      <w:r>
        <w:rPr>
          <w:rFonts w:ascii="Noto Sans CJK JP" w:hAnsi="Noto Sans CJK JP"/>
          <w:b w:val="0"/>
          <w:color w:val="336699"/>
          <w:sz w:val="22"/>
        </w:rPr>
        <w:t>「大丈夫です。この研修に参加していること自体が、すでに第一歩です。緩和ケア＝専門的な医療行為だけではありません。"痛そうだな"と気づいて看護師に伝える、"食欲が落ちてきたな"と記録に残す、"今日は表情が暗いな"とそばにいる——これが緩和ケアの土台です。知識は後からついてきます。まずは"気づいて、伝えて、つなぐ"。介護職向けの緩和ケア教育は全国で約10%しか行われていない現状がありますが、だからこそ皆さんが学ぶことに大きな意味があります」</w:t>
      </w:r>
    </w:p>
    <w:p>
      <w:r>
        <w:rPr>
          <w:rFonts w:ascii="Noto Sans CJK JP" w:hAnsi="Noto Sans CJK JP"/>
          <w:b w:val="0"/>
          <w:sz w:val="22"/>
        </w:rPr>
      </w:r>
      <w:r>
        <w:rPr>
          <w:rFonts w:ascii="Noto Sans CJK JP" w:hAnsi="Noto Sans CJK JP"/>
          <w:b/>
          <w:sz w:val="22"/>
        </w:rPr>
        <w:t>Q9. 家族が"延命してほしい"と言い、本人は"もういい"と言っている場合は？</w:t>
      </w:r>
      <w:r>
        <w:rPr>
          <w:rFonts w:ascii="Noto Sans CJK JP" w:hAnsi="Noto Sans CJK JP"/>
          <w:b w:val="0"/>
          <w:sz w:val="22"/>
        </w:rPr>
      </w:r>
    </w:p>
    <w:p>
      <w:pPr>
        <w:ind w:left="720"/>
      </w:pPr>
      <w:r>
        <w:rPr>
          <w:rFonts w:ascii="Noto Sans CJK JP" w:hAnsi="Noto Sans CJK JP"/>
          <w:b w:val="0"/>
          <w:color w:val="336699"/>
          <w:sz w:val="22"/>
        </w:rPr>
        <w:t>「最もつらい場面の一つです。まず、どちらの気持ちも否定しない。家族の"延命してほしい"の裏には、別れへの恐れや罪悪感があります。本人の"もういい"の裏には、家族への遠慮があるかもしれません。一対一で、それぞれの本音を聴く時間を取ること。そして可能であれば、同じ場で対話できる機会をつくる。医師やSW、心理士がファシリテートする形がベストです。時間がかかっても、この対話を省略しないことが、後の家族のグリーフケアにもつながります」</w:t>
      </w:r>
    </w:p>
    <w:p>
      <w:r>
        <w:rPr>
          <w:rFonts w:ascii="Noto Sans CJK JP" w:hAnsi="Noto Sans CJK JP"/>
          <w:b w:val="0"/>
          <w:sz w:val="22"/>
        </w:rPr>
      </w:r>
      <w:r>
        <w:rPr>
          <w:rFonts w:ascii="Noto Sans CJK JP" w:hAnsi="Noto Sans CJK JP"/>
          <w:b/>
          <w:sz w:val="22"/>
        </w:rPr>
        <w:t>Q10. ACP の内容が文書に残っていないとき、どうすれば？</w:t>
      </w:r>
      <w:r>
        <w:rPr>
          <w:rFonts w:ascii="Noto Sans CJK JP" w:hAnsi="Noto Sans CJK JP"/>
          <w:b w:val="0"/>
          <w:sz w:val="22"/>
        </w:rPr>
      </w:r>
    </w:p>
    <w:p>
      <w:pPr>
        <w:ind w:left="720"/>
      </w:pPr>
      <w:r>
        <w:rPr>
          <w:rFonts w:ascii="Noto Sans CJK JP" w:hAnsi="Noto Sans CJK JP"/>
          <w:b w:val="0"/>
          <w:color w:val="336699"/>
          <w:sz w:val="22"/>
        </w:rPr>
        <w:t>「文書がない＝ACPがされていない、とは限りません。日々の会話の中で意思が表れていることは多い。カルテの記録、看護記録、ケア記録を丁寧に読み返すと、ヒントが見つかることがあります。"あの時、こう言っていた"という多職種の記憶を持ち寄ることも有効です。そしてこの経験を、次のケースでは"記録に残す"ことにつなげてください。正式な書類でなくても、カルテに一言"本人より、家で過ごしたいとの発言あり"と書くだけで、大きな違いになります」</w:t>
      </w:r>
    </w:p>
    <w:p>
      <w:r>
        <w:br w:type="page"/>
      </w:r>
    </w:p>
    <w:p>
      <w:pPr>
        <w:pStyle w:val="Heading3"/>
      </w:pPr>
      <w:r>
        <w:t>1-G. 困ったときの対処法</w:t>
      </w:r>
    </w:p>
    <w:tbl>
      <w:tblPr>
        <w:tblStyle w:val="TableGrid"/>
        <w:tblW w:type="auto" w:w="0"/>
        <w:tblLook w:firstColumn="1" w:firstRow="1" w:lastColumn="0" w:lastRow="0" w:noHBand="0" w:noVBand="1" w:val="04A0"/>
      </w:tblPr>
      <w:tblGrid>
        <w:gridCol w:w="4320"/>
        <w:gridCol w:w="4320"/>
      </w:tblGrid>
      <w:tr>
        <w:tc>
          <w:tcPr>
            <w:tcW w:type="dxa" w:w="4320"/>
          </w:tcPr>
          <w:p>
            <w:r>
              <w:rPr>
                <w:rFonts w:ascii="Noto Sans CJK JP" w:hAnsi="Noto Sans CJK JP"/>
                <w:b/>
                <w:sz w:val="20"/>
              </w:rPr>
              <w:t>状況</w:t>
            </w:r>
          </w:p>
        </w:tc>
        <w:tc>
          <w:tcPr>
            <w:tcW w:type="dxa" w:w="4320"/>
          </w:tcPr>
          <w:p>
            <w:r>
              <w:rPr>
                <w:rFonts w:ascii="Noto Sans CJK JP" w:hAnsi="Noto Sans CJK JP"/>
                <w:b/>
                <w:sz w:val="20"/>
              </w:rPr>
              <w:t>対処法</w:t>
            </w:r>
          </w:p>
        </w:tc>
      </w:tr>
      <w:tr>
        <w:tc>
          <w:tcPr>
            <w:tcW w:type="dxa" w:w="4320"/>
          </w:tcPr>
          <w:p>
            <w:r>
              <w:rPr>
                <w:rFonts w:ascii="Noto Sans CJK JP" w:hAnsi="Noto Sans CJK JP"/>
                <w:sz w:val="20"/>
              </w:rPr>
              <w:t>「ACPの経験がない」参加者が多い</w:t>
            </w:r>
          </w:p>
        </w:tc>
        <w:tc>
          <w:tcPr>
            <w:tcW w:type="dxa" w:w="4320"/>
          </w:tcPr>
          <w:p>
            <w:r>
              <w:rPr>
                <w:rFonts w:ascii="Noto Sans CJK JP" w:hAnsi="Noto Sans CJK JP"/>
                <w:sz w:val="20"/>
              </w:rPr>
              <w:t>スライド3の復習を丁寧に。「まず理解するところから」と安心感を。「ACPという言葉を知らなくても、患者さんの希望を聴いたことがある人はいますか？」と問い直すと手が挙がりやすい</w:t>
            </w:r>
          </w:p>
        </w:tc>
      </w:tr>
      <w:tr>
        <w:tc>
          <w:tcPr>
            <w:tcW w:type="dxa" w:w="4320"/>
          </w:tcPr>
          <w:p>
            <w:r>
              <w:rPr>
                <w:rFonts w:ascii="Noto Sans CJK JP" w:hAnsi="Noto Sans CJK JP"/>
                <w:sz w:val="20"/>
              </w:rPr>
              <w:t>ケースディスカッションが盛り上がらない</w:t>
            </w:r>
          </w:p>
        </w:tc>
        <w:tc>
          <w:tcPr>
            <w:tcW w:type="dxa" w:w="4320"/>
          </w:tcPr>
          <w:p>
            <w:r>
              <w:rPr>
                <w:rFonts w:ascii="Noto Sans CJK JP" w:hAnsi="Noto Sans CJK JP"/>
                <w:sz w:val="20"/>
              </w:rPr>
              <w:t>「正解はありません。"自分だったら"で考えてください」と問いを具体化。それでも静かなら、「では私から1つ。退院前カンファレンスで、あなたなら誰を呼びますか？」と具体的な問いに切り替える</w:t>
            </w:r>
          </w:p>
        </w:tc>
      </w:tr>
      <w:tr>
        <w:tc>
          <w:tcPr>
            <w:tcW w:type="dxa" w:w="4320"/>
          </w:tcPr>
          <w:p>
            <w:r>
              <w:rPr>
                <w:rFonts w:ascii="Noto Sans CJK JP" w:hAnsi="Noto Sans CJK JP"/>
                <w:sz w:val="20"/>
              </w:rPr>
              <w:t>参加者が涙ぐむ・声を詰まらせる</w:t>
            </w:r>
          </w:p>
        </w:tc>
        <w:tc>
          <w:tcPr>
            <w:tcW w:type="dxa" w:w="4320"/>
          </w:tcPr>
          <w:p>
            <w:r>
              <w:rPr>
                <w:rFonts w:ascii="Noto Sans CJK JP" w:hAnsi="Noto Sans CJK JP"/>
                <w:sz w:val="20"/>
              </w:rPr>
              <w:t>無理に話を戻さない。「大切な経験を共有してくださってありがとうございます」と受け止める。ティッシュをそっと差し出す。沈黙を5〜10秒持つ。必要に応じて短い休憩を入れる（詳細は「感情への対応ガイド」参照）</w:t>
            </w:r>
          </w:p>
        </w:tc>
      </w:tr>
      <w:tr>
        <w:tc>
          <w:tcPr>
            <w:tcW w:type="dxa" w:w="4320"/>
          </w:tcPr>
          <w:p>
            <w:r>
              <w:rPr>
                <w:rFonts w:ascii="Noto Sans CJK JP" w:hAnsi="Noto Sans CJK JP"/>
                <w:sz w:val="20"/>
              </w:rPr>
              <w:t>参加者が自身の家族の看取り体験を詳しく語り始める</w:t>
            </w:r>
          </w:p>
        </w:tc>
        <w:tc>
          <w:tcPr>
            <w:tcW w:type="dxa" w:w="4320"/>
          </w:tcPr>
          <w:p>
            <w:r>
              <w:rPr>
                <w:rFonts w:ascii="Noto Sans CJK JP" w:hAnsi="Noto Sans CJK JP"/>
                <w:sz w:val="20"/>
              </w:rPr>
              <w:t>傾聴する。ただし他の参加者への影響を見ながら、「貴重なお話をありがとうございます。○○さんの体験は、今日のテーマの核心です」と敬意を示したうえで、「この経験を踏まえて、皆さんで考えてみましょう」と全体に戻す</w:t>
            </w:r>
          </w:p>
        </w:tc>
      </w:tr>
      <w:tr>
        <w:tc>
          <w:tcPr>
            <w:tcW w:type="dxa" w:w="4320"/>
          </w:tcPr>
          <w:p>
            <w:r>
              <w:rPr>
                <w:rFonts w:ascii="Noto Sans CJK JP" w:hAnsi="Noto Sans CJK JP"/>
                <w:sz w:val="20"/>
              </w:rPr>
              <w:t>「構造的問題は個人では解決できない」という無力感</w:t>
            </w:r>
          </w:p>
        </w:tc>
        <w:tc>
          <w:tcPr>
            <w:tcW w:type="dxa" w:w="4320"/>
          </w:tcPr>
          <w:p>
            <w:r>
              <w:rPr>
                <w:rFonts w:ascii="Noto Sans CJK JP" w:hAnsi="Noto Sans CJK JP"/>
                <w:sz w:val="20"/>
              </w:rPr>
              <w:t>「その通りです。システムの問題は確かにあります。でも"自分がコントロールできる半径3メートル"で1つ変えるとしたら？」。170自治体で内科医ゼロの話は使わない（無力感を強化してしまう）。代わりに多職種連携の成功事例を伝える</w:t>
            </w:r>
          </w:p>
        </w:tc>
      </w:tr>
      <w:tr>
        <w:tc>
          <w:tcPr>
            <w:tcW w:type="dxa" w:w="4320"/>
          </w:tcPr>
          <w:p>
            <w:r>
              <w:rPr>
                <w:rFonts w:ascii="Noto Sans CJK JP" w:hAnsi="Noto Sans CJK JP"/>
                <w:sz w:val="20"/>
              </w:rPr>
              <w:t>特定の職種が「自分には関係ない」と引いている</w:t>
            </w:r>
          </w:p>
        </w:tc>
        <w:tc>
          <w:tcPr>
            <w:tcW w:type="dxa" w:w="4320"/>
          </w:tcPr>
          <w:p>
            <w:r>
              <w:rPr>
                <w:rFonts w:ascii="Noto Sans CJK JP" w:hAnsi="Noto Sans CJK JP"/>
                <w:sz w:val="20"/>
              </w:rPr>
              <w:t>「〇〇さん（職種名）だからこそ見える景色があります。○○さんは患者さんとどんな時間を過ごしていますか？」と、その人の仕事の価値を具体的に認める</w:t>
            </w:r>
          </w:p>
        </w:tc>
      </w:tr>
      <w:tr>
        <w:tc>
          <w:tcPr>
            <w:tcW w:type="dxa" w:w="4320"/>
          </w:tcPr>
          <w:p>
            <w:r>
              <w:rPr>
                <w:rFonts w:ascii="Noto Sans CJK JP" w:hAnsi="Noto Sans CJK JP"/>
                <w:sz w:val="20"/>
              </w:rPr>
              <w:t>参加者同士で意見が対立する</w:t>
            </w:r>
          </w:p>
        </w:tc>
        <w:tc>
          <w:tcPr>
            <w:tcW w:type="dxa" w:w="4320"/>
          </w:tcPr>
          <w:p>
            <w:r>
              <w:rPr>
                <w:rFonts w:ascii="Noto Sans CJK JP" w:hAnsi="Noto Sans CJK JP"/>
                <w:sz w:val="20"/>
              </w:rPr>
              <w:t>「お二人とも、患者さんのことを真剣に考えているからこその意見ですね」と両方を肯定する。どちらが正しいかを判定しない。「現場では、こうした葛藤の中で判断していくことになります」と現実の複雑さを認める</w:t>
            </w:r>
          </w:p>
        </w:tc>
      </w:tr>
      <w:tr>
        <w:tc>
          <w:tcPr>
            <w:tcW w:type="dxa" w:w="4320"/>
          </w:tcPr>
          <w:p>
            <w:r>
              <w:rPr>
                <w:rFonts w:ascii="Noto Sans CJK JP" w:hAnsi="Noto Sans CJK JP"/>
                <w:sz w:val="20"/>
              </w:rPr>
              <w:t>「こんな研修より現場を何とかしてほしい」と不満が出る</w:t>
            </w:r>
          </w:p>
        </w:tc>
        <w:tc>
          <w:tcPr>
            <w:tcW w:type="dxa" w:w="4320"/>
          </w:tcPr>
          <w:p>
            <w:r>
              <w:rPr>
                <w:rFonts w:ascii="Noto Sans CJK JP" w:hAnsi="Noto Sans CJK JP"/>
                <w:sz w:val="20"/>
              </w:rPr>
              <w:t>否定しない。「おっしゃる通り、環境の問題は大きいですね」と受け止めた上で、「今日は"この環境の中でできること"にフォーカスさせてください。構造の問題は別の場で声を上げていきましょう」と役割を分ける</w:t>
            </w:r>
          </w:p>
        </w:tc>
      </w:tr>
      <w:tr>
        <w:tc>
          <w:tcPr>
            <w:tcW w:type="dxa" w:w="4320"/>
          </w:tcPr>
          <w:p>
            <w:r>
              <w:rPr>
                <w:rFonts w:ascii="Noto Sans CJK JP" w:hAnsi="Noto Sans CJK JP"/>
                <w:sz w:val="20"/>
              </w:rPr>
              <w:t>時間が足りない</w:t>
            </w:r>
          </w:p>
        </w:tc>
        <w:tc>
          <w:tcPr>
            <w:tcW w:type="dxa" w:w="4320"/>
          </w:tcPr>
          <w:p>
            <w:r>
              <w:rPr>
                <w:rFonts w:ascii="Noto Sans CJK JP" w:hAnsi="Noto Sans CJK JP"/>
                <w:sz w:val="20"/>
              </w:rPr>
              <w:t>ケースディスカッション/グループワークを短縮し、持ち帰りの問いに集中。「残りの議論は、ぜひ今日の昼食時にでも続けてください」と学びの継続を促す</w:t>
            </w:r>
          </w:p>
        </w:tc>
      </w:tr>
      <w:tr>
        <w:tc>
          <w:tcPr>
            <w:tcW w:type="dxa" w:w="4320"/>
          </w:tcPr>
          <w:p>
            <w:r>
              <w:rPr>
                <w:rFonts w:ascii="Noto Sans CJK JP" w:hAnsi="Noto Sans CJK JP"/>
                <w:sz w:val="20"/>
              </w:rPr>
              <w:t>ファシリテーター自身が感情的になりそうなとき</w:t>
            </w:r>
          </w:p>
        </w:tc>
        <w:tc>
          <w:tcPr>
            <w:tcW w:type="dxa" w:w="4320"/>
          </w:tcPr>
          <w:p>
            <w:r>
              <w:rPr>
                <w:rFonts w:ascii="Noto Sans CJK JP" w:hAnsi="Noto Sans CJK JP"/>
                <w:sz w:val="20"/>
              </w:rPr>
              <w:t>深呼吸を1回。水を一口飲む。「少し考えさせてください」と言って3秒間を取る。自分が揺れることは恥ずかしいことではない。必要なら「私もこのテーマには思うところがあります」と正直に伝えてよい</w:t>
            </w:r>
          </w:p>
        </w:tc>
      </w:tr>
    </w:tbl>
    <w:p>
      <w:r>
        <w:br w:type="page"/>
      </w:r>
    </w:p>
    <w:p>
      <w:pPr>
        <w:pStyle w:val="Heading2"/>
      </w:pPr>
      <w:r>
        <w:t>2. インストラクショナルデザイン・マッピング</w:t>
      </w:r>
    </w:p>
    <w:p>
      <w:pPr>
        <w:pStyle w:val="Heading3"/>
      </w:pPr>
      <w:r>
        <w:t>ガニェの9教授事象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Noto Sans CJK JP" w:hAnsi="Noto Sans CJK JP"/>
                <w:b/>
                <w:sz w:val="20"/>
              </w:rPr>
              <w:t>#</w:t>
            </w:r>
          </w:p>
        </w:tc>
        <w:tc>
          <w:tcPr>
            <w:tcW w:type="dxa" w:w="2160"/>
          </w:tcPr>
          <w:p>
            <w:r>
              <w:rPr>
                <w:rFonts w:ascii="Noto Sans CJK JP" w:hAnsi="Noto Sans CJK JP"/>
                <w:b/>
                <w:sz w:val="20"/>
              </w:rPr>
              <w:t>教授事象</w:t>
            </w:r>
          </w:p>
        </w:tc>
        <w:tc>
          <w:tcPr>
            <w:tcW w:type="dxa" w:w="2160"/>
          </w:tcPr>
          <w:p>
            <w:r>
              <w:rPr>
                <w:rFonts w:ascii="Noto Sans CJK JP" w:hAnsi="Noto Sans CJK JP"/>
                <w:b/>
                <w:sz w:val="20"/>
              </w:rPr>
              <w:t>研修医版での実装</w:t>
            </w:r>
          </w:p>
        </w:tc>
        <w:tc>
          <w:tcPr>
            <w:tcW w:type="dxa" w:w="2160"/>
          </w:tcPr>
          <w:p>
            <w:r>
              <w:rPr>
                <w:rFonts w:ascii="Noto Sans CJK JP" w:hAnsi="Noto Sans CJK JP"/>
                <w:b/>
                <w:sz w:val="20"/>
              </w:rPr>
              <w:t>スタッフ版での実装</w:t>
            </w:r>
          </w:p>
        </w:tc>
      </w:tr>
      <w:tr>
        <w:tc>
          <w:tcPr>
            <w:tcW w:type="dxa" w:w="2160"/>
          </w:tcPr>
          <w:p>
            <w:r>
              <w:rPr>
                <w:rFonts w:ascii="Noto Sans CJK JP" w:hAnsi="Noto Sans CJK JP"/>
                <w:sz w:val="20"/>
              </w:rPr>
              <w:t>1</w:t>
            </w:r>
          </w:p>
        </w:tc>
        <w:tc>
          <w:tcPr>
            <w:tcW w:type="dxa" w:w="2160"/>
          </w:tcPr>
          <w:p>
            <w:r>
              <w:rPr>
                <w:rFonts w:ascii="Noto Sans CJK JP" w:hAnsi="Noto Sans CJK JP"/>
                <w:sz w:val="20"/>
              </w:rPr>
              <w:t>注意の獲得</w:t>
            </w:r>
          </w:p>
        </w:tc>
        <w:tc>
          <w:tcPr>
            <w:tcW w:type="dxa" w:w="2160"/>
          </w:tcPr>
          <w:p>
            <w:r>
              <w:rPr>
                <w:rFonts w:ascii="Noto Sans CJK JP" w:hAnsi="Noto Sans CJK JP"/>
                <w:sz w:val="20"/>
              </w:rPr>
              <w:t>「5人に1人」の衝撃データ</w:t>
            </w:r>
          </w:p>
        </w:tc>
        <w:tc>
          <w:tcPr>
            <w:tcW w:type="dxa" w:w="2160"/>
          </w:tcPr>
          <w:p>
            <w:r>
              <w:rPr>
                <w:rFonts w:ascii="Noto Sans CJK JP" w:hAnsi="Noto Sans CJK JP"/>
                <w:sz w:val="20"/>
              </w:rPr>
              <w:t>「約束が守られる確率」の問いかけ</w:t>
            </w:r>
          </w:p>
        </w:tc>
      </w:tr>
      <w:tr>
        <w:tc>
          <w:tcPr>
            <w:tcW w:type="dxa" w:w="2160"/>
          </w:tcPr>
          <w:p>
            <w:r>
              <w:rPr>
                <w:rFonts w:ascii="Noto Sans CJK JP" w:hAnsi="Noto Sans CJK JP"/>
                <w:sz w:val="20"/>
              </w:rPr>
              <w:t>2</w:t>
            </w:r>
          </w:p>
        </w:tc>
        <w:tc>
          <w:tcPr>
            <w:tcW w:type="dxa" w:w="2160"/>
          </w:tcPr>
          <w:p>
            <w:r>
              <w:rPr>
                <w:rFonts w:ascii="Noto Sans CJK JP" w:hAnsi="Noto Sans CJK JP"/>
                <w:sz w:val="20"/>
              </w:rPr>
              <w:t>目標の提示</w:t>
            </w:r>
          </w:p>
        </w:tc>
        <w:tc>
          <w:tcPr>
            <w:tcW w:type="dxa" w:w="2160"/>
          </w:tcPr>
          <w:p>
            <w:r>
              <w:rPr>
                <w:rFonts w:ascii="Noto Sans CJK JP" w:hAnsi="Noto Sans CJK JP"/>
                <w:sz w:val="20"/>
              </w:rPr>
              <w:t>3つの学習目標（解釈・分析・計画）</w:t>
            </w:r>
          </w:p>
        </w:tc>
        <w:tc>
          <w:tcPr>
            <w:tcW w:type="dxa" w:w="2160"/>
          </w:tcPr>
          <w:p>
            <w:r>
              <w:rPr>
                <w:rFonts w:ascii="Noto Sans CJK JP" w:hAnsi="Noto Sans CJK JP"/>
                <w:sz w:val="20"/>
              </w:rPr>
              <w:t>3つの学習目標（役割・支援・連携）</w:t>
            </w:r>
          </w:p>
        </w:tc>
      </w:tr>
      <w:tr>
        <w:tc>
          <w:tcPr>
            <w:tcW w:type="dxa" w:w="2160"/>
          </w:tcPr>
          <w:p>
            <w:r>
              <w:rPr>
                <w:rFonts w:ascii="Noto Sans CJK JP" w:hAnsi="Noto Sans CJK JP"/>
                <w:sz w:val="20"/>
              </w:rPr>
              <w:t>3</w:t>
            </w:r>
          </w:p>
        </w:tc>
        <w:tc>
          <w:tcPr>
            <w:tcW w:type="dxa" w:w="2160"/>
          </w:tcPr>
          <w:p>
            <w:r>
              <w:rPr>
                <w:rFonts w:ascii="Noto Sans CJK JP" w:hAnsi="Noto Sans CJK JP"/>
                <w:sz w:val="20"/>
              </w:rPr>
              <w:t>前提知識の想起</w:t>
            </w:r>
          </w:p>
        </w:tc>
        <w:tc>
          <w:tcPr>
            <w:tcW w:type="dxa" w:w="2160"/>
          </w:tcPr>
          <w:p>
            <w:r>
              <w:rPr>
                <w:rFonts w:ascii="Noto Sans CJK JP" w:hAnsi="Noto Sans CJK JP"/>
                <w:sz w:val="20"/>
              </w:rPr>
              <w:t>ACP vs ADの基本概念復習</w:t>
            </w:r>
          </w:p>
        </w:tc>
        <w:tc>
          <w:tcPr>
            <w:tcW w:type="dxa" w:w="2160"/>
          </w:tcPr>
          <w:p>
            <w:r>
              <w:rPr>
                <w:rFonts w:ascii="Noto Sans CJK JP" w:hAnsi="Noto Sans CJK JP"/>
                <w:sz w:val="20"/>
              </w:rPr>
              <w:t>ACP＝繰り返しの対話</w:t>
            </w:r>
          </w:p>
        </w:tc>
      </w:tr>
      <w:tr>
        <w:tc>
          <w:tcPr>
            <w:tcW w:type="dxa" w:w="2160"/>
          </w:tcPr>
          <w:p>
            <w:r>
              <w:rPr>
                <w:rFonts w:ascii="Noto Sans CJK JP" w:hAnsi="Noto Sans CJK JP"/>
                <w:sz w:val="20"/>
              </w:rPr>
              <w:t>4</w:t>
            </w:r>
          </w:p>
        </w:tc>
        <w:tc>
          <w:tcPr>
            <w:tcW w:type="dxa" w:w="2160"/>
          </w:tcPr>
          <w:p>
            <w:r>
              <w:rPr>
                <w:rFonts w:ascii="Noto Sans CJK JP" w:hAnsi="Noto Sans CJK JP"/>
                <w:sz w:val="20"/>
              </w:rPr>
              <w:t>新内容の提示</w:t>
            </w:r>
          </w:p>
        </w:tc>
        <w:tc>
          <w:tcPr>
            <w:tcW w:type="dxa" w:w="2160"/>
          </w:tcPr>
          <w:p>
            <w:r>
              <w:rPr>
                <w:rFonts w:ascii="Noto Sans CJK JP" w:hAnsi="Noto Sans CJK JP"/>
                <w:sz w:val="20"/>
              </w:rPr>
              <w:t>研究デザイン・主要知見・国際比較</w:t>
            </w:r>
          </w:p>
        </w:tc>
        <w:tc>
          <w:tcPr>
            <w:tcW w:type="dxa" w:w="2160"/>
          </w:tcPr>
          <w:p>
            <w:r>
              <w:rPr>
                <w:rFonts w:ascii="Noto Sans CJK JP" w:hAnsi="Noto Sans CJK JP"/>
                <w:sz w:val="20"/>
              </w:rPr>
              <w:t>データの身近な表現・多職種の役割</w:t>
            </w:r>
          </w:p>
        </w:tc>
      </w:tr>
      <w:tr>
        <w:tc>
          <w:tcPr>
            <w:tcW w:type="dxa" w:w="2160"/>
          </w:tcPr>
          <w:p>
            <w:r>
              <w:rPr>
                <w:rFonts w:ascii="Noto Sans CJK JP" w:hAnsi="Noto Sans CJK JP"/>
                <w:sz w:val="20"/>
              </w:rPr>
              <w:t>5</w:t>
            </w:r>
          </w:p>
        </w:tc>
        <w:tc>
          <w:tcPr>
            <w:tcW w:type="dxa" w:w="2160"/>
          </w:tcPr>
          <w:p>
            <w:r>
              <w:rPr>
                <w:rFonts w:ascii="Noto Sans CJK JP" w:hAnsi="Noto Sans CJK JP"/>
                <w:sz w:val="20"/>
              </w:rPr>
              <w:t>学習の指針</w:t>
            </w:r>
          </w:p>
        </w:tc>
        <w:tc>
          <w:tcPr>
            <w:tcW w:type="dxa" w:w="2160"/>
          </w:tcPr>
          <w:p>
            <w:r>
              <w:rPr>
                <w:rFonts w:ascii="Noto Sans CJK JP" w:hAnsi="Noto Sans CJK JP"/>
                <w:sz w:val="20"/>
              </w:rPr>
              <w:t>不一致要因の構造分析・ACP実効性</w:t>
            </w:r>
          </w:p>
        </w:tc>
        <w:tc>
          <w:tcPr>
            <w:tcW w:type="dxa" w:w="2160"/>
          </w:tcPr>
          <w:p>
            <w:r>
              <w:rPr>
                <w:rFonts w:ascii="Noto Sans CJK JP" w:hAnsi="Noto Sans CJK JP"/>
                <w:sz w:val="20"/>
              </w:rPr>
              <w:t>家族支援の具体的声かけ例</w:t>
            </w:r>
          </w:p>
        </w:tc>
      </w:tr>
      <w:tr>
        <w:tc>
          <w:tcPr>
            <w:tcW w:type="dxa" w:w="2160"/>
          </w:tcPr>
          <w:p>
            <w:r>
              <w:rPr>
                <w:rFonts w:ascii="Noto Sans CJK JP" w:hAnsi="Noto Sans CJK JP"/>
                <w:sz w:val="20"/>
              </w:rPr>
              <w:t>6</w:t>
            </w:r>
          </w:p>
        </w:tc>
        <w:tc>
          <w:tcPr>
            <w:tcW w:type="dxa" w:w="2160"/>
          </w:tcPr>
          <w:p>
            <w:r>
              <w:rPr>
                <w:rFonts w:ascii="Noto Sans CJK JP" w:hAnsi="Noto Sans CJK JP"/>
                <w:sz w:val="20"/>
              </w:rPr>
              <w:t>練習の機会</w:t>
            </w:r>
          </w:p>
        </w:tc>
        <w:tc>
          <w:tcPr>
            <w:tcW w:type="dxa" w:w="2160"/>
          </w:tcPr>
          <w:p>
            <w:r>
              <w:rPr>
                <w:rFonts w:ascii="Noto Sans CJK JP" w:hAnsi="Noto Sans CJK JP"/>
                <w:sz w:val="20"/>
              </w:rPr>
              <w:t>ケースディスカッション（ペア）</w:t>
            </w:r>
          </w:p>
        </w:tc>
        <w:tc>
          <w:tcPr>
            <w:tcW w:type="dxa" w:w="2160"/>
          </w:tcPr>
          <w:p>
            <w:r>
              <w:rPr>
                <w:rFonts w:ascii="Noto Sans CJK JP" w:hAnsi="Noto Sans CJK JP"/>
                <w:sz w:val="20"/>
              </w:rPr>
              <w:t>グループワーク（付箋）</w:t>
            </w:r>
          </w:p>
        </w:tc>
      </w:tr>
      <w:tr>
        <w:tc>
          <w:tcPr>
            <w:tcW w:type="dxa" w:w="2160"/>
          </w:tcPr>
          <w:p>
            <w:r>
              <w:rPr>
                <w:rFonts w:ascii="Noto Sans CJK JP" w:hAnsi="Noto Sans CJK JP"/>
                <w:sz w:val="20"/>
              </w:rPr>
              <w:t>7</w:t>
            </w:r>
          </w:p>
        </w:tc>
        <w:tc>
          <w:tcPr>
            <w:tcW w:type="dxa" w:w="2160"/>
          </w:tcPr>
          <w:p>
            <w:r>
              <w:rPr>
                <w:rFonts w:ascii="Noto Sans CJK JP" w:hAnsi="Noto Sans CJK JP"/>
                <w:sz w:val="20"/>
              </w:rPr>
              <w:t>フィードバック</w:t>
            </w:r>
          </w:p>
        </w:tc>
        <w:tc>
          <w:tcPr>
            <w:tcW w:type="dxa" w:w="2160"/>
          </w:tcPr>
          <w:p>
            <w:r>
              <w:rPr>
                <w:rFonts w:ascii="Noto Sans CJK JP" w:hAnsi="Noto Sans CJK JP"/>
                <w:sz w:val="20"/>
              </w:rPr>
              <w:t>全体共有＋ファシリテーターコメント</w:t>
            </w:r>
          </w:p>
        </w:tc>
        <w:tc>
          <w:tcPr>
            <w:tcW w:type="dxa" w:w="2160"/>
          </w:tcPr>
          <w:p>
            <w:r>
              <w:rPr>
                <w:rFonts w:ascii="Noto Sans CJK JP" w:hAnsi="Noto Sans CJK JP"/>
                <w:sz w:val="20"/>
              </w:rPr>
              <w:t>グループ発表＋コメント</w:t>
            </w:r>
          </w:p>
        </w:tc>
      </w:tr>
      <w:tr>
        <w:tc>
          <w:tcPr>
            <w:tcW w:type="dxa" w:w="2160"/>
          </w:tcPr>
          <w:p>
            <w:r>
              <w:rPr>
                <w:rFonts w:ascii="Noto Sans CJK JP" w:hAnsi="Noto Sans CJK JP"/>
                <w:sz w:val="20"/>
              </w:rPr>
              <w:t>8</w:t>
            </w:r>
          </w:p>
        </w:tc>
        <w:tc>
          <w:tcPr>
            <w:tcW w:type="dxa" w:w="2160"/>
          </w:tcPr>
          <w:p>
            <w:r>
              <w:rPr>
                <w:rFonts w:ascii="Noto Sans CJK JP" w:hAnsi="Noto Sans CJK JP"/>
                <w:sz w:val="20"/>
              </w:rPr>
              <w:t>成果の評価</w:t>
            </w:r>
          </w:p>
        </w:tc>
        <w:tc>
          <w:tcPr>
            <w:tcW w:type="dxa" w:w="2160"/>
          </w:tcPr>
          <w:p>
            <w:r>
              <w:rPr>
                <w:rFonts w:ascii="Noto Sans CJK JP" w:hAnsi="Noto Sans CJK JP"/>
                <w:sz w:val="20"/>
              </w:rPr>
              <w:t>振り返りの問い</w:t>
            </w:r>
          </w:p>
        </w:tc>
        <w:tc>
          <w:tcPr>
            <w:tcW w:type="dxa" w:w="2160"/>
          </w:tcPr>
          <w:p>
            <w:r>
              <w:rPr>
                <w:rFonts w:ascii="Noto Sans CJK JP" w:hAnsi="Noto Sans CJK JP"/>
                <w:sz w:val="20"/>
              </w:rPr>
              <w:t>職種別アクション宣言</w:t>
            </w:r>
          </w:p>
        </w:tc>
      </w:tr>
      <w:tr>
        <w:tc>
          <w:tcPr>
            <w:tcW w:type="dxa" w:w="2160"/>
          </w:tcPr>
          <w:p>
            <w:r>
              <w:rPr>
                <w:rFonts w:ascii="Noto Sans CJK JP" w:hAnsi="Noto Sans CJK JP"/>
                <w:sz w:val="20"/>
              </w:rPr>
              <w:t>9</w:t>
            </w:r>
          </w:p>
        </w:tc>
        <w:tc>
          <w:tcPr>
            <w:tcW w:type="dxa" w:w="2160"/>
          </w:tcPr>
          <w:p>
            <w:r>
              <w:rPr>
                <w:rFonts w:ascii="Noto Sans CJK JP" w:hAnsi="Noto Sans CJK JP"/>
                <w:sz w:val="20"/>
              </w:rPr>
              <w:t>保持と転移</w:t>
            </w:r>
          </w:p>
        </w:tc>
        <w:tc>
          <w:tcPr>
            <w:tcW w:type="dxa" w:w="2160"/>
          </w:tcPr>
          <w:p>
            <w:r>
              <w:rPr>
                <w:rFonts w:ascii="Noto Sans CJK JP" w:hAnsi="Noto Sans CJK JP"/>
                <w:sz w:val="20"/>
              </w:rPr>
              <w:t>「次の外来で何を聴くか」</w:t>
            </w:r>
          </w:p>
        </w:tc>
        <w:tc>
          <w:tcPr>
            <w:tcW w:type="dxa" w:w="2160"/>
          </w:tcPr>
          <w:p>
            <w:r>
              <w:rPr>
                <w:rFonts w:ascii="Noto Sans CJK JP" w:hAnsi="Noto Sans CJK JP"/>
                <w:sz w:val="20"/>
              </w:rPr>
              <w:t>「1週間で1つ試す」</w:t>
            </w:r>
          </w:p>
        </w:tc>
      </w:tr>
    </w:tbl>
    <w:p>
      <w:pPr>
        <w:pStyle w:val="Heading3"/>
      </w:pPr>
      <w:r>
        <w:t>ブルームの分類法 — 対象者別学習目標</w:t>
      </w:r>
    </w:p>
    <w:p>
      <w:r>
        <w:rPr>
          <w:rFonts w:ascii="Noto Sans CJK JP" w:hAnsi="Noto Sans CJK JP"/>
          <w:b w:val="0"/>
          <w:sz w:val="22"/>
        </w:rPr>
      </w:r>
      <w:r>
        <w:rPr>
          <w:rFonts w:ascii="Noto Sans CJK JP" w:hAnsi="Noto Sans CJK JP"/>
          <w:b/>
          <w:sz w:val="22"/>
        </w:rPr>
        <w:t>研修医・専攻医版</w:t>
      </w:r>
      <w:r>
        <w:rPr>
          <w:rFonts w:ascii="Noto Sans CJK JP" w:hAnsi="Noto Sans CJK JP"/>
          <w:b w:val="0"/>
          <w:sz w:val="22"/>
        </w:rPr>
        <w:t>: 理解 → 分析 → 創造</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oto Sans CJK JP" w:hAnsi="Noto Sans CJK JP"/>
                <w:b/>
                <w:sz w:val="20"/>
              </w:rPr>
              <w:t>レベル</w:t>
            </w:r>
          </w:p>
        </w:tc>
        <w:tc>
          <w:tcPr>
            <w:tcW w:type="dxa" w:w="2880"/>
          </w:tcPr>
          <w:p>
            <w:r>
              <w:rPr>
                <w:rFonts w:ascii="Noto Sans CJK JP" w:hAnsi="Noto Sans CJK JP"/>
                <w:b/>
                <w:sz w:val="20"/>
              </w:rPr>
              <w:t>学習目標</w:t>
            </w:r>
          </w:p>
        </w:tc>
        <w:tc>
          <w:tcPr>
            <w:tcW w:type="dxa" w:w="2880"/>
          </w:tcPr>
          <w:p>
            <w:r>
              <w:rPr>
                <w:rFonts w:ascii="Noto Sans CJK JP" w:hAnsi="Noto Sans CJK JP"/>
                <w:b/>
                <w:sz w:val="20"/>
              </w:rPr>
              <w:t>評価方法</w:t>
            </w:r>
          </w:p>
        </w:tc>
      </w:tr>
      <w:tr>
        <w:tc>
          <w:tcPr>
            <w:tcW w:type="dxa" w:w="2880"/>
          </w:tcPr>
          <w:p>
            <w:r>
              <w:rPr>
                <w:rFonts w:ascii="Noto Sans CJK JP" w:hAnsi="Noto Sans CJK JP"/>
                <w:sz w:val="20"/>
              </w:rPr>
              <w:t>理解</w:t>
            </w:r>
          </w:p>
        </w:tc>
        <w:tc>
          <w:tcPr>
            <w:tcW w:type="dxa" w:w="2880"/>
          </w:tcPr>
          <w:p>
            <w:r>
              <w:rPr>
                <w:rFonts w:ascii="Noto Sans CJK JP" w:hAnsi="Noto Sans CJK JP"/>
                <w:sz w:val="20"/>
              </w:rPr>
              <w:t>一致率80-82%の臨床的意義を国際比較の文脈で説明できる</w:t>
            </w:r>
          </w:p>
        </w:tc>
        <w:tc>
          <w:tcPr>
            <w:tcW w:type="dxa" w:w="2880"/>
          </w:tcPr>
          <w:p>
            <w:r>
              <w:rPr>
                <w:rFonts w:ascii="Noto Sans CJK JP" w:hAnsi="Noto Sans CJK JP"/>
                <w:sz w:val="20"/>
              </w:rPr>
              <w:t>スライド5の批判的吟味への応答</w:t>
            </w:r>
          </w:p>
        </w:tc>
      </w:tr>
      <w:tr>
        <w:tc>
          <w:tcPr>
            <w:tcW w:type="dxa" w:w="2880"/>
          </w:tcPr>
          <w:p>
            <w:r>
              <w:rPr>
                <w:rFonts w:ascii="Noto Sans CJK JP" w:hAnsi="Noto Sans CJK JP"/>
                <w:sz w:val="20"/>
              </w:rPr>
              <w:t>分析</w:t>
            </w:r>
          </w:p>
        </w:tc>
        <w:tc>
          <w:tcPr>
            <w:tcW w:type="dxa" w:w="2880"/>
          </w:tcPr>
          <w:p>
            <w:r>
              <w:rPr>
                <w:rFonts w:ascii="Noto Sans CJK JP" w:hAnsi="Noto Sans CJK JP"/>
                <w:sz w:val="20"/>
              </w:rPr>
              <w:t>不一致要因の背景にある構造的要因を説明できる</w:t>
            </w:r>
          </w:p>
        </w:tc>
        <w:tc>
          <w:tcPr>
            <w:tcW w:type="dxa" w:w="2880"/>
          </w:tcPr>
          <w:p>
            <w:r>
              <w:rPr>
                <w:rFonts w:ascii="Noto Sans CJK JP" w:hAnsi="Noto Sans CJK JP"/>
                <w:sz w:val="20"/>
              </w:rPr>
              <w:t>ケースディスカッションでの発言</w:t>
            </w:r>
          </w:p>
        </w:tc>
      </w:tr>
      <w:tr>
        <w:tc>
          <w:tcPr>
            <w:tcW w:type="dxa" w:w="2880"/>
          </w:tcPr>
          <w:p>
            <w:r>
              <w:rPr>
                <w:rFonts w:ascii="Noto Sans CJK JP" w:hAnsi="Noto Sans CJK JP"/>
                <w:sz w:val="20"/>
              </w:rPr>
              <w:t>創造</w:t>
            </w:r>
          </w:p>
        </w:tc>
        <w:tc>
          <w:tcPr>
            <w:tcW w:type="dxa" w:w="2880"/>
          </w:tcPr>
          <w:p>
            <w:r>
              <w:rPr>
                <w:rFonts w:ascii="Noto Sans CJK JP" w:hAnsi="Noto Sans CJK JP"/>
                <w:sz w:val="20"/>
              </w:rPr>
              <w:t>自分が関わる患者のACP実践を設計できる</w:t>
            </w:r>
          </w:p>
        </w:tc>
        <w:tc>
          <w:tcPr>
            <w:tcW w:type="dxa" w:w="2880"/>
          </w:tcPr>
          <w:p>
            <w:r>
              <w:rPr>
                <w:rFonts w:ascii="Noto Sans CJK JP" w:hAnsi="Noto Sans CJK JP"/>
                <w:sz w:val="20"/>
              </w:rPr>
              <w:t>持ち帰りの問いへの回答</w:t>
            </w:r>
          </w:p>
        </w:tc>
      </w:tr>
    </w:tbl>
    <w:p>
      <w:r>
        <w:rPr>
          <w:rFonts w:ascii="Noto Sans CJK JP" w:hAnsi="Noto Sans CJK JP"/>
          <w:b w:val="0"/>
          <w:sz w:val="22"/>
        </w:rPr>
      </w:r>
      <w:r>
        <w:rPr>
          <w:rFonts w:ascii="Noto Sans CJK JP" w:hAnsi="Noto Sans CJK JP"/>
          <w:b/>
          <w:sz w:val="22"/>
        </w:rPr>
        <w:t>全スタッフ版</w:t>
      </w:r>
      <w:r>
        <w:rPr>
          <w:rFonts w:ascii="Noto Sans CJK JP" w:hAnsi="Noto Sans CJK JP"/>
          <w:b w:val="0"/>
          <w:sz w:val="22"/>
        </w:rPr>
        <w:t>: 理解 → 適用 → 評価</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Noto Sans CJK JP" w:hAnsi="Noto Sans CJK JP"/>
                <w:b/>
                <w:sz w:val="20"/>
              </w:rPr>
              <w:t>レベル</w:t>
            </w:r>
          </w:p>
        </w:tc>
        <w:tc>
          <w:tcPr>
            <w:tcW w:type="dxa" w:w="2880"/>
          </w:tcPr>
          <w:p>
            <w:r>
              <w:rPr>
                <w:rFonts w:ascii="Noto Sans CJK JP" w:hAnsi="Noto Sans CJK JP"/>
                <w:b/>
                <w:sz w:val="20"/>
              </w:rPr>
              <w:t>学習目標</w:t>
            </w:r>
          </w:p>
        </w:tc>
        <w:tc>
          <w:tcPr>
            <w:tcW w:type="dxa" w:w="2880"/>
          </w:tcPr>
          <w:p>
            <w:r>
              <w:rPr>
                <w:rFonts w:ascii="Noto Sans CJK JP" w:hAnsi="Noto Sans CJK JP"/>
                <w:b/>
                <w:sz w:val="20"/>
              </w:rPr>
              <w:t>評価方法</w:t>
            </w:r>
          </w:p>
        </w:tc>
      </w:tr>
      <w:tr>
        <w:tc>
          <w:tcPr>
            <w:tcW w:type="dxa" w:w="2880"/>
          </w:tcPr>
          <w:p>
            <w:r>
              <w:rPr>
                <w:rFonts w:ascii="Noto Sans CJK JP" w:hAnsi="Noto Sans CJK JP"/>
                <w:sz w:val="20"/>
              </w:rPr>
              <w:t>理解</w:t>
            </w:r>
          </w:p>
        </w:tc>
        <w:tc>
          <w:tcPr>
            <w:tcW w:type="dxa" w:w="2880"/>
          </w:tcPr>
          <w:p>
            <w:r>
              <w:rPr>
                <w:rFonts w:ascii="Noto Sans CJK JP" w:hAnsi="Noto Sans CJK JP"/>
                <w:sz w:val="20"/>
              </w:rPr>
              <w:t>トランジションにおける自職種の役割を説明できる</w:t>
            </w:r>
          </w:p>
        </w:tc>
        <w:tc>
          <w:tcPr>
            <w:tcW w:type="dxa" w:w="2880"/>
          </w:tcPr>
          <w:p>
            <w:r>
              <w:rPr>
                <w:rFonts w:ascii="Noto Sans CJK JP" w:hAnsi="Noto Sans CJK JP"/>
                <w:sz w:val="20"/>
              </w:rPr>
              <w:t>スライド6-7への応答</w:t>
            </w:r>
          </w:p>
        </w:tc>
      </w:tr>
      <w:tr>
        <w:tc>
          <w:tcPr>
            <w:tcW w:type="dxa" w:w="2880"/>
          </w:tcPr>
          <w:p>
            <w:r>
              <w:rPr>
                <w:rFonts w:ascii="Noto Sans CJK JP" w:hAnsi="Noto Sans CJK JP"/>
                <w:sz w:val="20"/>
              </w:rPr>
              <w:t>適用</w:t>
            </w:r>
          </w:p>
        </w:tc>
        <w:tc>
          <w:tcPr>
            <w:tcW w:type="dxa" w:w="2880"/>
          </w:tcPr>
          <w:p>
            <w:r>
              <w:rPr>
                <w:rFonts w:ascii="Noto Sans CJK JP" w:hAnsi="Noto Sans CJK JP"/>
                <w:sz w:val="20"/>
              </w:rPr>
              <w:t>家族支援の具体的アプローチを3つ挙げられる</w:t>
            </w:r>
          </w:p>
        </w:tc>
        <w:tc>
          <w:tcPr>
            <w:tcW w:type="dxa" w:w="2880"/>
          </w:tcPr>
          <w:p>
            <w:r>
              <w:rPr>
                <w:rFonts w:ascii="Noto Sans CJK JP" w:hAnsi="Noto Sans CJK JP"/>
                <w:sz w:val="20"/>
              </w:rPr>
              <w:t>グループワークの付箋</w:t>
            </w:r>
          </w:p>
        </w:tc>
      </w:tr>
      <w:tr>
        <w:tc>
          <w:tcPr>
            <w:tcW w:type="dxa" w:w="2880"/>
          </w:tcPr>
          <w:p>
            <w:r>
              <w:rPr>
                <w:rFonts w:ascii="Noto Sans CJK JP" w:hAnsi="Noto Sans CJK JP"/>
                <w:sz w:val="20"/>
              </w:rPr>
              <w:t>評価</w:t>
            </w:r>
          </w:p>
        </w:tc>
        <w:tc>
          <w:tcPr>
            <w:tcW w:type="dxa" w:w="2880"/>
          </w:tcPr>
          <w:p>
            <w:r>
              <w:rPr>
                <w:rFonts w:ascii="Noto Sans CJK JP" w:hAnsi="Noto Sans CJK JP"/>
                <w:sz w:val="20"/>
              </w:rPr>
              <w:t>急変時の連携フローの適切さを評価できる</w:t>
            </w:r>
          </w:p>
        </w:tc>
        <w:tc>
          <w:tcPr>
            <w:tcW w:type="dxa" w:w="2880"/>
          </w:tcPr>
          <w:p>
            <w:r>
              <w:rPr>
                <w:rFonts w:ascii="Noto Sans CJK JP" w:hAnsi="Noto Sans CJK JP"/>
                <w:sz w:val="20"/>
              </w:rPr>
              <w:t>職種別アクション宣言</w:t>
            </w:r>
          </w:p>
        </w:tc>
      </w:tr>
    </w:tbl>
    <w:p>
      <w:r>
        <w:br w:type="page"/>
      </w:r>
    </w:p>
    <w:p>
      <w:pPr>
        <w:pStyle w:val="Heading2"/>
      </w:pPr>
      <w:r>
        <w:t>3. 参考文献＋リンク（配布用）</w:t>
      </w:r>
    </w:p>
    <w:p>
      <w:pPr>
        <w:pStyle w:val="Heading3"/>
      </w:pPr>
      <w:r>
        <w:t>一次・二次ソース</w:t>
      </w:r>
    </w:p>
    <w:p>
      <w:r>
        <w:rPr>
          <w:rFonts w:ascii="Noto Sans CJK JP" w:hAnsi="Noto Sans CJK JP"/>
          <w:b w:val="0"/>
          <w:sz w:val="22"/>
        </w:rPr>
        <w:t>1. 佐藤桃香ほか. ホスピス・緩和ケア病棟から自宅退院を経験し，その後自宅または緩和ケア病棟で死亡した患者における，看取り方針と実際の看取り場所の一致率. Palliative Care Research. 2026;21(1):25-00026.</w:t>
      </w:r>
    </w:p>
    <w:p>
      <w:pPr>
        <w:pStyle w:val="ListBullet"/>
      </w:pPr>
      <w:r>
        <w:t>https://www.jstage.jst.go.jp/article/jspm/21/1/21_25-00026/_article/-char/ja/</w:t>
      </w:r>
    </w:p>
    <w:p>
      <w:r>
        <w:rPr>
          <w:rFonts w:ascii="Noto Sans CJK JP" w:hAnsi="Noto Sans CJK JP"/>
          <w:b w:val="0"/>
          <w:sz w:val="22"/>
        </w:rPr>
        <w:t>2. 川島有沙ほか. 地域包括ケアにおける緩和ケアの普及に向けた取り組みの調査報告. Palliative Care Research. 2026;21(1):25-00063.</w:t>
      </w:r>
    </w:p>
    <w:p>
      <w:pPr>
        <w:pStyle w:val="ListBullet"/>
      </w:pPr>
      <w:r>
        <w:t>https://www.jstage.jst.go.jp/article/jspm/21/1/21_25-00063/_article/-char/ja/</w:t>
      </w:r>
    </w:p>
    <w:p>
      <w:pPr>
        <w:pStyle w:val="Heading3"/>
      </w:pPr>
      <w:r>
        <w:t>国際比較・系統的レビュー</w:t>
      </w:r>
    </w:p>
    <w:p>
      <w:r>
        <w:rPr>
          <w:rFonts w:ascii="Noto Sans CJK JP" w:hAnsi="Noto Sans CJK JP"/>
          <w:b w:val="0"/>
          <w:sz w:val="22"/>
        </w:rPr>
        <w:t>3. Billari FC et al. Levels and Determinants of Place-of-Death Congruence in Palliative Patients: A Systematic Review. Cancers. 2022;14(3).</w:t>
      </w:r>
    </w:p>
    <w:p>
      <w:pPr>
        <w:pStyle w:val="ListBullet"/>
      </w:pPr>
      <w:r>
        <w:t>https://pmc.ncbi.nlm.nih.gov/articles/PMC8792401/</w:t>
      </w:r>
    </w:p>
    <w:p>
      <w:pPr>
        <w:pStyle w:val="Heading3"/>
      </w:pPr>
      <w:r>
        <w:t>ACP・在宅医療</w:t>
      </w:r>
    </w:p>
    <w:p>
      <w:r>
        <w:rPr>
          <w:rFonts w:ascii="Noto Sans CJK JP" w:hAnsi="Noto Sans CJK JP"/>
          <w:b w:val="0"/>
          <w:sz w:val="22"/>
        </w:rPr>
        <w:t>4. Rietjens JAC et al. Advance care planning and advance directives. Minerva Medica. 2022;113(1).</w:t>
      </w:r>
    </w:p>
    <w:p>
      <w:pPr>
        <w:pStyle w:val="ListBullet"/>
      </w:pPr>
      <w:r>
        <w:t>https://pmc.ncbi.nlm.nih.gov/articles/PMC8847241/</w:t>
      </w:r>
    </w:p>
    <w:p>
      <w:r>
        <w:rPr>
          <w:rFonts w:ascii="Noto Sans CJK JP" w:hAnsi="Noto Sans CJK JP"/>
          <w:b w:val="0"/>
          <w:sz w:val="22"/>
        </w:rPr>
        <w:t>5. 日本版ACP定義と行動指針 — https://acp-japan.org/</w:t>
      </w:r>
    </w:p>
    <w:p>
      <w:r>
        <w:rPr>
          <w:rFonts w:ascii="Noto Sans CJK JP" w:hAnsi="Noto Sans CJK JP"/>
          <w:b w:val="0"/>
          <w:sz w:val="22"/>
        </w:rPr>
        <w:t>6. 厚生労働省. 新たな地域医療構想について — https://www.mhlw.go.jp/content/10800000/001328814.pdf</w:t>
      </w:r>
    </w:p>
    <w:p>
      <w:pPr>
        <w:pStyle w:val="Heading1"/>
      </w:pPr>
      <w:r>
        <w:t>QRコード付き参考文献</w:t>
      </w:r>
    </w:p>
    <w:tbl>
      <w:tblPr>
        <w:tblW w:type="auto" w:w="0"/>
        <w:jc w:val="center"/>
        <w:tblLook w:firstColumn="1" w:firstRow="1" w:lastColumn="0" w:lastRow="0" w:noHBand="0" w:noVBand="1" w:val="04A0"/>
      </w:tblPr>
      <w:tblGrid>
        <w:gridCol w:w="2160"/>
        <w:gridCol w:w="2160"/>
        <w:gridCol w:w="2160"/>
        <w:gridCol w:w="2160"/>
      </w:tblGrid>
      <w:tr>
        <w:tc>
          <w:tcPr>
            <w:tcW w:type="dxa" w:w="2160"/>
          </w:tcPr>
          <w:p>
            <w:pPr>
              <w:jc w:val="center"/>
            </w:pPr>
            <w:r>
              <w:drawing>
                <wp:inline xmlns:a="http://schemas.openxmlformats.org/drawingml/2006/main" xmlns:pic="http://schemas.openxmlformats.org/drawingml/2006/picture">
                  <wp:extent cx="900000" cy="90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佐藤桃香ほか (2026) — 看取り方針と場所の一致率</w:t>
            </w:r>
          </w:p>
          <w:p>
            <w:r>
              <w:rPr>
                <w:color w:val="444499"/>
                <w:sz w:val="12"/>
              </w:rPr>
              <w:t>https://www.jstage.jst.go.jp/article/jspm/21/1/21_25-00...</w:t>
            </w:r>
          </w:p>
        </w:tc>
        <w:tc>
          <w:tcPr>
            <w:tcW w:type="dxa" w:w="2160"/>
          </w:tcPr>
          <w:p>
            <w:pPr>
              <w:jc w:val="center"/>
            </w:pPr>
            <w:r>
              <w:drawing>
                <wp:inline xmlns:a="http://schemas.openxmlformats.org/drawingml/2006/main" xmlns:pic="http://schemas.openxmlformats.org/drawingml/2006/picture">
                  <wp:extent cx="900000" cy="9000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川島有沙ほか (2026) — 地域包括ケア緩和ケア普及</w:t>
            </w:r>
          </w:p>
          <w:p>
            <w:r>
              <w:rPr>
                <w:color w:val="444499"/>
                <w:sz w:val="12"/>
              </w:rPr>
              <w:t>https://www.jstage.jst.go.jp/article/jspm/21/1/21_25-00...</w:t>
            </w:r>
          </w:p>
        </w:tc>
      </w:tr>
      <w:tr>
        <w:tc>
          <w:tcPr>
            <w:tcW w:type="dxa" w:w="2160"/>
          </w:tcPr>
          <w:p>
            <w:pPr>
              <w:jc w:val="center"/>
            </w:pPr>
            <w:r>
              <w:drawing>
                <wp:inline xmlns:a="http://schemas.openxmlformats.org/drawingml/2006/main" xmlns:pic="http://schemas.openxmlformats.org/drawingml/2006/picture">
                  <wp:extent cx="900000" cy="9000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Billari FC et al. (2022) — Place-of-Death Congruence SR</w:t>
            </w:r>
          </w:p>
          <w:p>
            <w:r>
              <w:rPr>
                <w:color w:val="444499"/>
                <w:sz w:val="12"/>
              </w:rPr>
              <w:t>https://pmc.ncbi.nlm.nih.gov/articles/PMC8792401/</w:t>
            </w:r>
          </w:p>
        </w:tc>
        <w:tc>
          <w:tcPr>
            <w:tcW w:type="dxa" w:w="2160"/>
          </w:tcPr>
          <w:p>
            <w:pPr>
              <w:jc w:val="center"/>
            </w:pPr>
            <w:r>
              <w:drawing>
                <wp:inline xmlns:a="http://schemas.openxmlformats.org/drawingml/2006/main" xmlns:pic="http://schemas.openxmlformats.org/drawingml/2006/picture">
                  <wp:extent cx="900000" cy="90000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Rietjens JAC et al. (2022) — ACP &amp; advance directives</w:t>
            </w:r>
          </w:p>
          <w:p>
            <w:r>
              <w:rPr>
                <w:color w:val="444499"/>
                <w:sz w:val="12"/>
              </w:rPr>
              <w:t>https://pmc.ncbi.nlm.nih.gov/articles/PMC8847241/</w:t>
            </w:r>
          </w:p>
        </w:tc>
      </w:tr>
      <w:tr>
        <w:tc>
          <w:tcPr>
            <w:tcW w:type="dxa" w:w="2160"/>
          </w:tcPr>
          <w:p>
            <w:pPr>
              <w:jc w:val="center"/>
            </w:pPr>
            <w:r>
              <w:drawing>
                <wp:inline xmlns:a="http://schemas.openxmlformats.org/drawingml/2006/main" xmlns:pic="http://schemas.openxmlformats.org/drawingml/2006/picture">
                  <wp:extent cx="900000" cy="90000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日本版ACP定義と行動指針</w:t>
            </w:r>
          </w:p>
          <w:p>
            <w:r>
              <w:rPr>
                <w:color w:val="444499"/>
                <w:sz w:val="12"/>
              </w:rPr>
              <w:t>https://acp-japan.org/</w:t>
            </w:r>
          </w:p>
        </w:tc>
        <w:tc>
          <w:tcPr>
            <w:tcW w:type="dxa" w:w="2160"/>
          </w:tcPr>
          <w:p>
            <w:pPr>
              <w:jc w:val="center"/>
            </w:pPr>
            <w:r>
              <w:drawing>
                <wp:inline xmlns:a="http://schemas.openxmlformats.org/drawingml/2006/main" xmlns:pic="http://schemas.openxmlformats.org/drawingml/2006/picture">
                  <wp:extent cx="900000" cy="90000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900000" cy="900000"/>
                          </a:xfrm>
                          <a:prstGeom prst="rect"/>
                        </pic:spPr>
                      </pic:pic>
                    </a:graphicData>
                  </a:graphic>
                </wp:inline>
              </w:drawing>
            </w:r>
          </w:p>
        </w:tc>
        <w:tc>
          <w:tcPr>
            <w:tcW w:type="dxa" w:w="2160"/>
          </w:tcPr>
          <w:p>
            <w:r>
              <w:rPr>
                <w:rFonts w:ascii="Calibri" w:hAnsi="Calibri"/>
                <w:b/>
                <w:sz w:val="16"/>
              </w:rPr>
              <w:t>厚生労働省 — 新たな地域医療構想</w:t>
            </w:r>
          </w:p>
          <w:p>
            <w:r>
              <w:rPr>
                <w:color w:val="444499"/>
                <w:sz w:val="12"/>
              </w:rPr>
              <w:t>https://www.mhlw.go.jp/content/10800000/001328814.pdf</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JP" w:hAnsi="Noto Sans CJK JP"/>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