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333333"/>
          <w:sz w:val="44"/>
        </w:rPr>
        <w:t>ファシリテーターガイド</w:t>
      </w:r>
    </w:p>
    <w:p>
      <w:r>
        <w:rPr>
          <w:rFonts w:ascii="Calibri" w:hAnsi="Calibri"/>
          <w:b/>
          <w:i w:val="0"/>
          <w:sz w:val="28"/>
        </w:rPr>
        <w:t>地域で支える緩和ケア — 私たちにできること</w:t>
      </w:r>
    </w:p>
    <w:p>
      <w:r>
        <w:rPr>
          <w:rFonts w:ascii="Calibri" w:hAnsi="Calibri"/>
          <w:b w:val="0"/>
          <w:i/>
          <w:sz w:val="20"/>
        </w:rPr>
        <w:t>全スタッフ向け 20分 | 2026-03-26 | ガニェの9教授事象</w:t>
      </w:r>
    </w:p>
    <w:p>
      <w:pPr>
        <w:pStyle w:val="Heading1"/>
      </w:pPr>
      <w:r>
        <w:t>Part 1: チートシート</w:t>
      </w:r>
    </w:p>
    <w:p>
      <w:pPr>
        <w:pStyle w:val="Heading2"/>
      </w:pPr>
      <w:r>
        <w:t>必要物品</w:t>
      </w:r>
    </w:p>
    <w:p>
      <w:pPr>
        <w:pStyle w:val="ListBullet"/>
      </w:pPr>
      <w:r>
        <w:t>プロジェクター / モニター</w:t>
      </w:r>
    </w:p>
    <w:p>
      <w:pPr>
        <w:pStyle w:val="ListBullet"/>
      </w:pPr>
      <w:r>
        <w:t>タイマー（グループワーク用）</w:t>
      </w:r>
    </w:p>
    <w:p>
      <w:pPr>
        <w:pStyle w:val="ListBullet"/>
      </w:pPr>
      <w:r>
        <w:t>本チートシート印刷（人数分）</w:t>
      </w:r>
    </w:p>
    <w:p>
      <w:pPr>
        <w:pStyle w:val="Heading2"/>
      </w:pPr>
      <w:r>
        <w:t>緩和ケアの誤解と事実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5669"/>
      </w:tblGrid>
      <w:tr>
        <w:tc>
          <w:tcPr>
            <w:tcW w:type="dxa" w:w="432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誤解</w:t>
            </w:r>
          </w:p>
        </w:tc>
        <w:tc>
          <w:tcPr>
            <w:tcW w:type="dxa" w:w="432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事実</w:t>
            </w:r>
          </w:p>
        </w:tc>
      </w:tr>
      <w:tr>
        <w:tc>
          <w:tcPr>
            <w:tcW w:type="dxa" w:w="4320"/>
            <w:shd w:fill="E8F0F0" w:val="clear"/>
          </w:tcPr>
          <w:p>
            <w:r>
              <w:rPr>
                <w:rFonts w:ascii="Calibri" w:hAnsi="Calibri"/>
                <w:sz w:val="18"/>
              </w:rPr>
              <w:t>終末期の人だけが受けるもの</w:t>
            </w:r>
          </w:p>
        </w:tc>
        <w:tc>
          <w:tcPr>
            <w:tcW w:type="dxa" w:w="4320"/>
            <w:shd w:fill="E8F0F0" w:val="clear"/>
          </w:tcPr>
          <w:p>
            <w:r>
              <w:rPr>
                <w:rFonts w:ascii="Calibri" w:hAnsi="Calibri"/>
                <w:sz w:val="18"/>
              </w:rPr>
              <w:t>診断されたときから始められる</w:t>
            </w:r>
          </w:p>
        </w:tc>
      </w:tr>
      <w:tr>
        <w:tc>
          <w:tcPr>
            <w:tcW w:type="dxa" w:w="4320"/>
            <w:shd w:fill="FFFFFF" w:val="clear"/>
          </w:tcPr>
          <w:p>
            <w:r>
              <w:rPr>
                <w:rFonts w:ascii="Calibri" w:hAnsi="Calibri"/>
                <w:sz w:val="18"/>
              </w:rPr>
              <w:t>がんの人だけが対象</w:t>
            </w:r>
          </w:p>
        </w:tc>
        <w:tc>
          <w:tcPr>
            <w:tcW w:type="dxa" w:w="4320"/>
            <w:shd w:fill="FFFFFF" w:val="clear"/>
          </w:tcPr>
          <w:p>
            <w:r>
              <w:rPr>
                <w:rFonts w:ascii="Calibri" w:hAnsi="Calibri"/>
                <w:sz w:val="18"/>
              </w:rPr>
              <w:t>心不全、認知症、呼吸器疾患なども対象</w:t>
            </w:r>
          </w:p>
        </w:tc>
      </w:tr>
      <w:tr>
        <w:tc>
          <w:tcPr>
            <w:tcW w:type="dxa" w:w="4320"/>
            <w:shd w:fill="E8F0F0" w:val="clear"/>
          </w:tcPr>
          <w:p>
            <w:r>
              <w:rPr>
                <w:rFonts w:ascii="Calibri" w:hAnsi="Calibri"/>
                <w:sz w:val="18"/>
              </w:rPr>
              <w:t>特別な専門家だけがやること</w:t>
            </w:r>
          </w:p>
        </w:tc>
        <w:tc>
          <w:tcPr>
            <w:tcW w:type="dxa" w:w="4320"/>
            <w:shd w:fill="E8F0F0" w:val="clear"/>
          </w:tcPr>
          <w:p>
            <w:r>
              <w:rPr>
                <w:rFonts w:ascii="Calibri" w:hAnsi="Calibri"/>
                <w:sz w:val="18"/>
              </w:rPr>
              <w:t>すべての職種が関われる</w:t>
            </w:r>
          </w:p>
        </w:tc>
      </w:tr>
      <w:tr>
        <w:tc>
          <w:tcPr>
            <w:tcW w:type="dxa" w:w="4320"/>
            <w:shd w:fill="FFFFFF" w:val="clear"/>
          </w:tcPr>
          <w:p>
            <w:r>
              <w:rPr>
                <w:rFonts w:ascii="Calibri" w:hAnsi="Calibri"/>
                <w:sz w:val="18"/>
              </w:rPr>
              <w:t>「もう何もできない」ということ</w:t>
            </w:r>
          </w:p>
        </w:tc>
        <w:tc>
          <w:tcPr>
            <w:tcW w:type="dxa" w:w="4320"/>
            <w:shd w:fill="FFFFFF" w:val="clear"/>
          </w:tcPr>
          <w:p>
            <w:r>
              <w:rPr>
                <w:rFonts w:ascii="Calibri" w:hAnsi="Calibri"/>
                <w:sz w:val="18"/>
              </w:rPr>
              <w:t>「できることはまだたくさんある」ということ</w:t>
            </w:r>
          </w:p>
        </w:tc>
      </w:tr>
    </w:tbl>
    <w:p/>
    <w:p>
      <w:pPr>
        <w:pStyle w:val="Heading2"/>
      </w:pPr>
      <w:r>
        <w:t>4つのつらさ（トータルペイン）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3118"/>
        <w:gridCol w:w="4252"/>
      </w:tblGrid>
      <w:tr>
        <w:tc>
          <w:tcPr>
            <w:tcW w:type="dxa" w:w="288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種類</w:t>
            </w:r>
          </w:p>
        </w:tc>
        <w:tc>
          <w:tcPr>
            <w:tcW w:type="dxa" w:w="288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例</w:t>
            </w:r>
          </w:p>
        </w:tc>
        <w:tc>
          <w:tcPr>
            <w:tcW w:type="dxa" w:w="288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あなたにできること</w:t>
            </w:r>
          </w:p>
        </w:tc>
      </w:tr>
      <w:tr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身体的苦痛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痛み、息苦しさ、だるさ、食欲不振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日常的な観察・報告、体位の工夫</w:t>
            </w:r>
          </w:p>
        </w:tc>
      </w:tr>
      <w:tr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精神的苦痛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不安、うつ、恐れ、怒り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傾聴、そばにいること、専門職につなぐ</w:t>
            </w:r>
          </w:p>
        </w:tc>
      </w:tr>
      <w:tr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社会的苦痛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仕事・お金の心配、家族への負担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制度案内、相談窓口への橋渡し</w:t>
            </w:r>
          </w:p>
        </w:tc>
      </w:tr>
      <w:tr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スピリチュアルペイン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「自分の人生に意味はあったのか」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その人の話を聴く、尊厳を守るケア</w:t>
            </w:r>
          </w:p>
        </w:tc>
      </w:tr>
    </w:tbl>
    <w:p/>
    <w:p>
      <w:pPr>
        <w:pStyle w:val="Heading2"/>
      </w:pPr>
      <w:r>
        <w:t>実装のギャップ（数字で見る）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17"/>
        <w:gridCol w:w="3118"/>
        <w:gridCol w:w="4535"/>
      </w:tblGrid>
      <w:tr>
        <w:tc>
          <w:tcPr>
            <w:tcW w:type="dxa" w:w="288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数字</w:t>
            </w:r>
          </w:p>
        </w:tc>
        <w:tc>
          <w:tcPr>
            <w:tcW w:type="dxa" w:w="288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288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課題</w:t>
            </w:r>
          </w:p>
        </w:tc>
      </w:tr>
      <w:tr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64.8%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緩和ケア相談体制がある施設の割合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あるが利用は年数回程度</w:t>
            </w:r>
          </w:p>
        </w:tc>
      </w:tr>
      <w:tr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~10%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介護職に緩和教育を実施している施設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最も接する時間が長い職種への教育不足</w:t>
            </w:r>
          </w:p>
        </w:tc>
      </w:tr>
      <w:tr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8-16h/日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介護職が利用者と過ごす時間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医師は数分〜数十分</w:t>
            </w:r>
          </w:p>
        </w:tc>
      </w:tr>
      <w:tr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9.3%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アウトリーチ活動を実施している施設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地域への働きかけがほぼない</w:t>
            </w:r>
          </w:p>
        </w:tc>
      </w:tr>
    </w:tbl>
    <w:p/>
    <w:p>
      <w:pPr>
        <w:pStyle w:val="Heading2"/>
      </w:pPr>
      <w:r>
        <w:t>職種別のアクション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3118"/>
        <w:gridCol w:w="4252"/>
      </w:tblGrid>
      <w:tr>
        <w:tc>
          <w:tcPr>
            <w:tcW w:type="dxa" w:w="288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職種</w:t>
            </w:r>
          </w:p>
        </w:tc>
        <w:tc>
          <w:tcPr>
            <w:tcW w:type="dxa" w:w="288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できること</w:t>
            </w:r>
          </w:p>
        </w:tc>
        <w:tc>
          <w:tcPr>
            <w:tcW w:type="dxa" w:w="288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観察ポイント</w:t>
            </w:r>
          </w:p>
        </w:tc>
      </w:tr>
      <w:tr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看護師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痛みスケール評価、症状モニタリング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バイタル変化、表情、睡眠の質</w:t>
            </w:r>
          </w:p>
        </w:tc>
      </w:tr>
      <w:tr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介護士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入浴・食事中の痛み観察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「いつもと違う」食事量、表情、動き</w:t>
            </w:r>
          </w:p>
        </w:tc>
      </w:tr>
      <w:tr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リハビリ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できることを増やすアプローチ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ADL変化、疲労度、意欲の変化</w:t>
            </w:r>
          </w:p>
        </w:tc>
      </w:tr>
      <w:tr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事務・相談員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制度利用の橋渡し、家族対応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介護保険、高額療養費、在宅サービス</w:t>
            </w:r>
          </w:p>
        </w:tc>
      </w:tr>
      <w:tr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医師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症状緩和の処方、チーム調整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全身状態、予後予測、家族の意向</w:t>
            </w:r>
          </w:p>
        </w:tc>
      </w:tr>
    </w:tbl>
    <w:p/>
    <w:p>
      <w:pPr>
        <w:pStyle w:val="Heading1"/>
      </w:pPr>
      <w:r>
        <w:t>Part 2: タイムライン + 声かけセリフ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17"/>
        <w:gridCol w:w="1701"/>
        <w:gridCol w:w="5953"/>
      </w:tblGrid>
      <w:tr>
        <w:tc>
          <w:tcPr>
            <w:tcW w:type="dxa" w:w="288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時間</w:t>
            </w:r>
          </w:p>
        </w:tc>
        <w:tc>
          <w:tcPr>
            <w:tcW w:type="dxa" w:w="288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スライド</w:t>
            </w:r>
          </w:p>
        </w:tc>
        <w:tc>
          <w:tcPr>
            <w:tcW w:type="dxa" w:w="288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あなたのセリフ</w:t>
            </w:r>
          </w:p>
        </w:tc>
      </w:tr>
      <w:tr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0-2分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S1 フック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「最近、利用者さんを見て『つらそうだな』と感じたこと、ありませんか？」</w:t>
            </w:r>
          </w:p>
        </w:tc>
      </w:tr>
      <w:tr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2-5分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S2 誤解を解く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「緩和ケアは終末期だけのもの…と思っていませんか？左が誤解、右が事実です」</w:t>
            </w:r>
          </w:p>
        </w:tc>
      </w:tr>
      <w:tr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5-8分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S3 4つのつらさ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「つらさには4種類あります。あなたの職種は、どれに関われそうですか？」</w:t>
            </w:r>
          </w:p>
        </w:tc>
      </w:tr>
      <w:tr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8-10分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S4 ギャップ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「体制はあるのに使われていない。教育も足りていない。これが現実です」</w:t>
            </w:r>
          </w:p>
        </w:tc>
      </w:tr>
      <w:tr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10-12分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S5 できること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「あなたの職種を見てください。明日からできることが1つはあるはず」</w:t>
            </w:r>
          </w:p>
        </w:tc>
      </w:tr>
      <w:tr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12-17分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S6 ワーク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「隣の人と話してください。正解は求めません。5分間、どうぞ」</w:t>
            </w:r>
          </w:p>
        </w:tc>
      </w:tr>
      <w:tr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17-20分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S7 まとめ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「3つだけ。終末期だけじゃない、気づきが出発点、困ったら相談」</w:t>
            </w:r>
          </w:p>
        </w:tc>
      </w:tr>
    </w:tbl>
    <w:p/>
    <w:p>
      <w:pPr>
        <w:pStyle w:val="Heading2"/>
      </w:pPr>
      <w:r>
        <w:t>困ったときの対処法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432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状況</w:t>
            </w:r>
          </w:p>
        </w:tc>
        <w:tc>
          <w:tcPr>
            <w:tcW w:type="dxa" w:w="432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対処</w:t>
            </w:r>
          </w:p>
        </w:tc>
      </w:tr>
      <w:tr>
        <w:tc>
          <w:tcPr>
            <w:tcW w:type="dxa" w:w="4320"/>
            <w:shd w:fill="E8F0F0" w:val="clear"/>
          </w:tcPr>
          <w:p>
            <w:r>
              <w:rPr>
                <w:rFonts w:ascii="Calibri" w:hAnsi="Calibri"/>
                <w:sz w:val="18"/>
              </w:rPr>
              <w:t>「自分には緩和ケアは関係ない」</w:t>
            </w:r>
          </w:p>
        </w:tc>
        <w:tc>
          <w:tcPr>
            <w:tcW w:type="dxa" w:w="4320"/>
            <w:shd w:fill="E8F0F0" w:val="clear"/>
          </w:tcPr>
          <w:p>
            <w:r>
              <w:rPr>
                <w:rFonts w:ascii="Calibri" w:hAnsi="Calibri"/>
                <w:sz w:val="18"/>
              </w:rPr>
              <w:t>「8-16時間一緒にいるのはあなたです。気づけるのはあなただけ」</w:t>
            </w:r>
          </w:p>
        </w:tc>
      </w:tr>
      <w:tr>
        <w:tc>
          <w:tcPr>
            <w:tcW w:type="dxa" w:w="4320"/>
            <w:shd w:fill="FFFFFF" w:val="clear"/>
          </w:tcPr>
          <w:p>
            <w:r>
              <w:rPr>
                <w:rFonts w:ascii="Calibri" w:hAnsi="Calibri"/>
                <w:sz w:val="18"/>
              </w:rPr>
              <w:t>「つらいのは分かるけど何もできない」</w:t>
            </w:r>
          </w:p>
        </w:tc>
        <w:tc>
          <w:tcPr>
            <w:tcW w:type="dxa" w:w="4320"/>
            <w:shd w:fill="FFFFFF" w:val="clear"/>
          </w:tcPr>
          <w:p>
            <w:r>
              <w:rPr>
                <w:rFonts w:ascii="Calibri" w:hAnsi="Calibri"/>
                <w:sz w:val="18"/>
              </w:rPr>
              <w:t>「そばにいること自体がケア。傾聴だけでも大きな支援」</w:t>
            </w:r>
          </w:p>
        </w:tc>
      </w:tr>
      <w:tr>
        <w:tc>
          <w:tcPr>
            <w:tcW w:type="dxa" w:w="4320"/>
            <w:shd w:fill="E8F0F0" w:val="clear"/>
          </w:tcPr>
          <w:p>
            <w:r>
              <w:rPr>
                <w:rFonts w:ascii="Calibri" w:hAnsi="Calibri"/>
                <w:sz w:val="18"/>
              </w:rPr>
              <w:t>「相談先が分からない」</w:t>
            </w:r>
          </w:p>
        </w:tc>
        <w:tc>
          <w:tcPr>
            <w:tcW w:type="dxa" w:w="4320"/>
            <w:shd w:fill="E8F0F0" w:val="clear"/>
          </w:tcPr>
          <w:p>
            <w:r>
              <w:rPr>
                <w:rFonts w:ascii="Calibri" w:hAnsi="Calibri"/>
                <w:sz w:val="18"/>
              </w:rPr>
              <w:t>「緩和ケアチーム・地域連携室の連絡先を配布」</w:t>
            </w:r>
          </w:p>
        </w:tc>
      </w:tr>
      <w:tr>
        <w:tc>
          <w:tcPr>
            <w:tcW w:type="dxa" w:w="4320"/>
            <w:shd w:fill="FFFFFF" w:val="clear"/>
          </w:tcPr>
          <w:p>
            <w:r>
              <w:rPr>
                <w:rFonts w:ascii="Calibri" w:hAnsi="Calibri"/>
                <w:sz w:val="18"/>
              </w:rPr>
              <w:t>時間が余った</w:t>
            </w:r>
          </w:p>
        </w:tc>
        <w:tc>
          <w:tcPr>
            <w:tcW w:type="dxa" w:w="4320"/>
            <w:shd w:fill="FFFFFF" w:val="clear"/>
          </w:tcPr>
          <w:p>
            <w:r>
              <w:rPr>
                <w:rFonts w:ascii="Calibri" w:hAnsi="Calibri"/>
                <w:sz w:val="18"/>
              </w:rPr>
              <w:t>「具体的にどんな場面で気づけそうですか？」で追加ディスカッション</w:t>
            </w:r>
          </w:p>
        </w:tc>
      </w:tr>
      <w:tr>
        <w:tc>
          <w:tcPr>
            <w:tcW w:type="dxa" w:w="4320"/>
            <w:shd w:fill="E8F0F0" w:val="clear"/>
          </w:tcPr>
          <w:p>
            <w:r>
              <w:rPr>
                <w:rFonts w:ascii="Calibri" w:hAnsi="Calibri"/>
                <w:sz w:val="18"/>
              </w:rPr>
              <w:t>時間が足りない</w:t>
            </w:r>
          </w:p>
        </w:tc>
        <w:tc>
          <w:tcPr>
            <w:tcW w:type="dxa" w:w="4320"/>
            <w:shd w:fill="E8F0F0" w:val="clear"/>
          </w:tcPr>
          <w:p>
            <w:r>
              <w:rPr>
                <w:rFonts w:ascii="Calibri" w:hAnsi="Calibri"/>
                <w:sz w:val="18"/>
              </w:rPr>
              <w:t>S4を省略、S6を2分に短縮</w:t>
            </w:r>
          </w:p>
        </w:tc>
      </w:tr>
    </w:tbl>
    <w:p/>
    <w:p>
      <w:pPr>
        <w:pStyle w:val="Heading1"/>
      </w:pPr>
      <w:r>
        <w:t>Part 3: 参考文献</w:t>
      </w:r>
    </w:p>
    <w:p>
      <w:pPr>
        <w:pStyle w:val="Heading2"/>
      </w:pPr>
      <w:r>
        <w:t>QRコード付き参考文献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50"/>
        <w:gridCol w:w="4485"/>
        <w:gridCol w:w="850"/>
        <w:gridCol w:w="4285"/>
      </w:tblGrid>
      <w:tr>
        <w:tc>
          <w:tcPr>
            <w:tcW w:type="dxa" w:w="21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16"/>
              </w:rPr>
              <w:t>日本緩和医療学会</w:t>
              <w:br/>
              <w:t>緩和ケアチーム活動の実態調査</w:t>
            </w:r>
          </w:p>
          <w:p>
            <w:r>
              <w:rPr>
                <w:color w:val="444499"/>
                <w:sz w:val="12"/>
              </w:rPr>
              <w:t>https://www.jspm.ne.jp/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16"/>
              </w:rPr>
              <w:t>WHO — 緩和ケアの定義（2020改訂）</w:t>
            </w:r>
          </w:p>
          <w:p>
            <w:r>
              <w:rPr>
                <w:color w:val="444499"/>
                <w:sz w:val="12"/>
              </w:rPr>
              <w:t>https://www.who.int/news-room/fact-sheets/detail/pallia...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16"/>
              </w:rPr>
              <w:t>厚生労働省</w:t>
              <w:br/>
              <w:t>がん対策推進基本計画（第4期）</w:t>
            </w:r>
          </w:p>
          <w:p>
            <w:r>
              <w:rPr>
                <w:color w:val="444499"/>
                <w:sz w:val="12"/>
              </w:rPr>
              <w:t>https://www.mhlw.go.jp/stf/seisakunitsuite/bunya/000018...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16"/>
              </w:rPr>
              <w:t>日本在宅医療連合学会</w:t>
            </w:r>
          </w:p>
          <w:p>
            <w:r>
              <w:rPr>
                <w:color w:val="444499"/>
                <w:sz w:val="12"/>
              </w:rPr>
              <w:t>https://www.jahcm.org/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16"/>
              </w:rPr>
              <w:t>緩和ケア普及啓発活動</w:t>
              <w:br/>
              <w:t>オレンジバルーンプロジェクト</w:t>
            </w:r>
          </w:p>
          <w:p>
            <w:r>
              <w:rPr>
                <w:color w:val="444499"/>
                <w:sz w:val="12"/>
              </w:rPr>
              <w:t>https://www.kanwacare.net/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r>
        <w:rPr>
          <w:rFonts w:ascii="Calibri" w:hAnsi="Calibri"/>
          <w:b w:val="0"/>
          <w:i/>
          <w:sz w:val="16"/>
        </w:rPr>
        <w:t>Scribe Agent | AI Agent Team | 2026-03-26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