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33333"/>
          <w:sz w:val="44"/>
        </w:rPr>
        <w:t>ファシリテーターガイド</w:t>
      </w:r>
    </w:p>
    <w:p>
      <w:r>
        <w:rPr>
          <w:rFonts w:ascii="Calibri" w:hAnsi="Calibri"/>
          <w:b/>
          <w:i w:val="0"/>
          <w:sz w:val="28"/>
        </w:rPr>
        <w:t>研究倫理指針の改正 — 研究を始める前に知っておくべきこと</w:t>
      </w:r>
    </w:p>
    <w:p>
      <w:r>
        <w:rPr>
          <w:rFonts w:ascii="Calibri" w:hAnsi="Calibri"/>
          <w:b w:val="0"/>
          <w:i/>
          <w:sz w:val="20"/>
        </w:rPr>
        <w:t>日付: 2026-03-27 | 研修医・指導医 15分 | ガニェの9教授事象</w:t>
      </w:r>
    </w:p>
    <w:p>
      <w:pPr>
        <w:pStyle w:val="Heading1"/>
      </w:pPr>
      <w:r>
        <w:t>Part 1: チートシート</w:t>
      </w:r>
    </w:p>
    <w:p>
      <w:pPr>
        <w:pStyle w:val="Heading2"/>
      </w:pPr>
      <w:r>
        <w:t>必要物品</w:t>
      </w:r>
    </w:p>
    <w:p>
      <w:pPr>
        <w:pStyle w:val="ListBullet"/>
      </w:pPr>
      <w:r>
        <w:t>プロジェクター / モニター</w:t>
      </w:r>
    </w:p>
    <w:p>
      <w:pPr>
        <w:pStyle w:val="ListBullet"/>
      </w:pPr>
      <w:r>
        <w:t>タイマー（ペアワーク用）</w:t>
      </w:r>
    </w:p>
    <w:p>
      <w:pPr>
        <w:pStyle w:val="ListBullet"/>
      </w:pPr>
      <w:r>
        <w:t>本チートシート印刷（人数分）</w:t>
      </w:r>
    </w:p>
    <w:p>
      <w:pPr>
        <w:pStyle w:val="ListBullet"/>
      </w:pPr>
      <w:r>
        <w:t>ペン（記入シート用）</w:t>
      </w:r>
    </w:p>
    <w:p>
      <w:pPr>
        <w:pStyle w:val="Heading2"/>
      </w:pPr>
      <w:r>
        <w:t>改正の3つの柱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4"/>
        <w:gridCol w:w="3402"/>
        <w:gridCol w:w="3685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柱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改正前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改正後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同意手続き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場面ごとに複雑な分岐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ICとオプトアウトの二元化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仮名加工情報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場面によりIC必要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自機関作成ならオプトアウトでOK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匿名加工情報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「困難な場合」に限定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制限撤廃、幅広く利用可能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包括同意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扱いが不明確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オプトアウトとの組合せが必要</w:t>
            </w:r>
          </w:p>
        </w:tc>
      </w:tr>
    </w:tbl>
    <w:p/>
    <w:p>
      <w:pPr>
        <w:pStyle w:val="Heading2"/>
      </w:pPr>
      <w:r>
        <w:t>同意類型の整理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7"/>
        <w:gridCol w:w="2835"/>
        <w:gridCol w:w="2551"/>
        <w:gridCol w:w="2268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種類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何をするか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いつ使うか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改正での位置づけ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IC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研究内容を説明し書面同意を取得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侵襲研究、新規試料採取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引き続き必要な場面あり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オプトアウト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研究情報を公開し拒否機会を保障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既存試料・仮名加工情報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適用範囲が拡大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包括同意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将来の研究利用含む広範な事前同意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バイオバンク、大規模コホート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単独では不十分→オプトアウトと組合せ</w:t>
            </w:r>
          </w:p>
        </w:tc>
      </w:tr>
    </w:tbl>
    <w:p/>
    <w:p>
      <w:pPr>
        <w:pStyle w:val="Heading2"/>
      </w:pPr>
      <w:r>
        <w:t>判断フローチャート</w:t>
      </w:r>
    </w:p>
    <w:p>
      <w:r>
        <w:rPr>
          <w:rFonts w:ascii="Calibri" w:hAnsi="Calibri"/>
          <w:b/>
          <w:i w:val="0"/>
        </w:rPr>
        <w:t>研究で使うデータの種類に応じた同意方法: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2268"/>
        <w:gridCol w:w="3969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データの種類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同意方法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改正でのポイント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新規採取（侵襲あり）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IC必須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変更なし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匿名加工情報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同意不要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「困難な場合」制限を撤廃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仮名加工情報（自機関作成）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オプトアウトでOK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ICが不要に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包括同意取得済みの試料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オプトアウト手続き実施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組合せルールが明確化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その他の既存情報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オプトアウトが基本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手続きの簡素化</w:t>
            </w:r>
          </w:p>
        </w:tc>
      </w:tr>
    </w:tbl>
    <w:p/>
    <w:p>
      <w:pPr>
        <w:pStyle w:val="Heading2"/>
      </w:pPr>
      <w:r>
        <w:t>ハンズオン: シナリオ別の正解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4"/>
        <w:gridCol w:w="2551"/>
        <w:gridCol w:w="1984"/>
        <w:gridCol w:w="2551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シナリオ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データの種類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同意方法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改正で変わること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A: カルテ後方視研究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既存→仮名加工情報に加工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オプトアウトでOK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現行ではICが必要なケースも簡素化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B: バイオバンク研究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包括同意取得済みの試料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包括同意+オプトアウト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組合せルールが明確化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C: AI画像解析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匿名加工情報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同意不要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「困難な場合」制限撤廃</w:t>
            </w:r>
          </w:p>
        </w:tc>
      </w:tr>
    </w:tbl>
    <w:p/>
    <w:p>
      <w:pPr>
        <w:pStyle w:val="Heading2"/>
      </w:pPr>
      <w:r>
        <w:t>ミニ研究計画書 記入シート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あなたの回答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研究タイトル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研究デザイン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対象者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データの種類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（個人情報 / 仮名加工 / 匿名加工）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同意の方法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（IC / オプトアウト / 不要）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改正で変わるポイント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倫理審査の要否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</w:r>
          </w:p>
        </w:tc>
      </w:tr>
    </w:tbl>
    <w:p/>
    <w:p>
      <w:pPr>
        <w:pStyle w:val="Heading1"/>
      </w:pPr>
      <w:r>
        <w:t>Part 2: タイムライン + 声かけセリフ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7"/>
        <w:gridCol w:w="1701"/>
        <w:gridCol w:w="5953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スライド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あなたのセリフ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0-2分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S1 フック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「研究倫理指針が変わります。今書いている計画書、そのまま通りますか？」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2-3分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S2 目標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「15分で3つの柱を理解し、計画書を書き始められるようにします」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3-4分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S3 Poll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「読んだことある人？少数なら安心してください、今日のポイントは3つだけ」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4-7分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S4 3つの柱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「同意の簡素化、仮名加工情報の活用拡大、包括同意のルール明確化」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7-9分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S5 フロー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「あなたの研究はどのルート？既存データならオプトアウトが基本です」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9-13分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S6-7 ワーク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「シナリオを1つ選んでペアで骨子を書いてください。4分！」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13-15分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S8 持ち帰り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「3つの変更と3つのアクション。まず今の研究の同意手続きを確認しよう」</w:t>
            </w:r>
          </w:p>
        </w:tc>
      </w:tr>
    </w:tbl>
    <w:p/>
    <w:p>
      <w:pPr>
        <w:pStyle w:val="Heading2"/>
      </w:pPr>
      <w:r>
        <w:t>困ったときの対処法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状況</w:t>
            </w:r>
          </w:p>
        </w:tc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対処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「改正の施行日はいつ？」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「2026年度中の予定。確定版の告示を待ちましょう」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「うちのIRBはどう変わる？」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「倫理審査委員会に問い合わせを。今月中がおすすめ」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「オプトアウトの具体的手順は？」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「研究情報を院内掲示+ウェブ公開し、拒否の連絡先を明示。詳細は指針を参照」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時間が余った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「あなたの研究で一番影響を受ける変更は？」で追加ディスカッション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時間が足りない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S6-7のワークを「宿題」にし、S5のフローチャートで止める</w:t>
            </w:r>
          </w:p>
        </w:tc>
      </w:tr>
    </w:tbl>
    <w:p/>
    <w:p>
      <w:pPr>
        <w:pStyle w:val="Heading1"/>
      </w:pPr>
      <w:r>
        <w:t>Part 3: 参考文献</w:t>
      </w:r>
    </w:p>
    <w:p>
      <w:pPr>
        <w:pStyle w:val="Heading2"/>
      </w:pPr>
      <w:r>
        <w:t>QRコード付き参考文献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"/>
        <w:gridCol w:w="4411"/>
        <w:gridCol w:w="850"/>
        <w:gridCol w:w="4329"/>
      </w:tblGrid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文科省 — パブリックコメント実施案内</w:t>
            </w:r>
          </w:p>
          <w:p>
            <w:r>
              <w:rPr>
                <w:color w:val="444499"/>
                <w:sz w:val="12"/>
              </w:rPr>
              <w:t>https://www.mext.go.jp/b_menu/houdou/mext_01591.html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厚労省 — 研究に関する指針</w:t>
            </w:r>
          </w:p>
          <w:p>
            <w:r>
              <w:rPr>
                <w:color w:val="444499"/>
                <w:sz w:val="12"/>
              </w:rPr>
              <w:t>https://www.mhlw.go.jp/stf/seisakunitsuite/bunya/hokabu...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e-Gov パブリックコメント</w:t>
            </w:r>
          </w:p>
          <w:p>
            <w:r>
              <w:rPr>
                <w:color w:val="444499"/>
                <w:sz w:val="12"/>
              </w:rPr>
              <w:t>https://public-comment.e-gov.go.jp/pcm/detail?CLASSNAME...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Calibri" w:hAnsi="Calibri"/>
          <w:b w:val="0"/>
          <w:i w:val="0"/>
        </w:rPr>
      </w:r>
    </w:p>
    <w:p>
      <w:r>
        <w:rPr>
          <w:rFonts w:ascii="Calibri" w:hAnsi="Calibri"/>
          <w:b w:val="0"/>
          <w:i/>
          <w:sz w:val="16"/>
        </w:rPr>
        <w:t>Scribe Agent | AI Agent Team | 2026-03-27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