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Week 2: Data Collection, Cleaning, and Preprocessing</w:t>
      </w:r>
    </w:p>
    <w:p>
      <w:pPr>
        <w:jc w:val="center"/>
      </w:pPr>
      <w:r>
        <w:rPr>
          <w:i/>
        </w:rPr>
        <w:t>Uttarakhand District-Level Logistics Analysis</w:t>
      </w:r>
    </w:p>
    <w:p>
      <w:pPr>
        <w:pStyle w:val="Heading1"/>
      </w:pPr>
      <w:r>
        <w:t>1. Objective</w:t>
      </w:r>
    </w:p>
    <w:p>
      <w:r>
        <w:t>The objective of Week 2 is to prepare a reliable logistics dataset for later exploratory analysis and predictive modeling. The project uses a simulated shipment dataset representing movements between Uttarakhand districts. The simulation is educational and does not represent actual private courier or transport-company records.</w:t>
      </w:r>
    </w:p>
    <w:p>
      <w:pPr>
        <w:pStyle w:val="Heading1"/>
      </w:pPr>
      <w:r>
        <w:t>2. Data Collection Simulation</w:t>
      </w:r>
    </w:p>
    <w:p>
      <w:r>
        <w:t>A synthetic dataset of 1,000 unique shipment records was generated using the 13 districts of Uttarakhand as possible origins and destinations. Each record represents a hypothetical shipment between two different districts. Variables were selected from the Week 1 project plan and include route distance, terrain category, shipping mode, shipment volume, warehouse processing time, weather and traffic disruptions, road condition, carrier rating, scheduled delivery time, actual delivery time, transportation cost, and late-delivery status.</w:t>
      </w:r>
    </w:p>
    <w:p>
      <w:r>
        <w:t>The route distances, terrain categories, costs, and delivery outcomes are simulated assumptions created for analysis. They should not be interpreted as official road distances, real courier prices, or actual district delivery statistics.</w:t>
      </w:r>
    </w:p>
    <w:p>
      <w:pPr>
        <w:pStyle w:val="Heading1"/>
      </w:pPr>
      <w:r>
        <w:t>3. Dataset Structure</w:t>
      </w:r>
    </w:p>
    <w:tbl>
      <w:tblPr>
        <w:tblStyle w:val="TableGrid"/>
        <w:tblW w:type="auto" w:w="0"/>
        <w:jc w:val="center"/>
        <w:tblLook w:firstColumn="1" w:firstRow="1" w:lastColumn="0" w:lastRow="0" w:noHBand="0" w:noVBand="1" w:val="04A0"/>
      </w:tblPr>
      <w:tblGrid>
        <w:gridCol w:w="4968"/>
        <w:gridCol w:w="4968"/>
      </w:tblGrid>
      <w:tr>
        <w:tc>
          <w:tcPr>
            <w:tcW w:type="dxa" w:w="4968"/>
            <w:shd w:fill="EDEDED"/>
          </w:tcPr>
          <w:p>
            <w:r>
              <w:t>Category</w:t>
            </w:r>
          </w:p>
        </w:tc>
        <w:tc>
          <w:tcPr>
            <w:tcW w:type="dxa" w:w="4968"/>
            <w:shd w:fill="EDEDED"/>
          </w:tcPr>
          <w:p>
            <w:r>
              <w:t>Variables</w:t>
            </w:r>
          </w:p>
        </w:tc>
      </w:tr>
      <w:tr>
        <w:tc>
          <w:tcPr>
            <w:tcW w:type="dxa" w:w="4968"/>
          </w:tcPr>
          <w:p>
            <w:r>
              <w:t>Location</w:t>
            </w:r>
          </w:p>
        </w:tc>
        <w:tc>
          <w:tcPr>
            <w:tcW w:type="dxa" w:w="4968"/>
          </w:tcPr>
          <w:p>
            <w:r>
              <w:t>origin_district, destination_district</w:t>
            </w:r>
          </w:p>
        </w:tc>
      </w:tr>
      <w:tr>
        <w:tc>
          <w:tcPr>
            <w:tcW w:type="dxa" w:w="4968"/>
          </w:tcPr>
          <w:p>
            <w:r>
              <w:t>Route</w:t>
            </w:r>
          </w:p>
        </w:tc>
        <w:tc>
          <w:tcPr>
            <w:tcW w:type="dxa" w:w="4968"/>
          </w:tcPr>
          <w:p>
            <w:r>
              <w:t>distance_km, origin_terrain, destination_terrain, road_condition</w:t>
            </w:r>
          </w:p>
        </w:tc>
      </w:tr>
      <w:tr>
        <w:tc>
          <w:tcPr>
            <w:tcW w:type="dxa" w:w="4968"/>
          </w:tcPr>
          <w:p>
            <w:r>
              <w:t>Shipment</w:t>
            </w:r>
          </w:p>
        </w:tc>
        <w:tc>
          <w:tcPr>
            <w:tcW w:type="dxa" w:w="4968"/>
          </w:tcPr>
          <w:p>
            <w:r>
              <w:t>shipping_mode, shipment_volume_units</w:t>
            </w:r>
          </w:p>
        </w:tc>
      </w:tr>
      <w:tr>
        <w:tc>
          <w:tcPr>
            <w:tcW w:type="dxa" w:w="4968"/>
          </w:tcPr>
          <w:p>
            <w:r>
              <w:t>Operations</w:t>
            </w:r>
          </w:p>
        </w:tc>
        <w:tc>
          <w:tcPr>
            <w:tcW w:type="dxa" w:w="4968"/>
          </w:tcPr>
          <w:p>
            <w:r>
              <w:t>inventory_level_units, demand_units, warehouse_processing_days</w:t>
            </w:r>
          </w:p>
        </w:tc>
      </w:tr>
      <w:tr>
        <w:tc>
          <w:tcPr>
            <w:tcW w:type="dxa" w:w="4968"/>
          </w:tcPr>
          <w:p>
            <w:r>
              <w:t>Disruptions</w:t>
            </w:r>
          </w:p>
        </w:tc>
        <w:tc>
          <w:tcPr>
            <w:tcW w:type="dxa" w:w="4968"/>
          </w:tcPr>
          <w:p>
            <w:r>
              <w:t>weather_delay, traffic_delay</w:t>
            </w:r>
          </w:p>
        </w:tc>
      </w:tr>
      <w:tr>
        <w:tc>
          <w:tcPr>
            <w:tcW w:type="dxa" w:w="4968"/>
          </w:tcPr>
          <w:p>
            <w:r>
              <w:t>Performance</w:t>
            </w:r>
          </w:p>
        </w:tc>
        <w:tc>
          <w:tcPr>
            <w:tcW w:type="dxa" w:w="4968"/>
          </w:tcPr>
          <w:p>
            <w:r>
              <w:t>scheduled_delivery_days, actual_delivery_days, late_delivery</w:t>
            </w:r>
          </w:p>
        </w:tc>
      </w:tr>
      <w:tr>
        <w:tc>
          <w:tcPr>
            <w:tcW w:type="dxa" w:w="4968"/>
          </w:tcPr>
          <w:p>
            <w:r>
              <w:t>Cost &amp; quality</w:t>
            </w:r>
          </w:p>
        </w:tc>
        <w:tc>
          <w:tcPr>
            <w:tcW w:type="dxa" w:w="4968"/>
          </w:tcPr>
          <w:p>
            <w:r>
              <w:t>transportation_cost_inr, carrier_rating</w:t>
            </w:r>
          </w:p>
        </w:tc>
      </w:tr>
    </w:tbl>
    <w:p>
      <w:pPr>
        <w:pStyle w:val="Heading1"/>
      </w:pPr>
      <w:r>
        <w:t>4. Simulated Data Quality Problems</w:t>
      </w:r>
    </w:p>
    <w:p>
      <w:r>
        <w:t>The raw simulated file contains 1005 rows. Five duplicate shipment records were intentionally added so that duplicate detection could be demonstrated. Missing values were introduced in carrier rating, warehouse processing time, transportation cost and road condition. Several distance and transportation-cost values were also intentionally made unusually large to demonstrate outlier treatment.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tcPr>
          <w:p>
            <w:r>
              <w:t>Issue</w:t>
            </w:r>
          </w:p>
        </w:tc>
        <w:tc>
          <w:tcPr>
            <w:tcW w:type="dxa" w:w="3312"/>
            <w:shd w:fill="EDEDED"/>
          </w:tcPr>
          <w:p>
            <w:r>
              <w:t>Treatment</w:t>
            </w:r>
          </w:p>
        </w:tc>
        <w:tc>
          <w:tcPr>
            <w:tcW w:type="dxa" w:w="3312"/>
            <w:shd w:fill="EDEDED"/>
          </w:tcPr>
          <w:p>
            <w:r>
              <w:t>Reason</w:t>
            </w:r>
          </w:p>
        </w:tc>
      </w:tr>
      <w:tr>
        <w:tc>
          <w:tcPr>
            <w:tcW w:type="dxa" w:w="3312"/>
          </w:tcPr>
          <w:p>
            <w:r>
              <w:t>Duplicate rows</w:t>
            </w:r>
          </w:p>
        </w:tc>
        <w:tc>
          <w:tcPr>
            <w:tcW w:type="dxa" w:w="3312"/>
          </w:tcPr>
          <w:p>
            <w:r>
              <w:t>Remove exact duplicates</w:t>
            </w:r>
          </w:p>
        </w:tc>
        <w:tc>
          <w:tcPr>
            <w:tcW w:type="dxa" w:w="3312"/>
          </w:tcPr>
          <w:p>
            <w:r>
              <w:t>Prevents the same shipment being counted twice.</w:t>
            </w:r>
          </w:p>
        </w:tc>
      </w:tr>
      <w:tr>
        <w:tc>
          <w:tcPr>
            <w:tcW w:type="dxa" w:w="3312"/>
          </w:tcPr>
          <w:p>
            <w:r>
              <w:t>Missing numeric values</w:t>
            </w:r>
          </w:p>
        </w:tc>
        <w:tc>
          <w:tcPr>
            <w:tcW w:type="dxa" w:w="3312"/>
          </w:tcPr>
          <w:p>
            <w:r>
              <w:t>Median imputation</w:t>
            </w:r>
          </w:p>
        </w:tc>
        <w:tc>
          <w:tcPr>
            <w:tcW w:type="dxa" w:w="3312"/>
          </w:tcPr>
          <w:p>
            <w:r>
              <w:t>Preserves records and is less sensitive to extreme values than the mean.</w:t>
            </w:r>
          </w:p>
        </w:tc>
      </w:tr>
      <w:tr>
        <w:tc>
          <w:tcPr>
            <w:tcW w:type="dxa" w:w="3312"/>
          </w:tcPr>
          <w:p>
            <w:r>
              <w:t>Missing categorical value</w:t>
            </w:r>
          </w:p>
        </w:tc>
        <w:tc>
          <w:tcPr>
            <w:tcW w:type="dxa" w:w="3312"/>
          </w:tcPr>
          <w:p>
            <w:r>
              <w:t>Mode imputation</w:t>
            </w:r>
          </w:p>
        </w:tc>
        <w:tc>
          <w:tcPr>
            <w:tcW w:type="dxa" w:w="3312"/>
          </w:tcPr>
          <w:p>
            <w:r>
              <w:t>Uses the most common observed category.</w:t>
            </w:r>
          </w:p>
        </w:tc>
      </w:tr>
      <w:tr>
        <w:tc>
          <w:tcPr>
            <w:tcW w:type="dxa" w:w="3312"/>
          </w:tcPr>
          <w:p>
            <w:r>
              <w:t>Extreme numeric values</w:t>
            </w:r>
          </w:p>
        </w:tc>
        <w:tc>
          <w:tcPr>
            <w:tcW w:type="dxa" w:w="3312"/>
          </w:tcPr>
          <w:p>
            <w:r>
              <w:t>IQR-based capping</w:t>
            </w:r>
          </w:p>
        </w:tc>
        <w:tc>
          <w:tcPr>
            <w:tcW w:type="dxa" w:w="3312"/>
          </w:tcPr>
          <w:p>
            <w:r>
              <w:t>Limits excessive influence while retaining the shipment record.</w:t>
            </w:r>
          </w:p>
        </w:tc>
      </w:tr>
      <w:tr>
        <w:tc>
          <w:tcPr>
            <w:tcW w:type="dxa" w:w="3312"/>
          </w:tcPr>
          <w:p>
            <w:r>
              <w:t>Different numerical scales</w:t>
            </w:r>
          </w:p>
        </w:tc>
        <w:tc>
          <w:tcPr>
            <w:tcW w:type="dxa" w:w="3312"/>
          </w:tcPr>
          <w:p>
            <w:r>
              <w:t>StandardScaler for ML</w:t>
            </w:r>
          </w:p>
        </w:tc>
        <w:tc>
          <w:tcPr>
            <w:tcW w:type="dxa" w:w="3312"/>
          </w:tcPr>
          <w:p>
            <w:r>
              <w:t>Places numeric features on comparable standardized scales.</w:t>
            </w:r>
          </w:p>
        </w:tc>
      </w:tr>
      <w:tr>
        <w:tc>
          <w:tcPr>
            <w:tcW w:type="dxa" w:w="3312"/>
          </w:tcPr>
          <w:p>
            <w:r>
              <w:t>Categorical variables</w:t>
            </w:r>
          </w:p>
        </w:tc>
        <w:tc>
          <w:tcPr>
            <w:tcW w:type="dxa" w:w="3312"/>
          </w:tcPr>
          <w:p>
            <w:r>
              <w:t>One-hot encoding later</w:t>
            </w:r>
          </w:p>
        </w:tc>
        <w:tc>
          <w:tcPr>
            <w:tcW w:type="dxa" w:w="3312"/>
          </w:tcPr>
          <w:p>
            <w:r>
              <w:t>Converts text categories into model-readable features.</w:t>
            </w:r>
          </w:p>
        </w:tc>
      </w:tr>
    </w:tbl>
    <w:p>
      <w:pPr>
        <w:pStyle w:val="Heading1"/>
      </w:pPr>
      <w:r>
        <w:t>5. Duplicate Handling</w:t>
      </w:r>
    </w:p>
    <w:p>
      <w:r>
        <w:t>An exact duplicate check identified 5 duplicated rows in the raw file. The duplicate records were removed using pandas drop_duplicates(). This is appropriate because the duplicated rows represent repeated copies of the same shipment record rather than separate deliveries.</w:t>
      </w:r>
    </w:p>
    <w:p>
      <w:pPr>
        <w:pStyle w:val="Heading1"/>
      </w:pPr>
      <w:r>
        <w:t>6. Missing-Value Handling</w:t>
      </w:r>
    </w:p>
    <w:tbl>
      <w:tblPr>
        <w:tblStyle w:val="TableGrid"/>
        <w:tblW w:type="auto" w:w="0"/>
        <w:jc w:val="center"/>
        <w:tblLook w:firstColumn="1" w:firstRow="1" w:lastColumn="0" w:lastRow="0" w:noHBand="0" w:noVBand="1" w:val="04A0"/>
      </w:tblPr>
      <w:tblGrid>
        <w:gridCol w:w="4968"/>
        <w:gridCol w:w="4968"/>
      </w:tblGrid>
      <w:tr>
        <w:tc>
          <w:tcPr>
            <w:tcW w:type="dxa" w:w="4968"/>
            <w:shd w:fill="EDEDED"/>
          </w:tcPr>
          <w:p>
            <w:r>
              <w:t>Column</w:t>
            </w:r>
          </w:p>
        </w:tc>
        <w:tc>
          <w:tcPr>
            <w:tcW w:type="dxa" w:w="4968"/>
            <w:shd w:fill="EDEDED"/>
          </w:tcPr>
          <w:p>
            <w:r>
              <w:t>Missing values in raw data</w:t>
            </w:r>
          </w:p>
        </w:tc>
      </w:tr>
      <w:tr>
        <w:tc>
          <w:tcPr>
            <w:tcW w:type="dxa" w:w="4968"/>
          </w:tcPr>
          <w:p>
            <w:r>
              <w:t>warehouse_processing_days</w:t>
            </w:r>
          </w:p>
        </w:tc>
        <w:tc>
          <w:tcPr>
            <w:tcW w:type="dxa" w:w="4968"/>
          </w:tcPr>
          <w:p>
            <w:r>
              <w:t>25</w:t>
            </w:r>
          </w:p>
        </w:tc>
      </w:tr>
      <w:tr>
        <w:tc>
          <w:tcPr>
            <w:tcW w:type="dxa" w:w="4968"/>
          </w:tcPr>
          <w:p>
            <w:r>
              <w:t>road_condition</w:t>
            </w:r>
          </w:p>
        </w:tc>
        <w:tc>
          <w:tcPr>
            <w:tcW w:type="dxa" w:w="4968"/>
          </w:tcPr>
          <w:p>
            <w:r>
              <w:t>16</w:t>
            </w:r>
          </w:p>
        </w:tc>
      </w:tr>
      <w:tr>
        <w:tc>
          <w:tcPr>
            <w:tcW w:type="dxa" w:w="4968"/>
          </w:tcPr>
          <w:p>
            <w:r>
              <w:t>carrier_rating</w:t>
            </w:r>
          </w:p>
        </w:tc>
        <w:tc>
          <w:tcPr>
            <w:tcW w:type="dxa" w:w="4968"/>
          </w:tcPr>
          <w:p>
            <w:r>
              <w:t>31</w:t>
            </w:r>
          </w:p>
        </w:tc>
      </w:tr>
      <w:tr>
        <w:tc>
          <w:tcPr>
            <w:tcW w:type="dxa" w:w="4968"/>
          </w:tcPr>
          <w:p>
            <w:r>
              <w:t>transportation_cost_inr</w:t>
            </w:r>
          </w:p>
        </w:tc>
        <w:tc>
          <w:tcPr>
            <w:tcW w:type="dxa" w:w="4968"/>
          </w:tcPr>
          <w:p>
            <w:r>
              <w:t>20</w:t>
            </w:r>
          </w:p>
        </w:tc>
      </w:tr>
    </w:tbl>
    <w:p>
      <w:r>
        <w:t>For numeric variables, the median was selected for imputation. For example, if a carrier rating is missing, the median carrier rating is used. Median imputation is appropriate for this simulated logistics dataset because cost, distance and processing time can be skewed by a small number of large shipments. The road-condition category uses the mode because it is categorical.</w:t>
      </w:r>
    </w:p>
    <w:p>
      <w:pPr>
        <w:pStyle w:val="Heading1"/>
      </w:pPr>
      <w:r>
        <w:t>7. Outlier Detection</w:t>
      </w:r>
    </w:p>
    <w:p>
      <w:r>
        <w:t>The interquartile range (IQR) method was used. First, Q1 and Q3 are calculated. The IQR is Q3 minus Q1. Values below Q1 − 1.5×IQR or above Q3 + 1.5×IQR are treated as potential outliers. Instead of deleting these shipment records automatically, the project caps extreme values at the IQR boundaries. This keeps the observations available for analysis while reducing the effect of extreme simulated values.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DEDED"/>
          </w:tcPr>
          <w:p>
            <w:r>
              <w:t>Variable</w:t>
            </w:r>
          </w:p>
        </w:tc>
        <w:tc>
          <w:tcPr>
            <w:tcW w:type="dxa" w:w="2484"/>
            <w:shd w:fill="EDEDED"/>
          </w:tcPr>
          <w:p>
            <w:r>
              <w:t>Potential outliers detected</w:t>
            </w:r>
          </w:p>
        </w:tc>
        <w:tc>
          <w:tcPr>
            <w:tcW w:type="dxa" w:w="2484"/>
            <w:shd w:fill="EDEDED"/>
          </w:tcPr>
          <w:p>
            <w:r>
              <w:t>Lower limit</w:t>
            </w:r>
          </w:p>
        </w:tc>
        <w:tc>
          <w:tcPr>
            <w:tcW w:type="dxa" w:w="2484"/>
            <w:shd w:fill="EDEDED"/>
          </w:tcPr>
          <w:p>
            <w:r>
              <w:t>Upper limit</w:t>
            </w:r>
          </w:p>
        </w:tc>
      </w:tr>
      <w:tr>
        <w:tc>
          <w:tcPr>
            <w:tcW w:type="dxa" w:w="2484"/>
          </w:tcPr>
          <w:p>
            <w:r>
              <w:t>distance_km</w:t>
            </w:r>
          </w:p>
        </w:tc>
        <w:tc>
          <w:tcPr>
            <w:tcW w:type="dxa" w:w="2484"/>
          </w:tcPr>
          <w:p>
            <w:r>
              <w:t>4</w:t>
            </w:r>
          </w:p>
        </w:tc>
        <w:tc>
          <w:tcPr>
            <w:tcW w:type="dxa" w:w="2484"/>
          </w:tcPr>
          <w:p>
            <w:r>
              <w:t>12.1</w:t>
            </w:r>
          </w:p>
        </w:tc>
        <w:tc>
          <w:tcPr>
            <w:tcW w:type="dxa" w:w="2484"/>
          </w:tcPr>
          <w:p>
            <w:r>
              <w:t>593.1</w:t>
            </w:r>
          </w:p>
        </w:tc>
      </w:tr>
      <w:tr>
        <w:tc>
          <w:tcPr>
            <w:tcW w:type="dxa" w:w="2484"/>
          </w:tcPr>
          <w:p>
            <w:r>
              <w:t>transportation_cost_inr</w:t>
            </w:r>
          </w:p>
        </w:tc>
        <w:tc>
          <w:tcPr>
            <w:tcW w:type="dxa" w:w="2484"/>
          </w:tcPr>
          <w:p>
            <w:r>
              <w:t>10</w:t>
            </w:r>
          </w:p>
        </w:tc>
        <w:tc>
          <w:tcPr>
            <w:tcW w:type="dxa" w:w="2484"/>
          </w:tcPr>
          <w:p>
            <w:r>
              <w:t>415.37</w:t>
            </w:r>
          </w:p>
        </w:tc>
        <w:tc>
          <w:tcPr>
            <w:tcW w:type="dxa" w:w="2484"/>
          </w:tcPr>
          <w:p>
            <w:r>
              <w:t>1761.41</w:t>
            </w:r>
          </w:p>
        </w:tc>
      </w:tr>
      <w:tr>
        <w:tc>
          <w:tcPr>
            <w:tcW w:type="dxa" w:w="2484"/>
          </w:tcPr>
          <w:p>
            <w:r>
              <w:t>shipment_volume_units</w:t>
            </w:r>
          </w:p>
        </w:tc>
        <w:tc>
          <w:tcPr>
            <w:tcW w:type="dxa" w:w="2484"/>
          </w:tcPr>
          <w:p>
            <w:r>
              <w:t>3</w:t>
            </w:r>
          </w:p>
        </w:tc>
        <w:tc>
          <w:tcPr>
            <w:tcW w:type="dxa" w:w="2484"/>
          </w:tcPr>
          <w:p>
            <w:r>
              <w:t>0.0</w:t>
            </w:r>
          </w:p>
        </w:tc>
        <w:tc>
          <w:tcPr>
            <w:tcW w:type="dxa" w:w="2484"/>
          </w:tcPr>
          <w:p>
            <w:r>
              <w:t>16.0</w:t>
            </w:r>
          </w:p>
        </w:tc>
      </w:tr>
      <w:tr>
        <w:tc>
          <w:tcPr>
            <w:tcW w:type="dxa" w:w="2484"/>
          </w:tcPr>
          <w:p>
            <w:r>
              <w:t>inventory_level_units</w:t>
            </w:r>
          </w:p>
        </w:tc>
        <w:tc>
          <w:tcPr>
            <w:tcW w:type="dxa" w:w="2484"/>
          </w:tcPr>
          <w:p>
            <w:r>
              <w:t>5</w:t>
            </w:r>
          </w:p>
        </w:tc>
        <w:tc>
          <w:tcPr>
            <w:tcW w:type="dxa" w:w="2484"/>
          </w:tcPr>
          <w:p>
            <w:r>
              <w:t>15.3</w:t>
            </w:r>
          </w:p>
        </w:tc>
        <w:tc>
          <w:tcPr>
            <w:tcW w:type="dxa" w:w="2484"/>
          </w:tcPr>
          <w:p>
            <w:r>
              <w:t>135.5</w:t>
            </w:r>
          </w:p>
        </w:tc>
      </w:tr>
      <w:tr>
        <w:tc>
          <w:tcPr>
            <w:tcW w:type="dxa" w:w="2484"/>
          </w:tcPr>
          <w:p>
            <w:r>
              <w:t>demand_units</w:t>
            </w:r>
          </w:p>
        </w:tc>
        <w:tc>
          <w:tcPr>
            <w:tcW w:type="dxa" w:w="2484"/>
          </w:tcPr>
          <w:p>
            <w:r>
              <w:t>3</w:t>
            </w:r>
          </w:p>
        </w:tc>
        <w:tc>
          <w:tcPr>
            <w:tcW w:type="dxa" w:w="2484"/>
          </w:tcPr>
          <w:p>
            <w:r>
              <w:t>12.1</w:t>
            </w:r>
          </w:p>
        </w:tc>
        <w:tc>
          <w:tcPr>
            <w:tcW w:type="dxa" w:w="2484"/>
          </w:tcPr>
          <w:p>
            <w:r>
              <w:t>127.5</w:t>
            </w:r>
          </w:p>
        </w:tc>
      </w:tr>
      <w:tr>
        <w:tc>
          <w:tcPr>
            <w:tcW w:type="dxa" w:w="2484"/>
          </w:tcPr>
          <w:p>
            <w:r>
              <w:t>warehouse_processing_days</w:t>
            </w:r>
          </w:p>
        </w:tc>
        <w:tc>
          <w:tcPr>
            <w:tcW w:type="dxa" w:w="2484"/>
          </w:tcPr>
          <w:p>
            <w:r>
              <w:t>4</w:t>
            </w:r>
          </w:p>
        </w:tc>
        <w:tc>
          <w:tcPr>
            <w:tcW w:type="dxa" w:w="2484"/>
          </w:tcPr>
          <w:p>
            <w:r>
              <w:t>0.12</w:t>
            </w:r>
          </w:p>
        </w:tc>
        <w:tc>
          <w:tcPr>
            <w:tcW w:type="dxa" w:w="2484"/>
          </w:tcPr>
          <w:p>
            <w:r>
              <w:t>2.04</w:t>
            </w:r>
          </w:p>
        </w:tc>
      </w:tr>
      <w:tr>
        <w:tc>
          <w:tcPr>
            <w:tcW w:type="dxa" w:w="2484"/>
          </w:tcPr>
          <w:p>
            <w:r>
              <w:t>carrier_rating</w:t>
            </w:r>
          </w:p>
        </w:tc>
        <w:tc>
          <w:tcPr>
            <w:tcW w:type="dxa" w:w="2484"/>
          </w:tcPr>
          <w:p>
            <w:r>
              <w:t>5</w:t>
            </w:r>
          </w:p>
        </w:tc>
        <w:tc>
          <w:tcPr>
            <w:tcW w:type="dxa" w:w="2484"/>
          </w:tcPr>
          <w:p>
            <w:r>
              <w:t>2.91</w:t>
            </w:r>
          </w:p>
        </w:tc>
        <w:tc>
          <w:tcPr>
            <w:tcW w:type="dxa" w:w="2484"/>
          </w:tcPr>
          <w:p>
            <w:r>
              <w:t>5.28</w:t>
            </w:r>
          </w:p>
        </w:tc>
      </w:tr>
    </w:tbl>
    <w:p>
      <w:pPr>
        <w:pStyle w:val="Heading1"/>
      </w:pPr>
      <w:r>
        <w:t>8. Normalization / Standardization</w:t>
      </w:r>
    </w:p>
    <w:p>
      <w:r>
        <w:t>Numerical variables such as distance, shipment volume, carrier rating and transportation cost have different units and ranges. Standardization converts a numerical variable to approximately zero mean and unit standard deviation using the transformation z = (x − mean) / standard deviation. This is particularly useful for models that are sensitive to feature scale. The standardized dataset is provided separately as uttarakhand_logistics_scaled.csv. For tree-based models, standardization is generally less important, but maintaining a consistent preprocessing pipeline is useful when comparing different algorithms.</w:t>
      </w:r>
    </w:p>
    <w:p>
      <w:pPr>
        <w:pStyle w:val="Heading1"/>
      </w:pPr>
      <w:r>
        <w:t>9. Python Preprocessing Code</w:t>
      </w:r>
    </w:p>
    <w:p>
      <w:r>
        <w:rPr>
          <w:rFonts w:ascii="Consolas" w:hAnsi="Consolas"/>
          <w:sz w:val="17"/>
        </w:rPr>
        <w:t>import pandas as pd</w:t>
        <w:br/>
        <w:t>from sklearn.preprocessing import StandardScaler</w:t>
        <w:br/>
        <w:br/>
        <w:t>df = pd.read_csv("data/uttarakhand_logistics_raw_simulated.csv")</w:t>
        <w:br/>
        <w:br/>
        <w:t># Remove duplicates</w:t>
        <w:br/>
        <w:t>df = df.drop_duplicates()</w:t>
        <w:br/>
        <w:br/>
        <w:t># Fill missing numeric values</w:t>
        <w:br/>
        <w:t>for col in ["carrier_rating",</w:t>
        <w:br/>
        <w:t xml:space="preserve">            "warehouse_processing_days",</w:t>
        <w:br/>
        <w:t xml:space="preserve">            "transportation_cost_inr"]:</w:t>
        <w:br/>
        <w:t xml:space="preserve">    df[col] = df[col].fillna(df[col].median())</w:t>
        <w:br/>
        <w:br/>
        <w:t># Fill missing categorical value</w:t>
        <w:br/>
        <w:t>df["road_condition"] = df["road_condition"].fillna(</w:t>
        <w:br/>
        <w:t xml:space="preserve">    df["road_condition"].mode()[0]</w:t>
        <w:br/>
        <w:t>)</w:t>
        <w:br/>
        <w:br/>
        <w:t># IQR-based outlier capping</w:t>
        <w:br/>
        <w:t>q1 = df["distance_km"].quantile(0.25)</w:t>
        <w:br/>
        <w:t>q3 = df["distance_km"].quantile(0.75)</w:t>
        <w:br/>
        <w:t>iqr = q3 - q1</w:t>
        <w:br/>
        <w:t>lower = q1 - 1.5 * iqr</w:t>
        <w:br/>
        <w:t>upper = q3 + 1.5 * iqr</w:t>
        <w:br/>
        <w:t>df["distance_km"] = df["distance_km"].clip(lower, upper)</w:t>
        <w:br/>
        <w:br/>
        <w:t># Standardization</w:t>
        <w:br/>
        <w:t>scaler = StandardScaler()</w:t>
        <w:br/>
        <w:t>df[["distance_km"]] = scaler.fit_transform(df[["distance_km"]])</w:t>
        <w:br/>
      </w:r>
    </w:p>
    <w:p>
      <w:pPr>
        <w:pStyle w:val="Heading1"/>
      </w:pPr>
      <w:r>
        <w:t>10. Preprocessing Results</w:t>
      </w:r>
    </w:p>
    <w:p>
      <w:r>
        <w:t>After removing duplicates, the cleaned dataset contains 1000 unique shipment records. The missing numeric and categorical values were imputed, selected numeric outliers were capped, and a standardized version was created for later machine-learning use. The cleaned dataset will be used as the input for Week 3 exploratory analysis and Week 4 predictive modeling.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tcPr>
          <w:p>
            <w:r>
              <w:t>Dataset</w:t>
            </w:r>
          </w:p>
        </w:tc>
        <w:tc>
          <w:tcPr>
            <w:tcW w:type="dxa" w:w="3312"/>
            <w:shd w:fill="EDEDED"/>
          </w:tcPr>
          <w:p>
            <w:r>
              <w:t>Rows</w:t>
            </w:r>
          </w:p>
        </w:tc>
        <w:tc>
          <w:tcPr>
            <w:tcW w:type="dxa" w:w="3312"/>
            <w:shd w:fill="EDEDED"/>
          </w:tcPr>
          <w:p>
            <w:r>
              <w:t>Purpose</w:t>
            </w:r>
          </w:p>
        </w:tc>
      </w:tr>
      <w:tr>
        <w:tc>
          <w:tcPr>
            <w:tcW w:type="dxa" w:w="3312"/>
          </w:tcPr>
          <w:p>
            <w:r>
              <w:t>Raw simulated data</w:t>
            </w:r>
          </w:p>
        </w:tc>
        <w:tc>
          <w:tcPr>
            <w:tcW w:type="dxa" w:w="3312"/>
          </w:tcPr>
          <w:p>
            <w:r>
              <w:t>1005</w:t>
            </w:r>
          </w:p>
        </w:tc>
        <w:tc>
          <w:tcPr>
            <w:tcW w:type="dxa" w:w="3312"/>
          </w:tcPr>
          <w:p>
            <w:r>
              <w:t>Demonstrates realistic data-quality problems.</w:t>
            </w:r>
          </w:p>
        </w:tc>
      </w:tr>
      <w:tr>
        <w:tc>
          <w:tcPr>
            <w:tcW w:type="dxa" w:w="3312"/>
          </w:tcPr>
          <w:p>
            <w:r>
              <w:t>Cleaned data</w:t>
            </w:r>
          </w:p>
        </w:tc>
        <w:tc>
          <w:tcPr>
            <w:tcW w:type="dxa" w:w="3312"/>
          </w:tcPr>
          <w:p>
            <w:r>
              <w:t>1000</w:t>
            </w:r>
          </w:p>
        </w:tc>
        <w:tc>
          <w:tcPr>
            <w:tcW w:type="dxa" w:w="3312"/>
          </w:tcPr>
          <w:p>
            <w:r>
              <w:t>Main dataset for EDA and modeling.</w:t>
            </w:r>
          </w:p>
        </w:tc>
      </w:tr>
      <w:tr>
        <w:tc>
          <w:tcPr>
            <w:tcW w:type="dxa" w:w="3312"/>
          </w:tcPr>
          <w:p>
            <w:r>
              <w:t>Standardized data</w:t>
            </w:r>
          </w:p>
        </w:tc>
        <w:tc>
          <w:tcPr>
            <w:tcW w:type="dxa" w:w="3312"/>
          </w:tcPr>
          <w:p>
            <w:r>
              <w:t>1000</w:t>
            </w:r>
          </w:p>
        </w:tc>
        <w:tc>
          <w:tcPr>
            <w:tcW w:type="dxa" w:w="3312"/>
          </w:tcPr>
          <w:p>
            <w:r>
              <w:t>Demonstrates scaled numerical features for ML.</w:t>
            </w:r>
          </w:p>
        </w:tc>
      </w:tr>
    </w:tbl>
    <w:p>
      <w:pPr>
        <w:pStyle w:val="Heading1"/>
      </w:pPr>
      <w:r>
        <w:t>11. Impact on Logistics Analytics</w:t>
      </w:r>
    </w:p>
    <w:p>
      <w:r>
        <w:t>Data quality directly affects logistics decision-making. Duplicate shipments can inflate shipment counts and distort KPIs. Missing values can bias averages and reduce the amount of usable data. Extreme values can make cost or distance relationships appear stronger than they really are. Appropriate preprocessing makes the dataset more consistent and reduces avoidable errors before analysis. However, cleaning should never mean blindly deleting unusual observations: a very long route or high cost may be a genuine logistics event. In a real organization, such records should be investigated using operational information before being removed.</w:t>
      </w:r>
    </w:p>
    <w:p>
      <w:pPr>
        <w:pStyle w:val="Heading1"/>
      </w:pPr>
      <w:r>
        <w:t>12. Files Produced</w:t>
      </w:r>
    </w:p>
    <w:p>
      <w:pPr>
        <w:pStyle w:val="ListBullet"/>
      </w:pPr>
      <w:r>
        <w:t>uttarakhand_logistics_raw_simulated.csv — raw simulated dataset with intentional quality issues.</w:t>
      </w:r>
    </w:p>
    <w:p>
      <w:pPr>
        <w:pStyle w:val="ListBullet"/>
      </w:pPr>
      <w:r>
        <w:t>uttarakhand_logistics_cleaned.csv — cleaned dataset for analysis.</w:t>
      </w:r>
    </w:p>
    <w:p>
      <w:pPr>
        <w:pStyle w:val="ListBullet"/>
      </w:pPr>
      <w:r>
        <w:t>uttarakhand_logistics_scaled.csv — standardized numerical dataset for preprocessing demonstration.</w:t>
      </w:r>
    </w:p>
    <w:p>
      <w:pPr>
        <w:pStyle w:val="ListBullet"/>
      </w:pPr>
      <w:r>
        <w:t>week2_preprocessing.py — reproducible Python preprocessing script.</w:t>
      </w:r>
    </w:p>
    <w:p>
      <w:pPr>
        <w:pStyle w:val="Heading1"/>
      </w:pPr>
      <w:r>
        <w:t>13. Conclusion</w:t>
      </w:r>
    </w:p>
    <w:p>
      <w:r>
        <w:t>Week 2 establishes a reproducible data-preparation pipeline for the Uttarakhand logistics project. The raw simulated data was audited for duplicates, missing values and extreme values. Median/mode imputation, duplicate removal, IQR-based outlier capping and standardization were then applied. The resulting cleaned dataset is ready for Week 3, where exploratory analysis and visualization will be used to identify logistics patterns and operational bottlenecks.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