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mbgvb9hz9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עדכון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סטטוס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פרויקט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סיווג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רמות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שומניות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בכבד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התחלנו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התקדמות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שבוצעה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פותחה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שתעבד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מלילך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שיתפנו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מהסליידים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YOLO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ביחס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לתכנון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המקורי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ייתכנו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789163" cy="2346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163" cy="234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