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DAB0" w14:textId="7ED2DF2E" w:rsidR="00664D8E" w:rsidRPr="00667677" w:rsidRDefault="00664D8E" w:rsidP="00664D8E">
      <w:pPr>
        <w:rPr>
          <w:lang w:val="en-DE"/>
        </w:rPr>
      </w:pPr>
      <w:r>
        <w:rPr>
          <w:lang w:val="en-DE"/>
        </w:rPr>
        <w:tab/>
      </w:r>
      <w:r w:rsidR="00667677">
        <w:rPr>
          <w:lang w:val="en-DE"/>
        </w:rPr>
        <w:t>Abstract</w:t>
      </w:r>
    </w:p>
    <w:p w14:paraId="78DC7573" w14:textId="08AD615E" w:rsidR="00D734A2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Introduction</w:t>
      </w:r>
    </w:p>
    <w:p w14:paraId="7E7D075F" w14:textId="22A81D95" w:rsidR="00664D8E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Background of the Study</w:t>
      </w:r>
    </w:p>
    <w:p w14:paraId="41333453" w14:textId="5EBE0483" w:rsidR="00664D8E" w:rsidRDefault="00664D8E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Sex differences in the healthy brain / on cognition</w:t>
      </w:r>
    </w:p>
    <w:p w14:paraId="290DDED7" w14:textId="11104E3B" w:rsidR="00664D8E" w:rsidRDefault="00664DA8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Stroke</w:t>
      </w:r>
    </w:p>
    <w:p w14:paraId="3995F7B0" w14:textId="7AC8E776" w:rsid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>General</w:t>
      </w:r>
    </w:p>
    <w:p w14:paraId="08648E89" w14:textId="60BEEB4F" w:rsidR="00667677" w:rsidRDefault="00667677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 xml:space="preserve">Disconnection / Diaschisis </w:t>
      </w:r>
    </w:p>
    <w:p w14:paraId="15BEBC09" w14:textId="46022E70" w:rsid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>Sex differences</w:t>
      </w:r>
    </w:p>
    <w:p w14:paraId="0E1B2F08" w14:textId="54D9BF67" w:rsidR="00664DA8" w:rsidRDefault="00664DA8" w:rsidP="00664DA8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Neglect</w:t>
      </w:r>
    </w:p>
    <w:p w14:paraId="4090AFC7" w14:textId="510FC2DE" w:rsid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 xml:space="preserve">Relation to Stroke </w:t>
      </w:r>
    </w:p>
    <w:p w14:paraId="64B3A406" w14:textId="3CF86CF7" w:rsid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>Symptoms</w:t>
      </w:r>
    </w:p>
    <w:p w14:paraId="21791800" w14:textId="51D8AC42" w:rsidR="00664DA8" w:rsidRP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>Sex differences</w:t>
      </w:r>
    </w:p>
    <w:p w14:paraId="6CBC75DC" w14:textId="6F97C1EE" w:rsidR="00664D8E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Materials &amp; Methods</w:t>
      </w:r>
    </w:p>
    <w:p w14:paraId="26236277" w14:textId="322B3140" w:rsidR="00664D8E" w:rsidRDefault="00664D8E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Participants</w:t>
      </w:r>
    </w:p>
    <w:p w14:paraId="4DA56525" w14:textId="2F9CF50A" w:rsidR="00664D8E" w:rsidRDefault="00664D8E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Data Analysis</w:t>
      </w:r>
    </w:p>
    <w:p w14:paraId="0E063FAA" w14:textId="77777777" w:rsidR="00664DA8" w:rsidRP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 w:rsidRPr="00664DA8">
        <w:rPr>
          <w:lang w:val="en-DE"/>
        </w:rPr>
        <w:t>VLBM</w:t>
      </w:r>
    </w:p>
    <w:p w14:paraId="20C5073F" w14:textId="77777777" w:rsidR="00664DA8" w:rsidRP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 w:rsidRPr="00664DA8">
        <w:rPr>
          <w:lang w:val="en-DE"/>
        </w:rPr>
        <w:t>Disconnection analysis</w:t>
      </w:r>
    </w:p>
    <w:p w14:paraId="337141D2" w14:textId="1463D471" w:rsidR="00664DA8" w:rsidRDefault="00664DA8" w:rsidP="00664DA8">
      <w:pPr>
        <w:pStyle w:val="ListParagraph"/>
        <w:numPr>
          <w:ilvl w:val="2"/>
          <w:numId w:val="1"/>
        </w:numPr>
        <w:rPr>
          <w:lang w:val="en-DE"/>
        </w:rPr>
      </w:pPr>
      <w:r>
        <w:rPr>
          <w:lang w:val="en-DE"/>
        </w:rPr>
        <w:t>GLM</w:t>
      </w:r>
    </w:p>
    <w:p w14:paraId="60121ECC" w14:textId="74DF6FA6" w:rsidR="00664D8E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Results</w:t>
      </w:r>
    </w:p>
    <w:p w14:paraId="2A2881CC" w14:textId="1C49CCCE" w:rsidR="00664D8E" w:rsidRDefault="00664D8E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Lesion Pattern Analysis</w:t>
      </w:r>
    </w:p>
    <w:p w14:paraId="5642A937" w14:textId="722CBC57" w:rsidR="00664D8E" w:rsidRDefault="00664D8E" w:rsidP="00664D8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Disconnection</w:t>
      </w:r>
    </w:p>
    <w:p w14:paraId="207BB36F" w14:textId="4F2A08E8" w:rsidR="00664D8E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Discussion</w:t>
      </w:r>
    </w:p>
    <w:p w14:paraId="1AA49EED" w14:textId="303FBF78" w:rsidR="00664D8E" w:rsidRDefault="00664D8E" w:rsidP="00664D8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Conclusion</w:t>
      </w:r>
    </w:p>
    <w:p w14:paraId="18A1234E" w14:textId="603F97D9" w:rsidR="00667677" w:rsidRPr="00667677" w:rsidRDefault="00667677" w:rsidP="00667677">
      <w:pPr>
        <w:ind w:left="720"/>
        <w:rPr>
          <w:lang w:val="en-DE"/>
        </w:rPr>
      </w:pPr>
      <w:r>
        <w:rPr>
          <w:lang w:val="en-DE"/>
        </w:rPr>
        <w:t>Acknowledgements</w:t>
      </w:r>
    </w:p>
    <w:p w14:paraId="4FE85EC8" w14:textId="0C620CB5" w:rsidR="00664D8E" w:rsidRDefault="00664D8E" w:rsidP="00664D8E">
      <w:pPr>
        <w:ind w:left="720"/>
        <w:rPr>
          <w:lang w:val="en-DE"/>
        </w:rPr>
      </w:pPr>
      <w:r>
        <w:rPr>
          <w:lang w:val="en-DE"/>
        </w:rPr>
        <w:t>References</w:t>
      </w:r>
    </w:p>
    <w:p w14:paraId="288E457C" w14:textId="145C2D98" w:rsidR="00667677" w:rsidRPr="00667677" w:rsidRDefault="00667677" w:rsidP="00664D8E">
      <w:pPr>
        <w:ind w:left="720"/>
        <w:rPr>
          <w:lang w:val="en-DE"/>
        </w:rPr>
      </w:pPr>
      <w:r>
        <w:rPr>
          <w:lang w:val="en-DE"/>
        </w:rPr>
        <w:t>Declaration of Authorship</w:t>
      </w:r>
    </w:p>
    <w:sectPr w:rsidR="00667677" w:rsidRPr="00667677" w:rsidSect="004D0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6FB2"/>
    <w:multiLevelType w:val="hybridMultilevel"/>
    <w:tmpl w:val="84DA2CFA"/>
    <w:lvl w:ilvl="0" w:tplc="88F48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8E"/>
    <w:rsid w:val="0002238E"/>
    <w:rsid w:val="00232B4F"/>
    <w:rsid w:val="00243C12"/>
    <w:rsid w:val="00350FC4"/>
    <w:rsid w:val="0039238E"/>
    <w:rsid w:val="00444BBB"/>
    <w:rsid w:val="004D0CF4"/>
    <w:rsid w:val="00542A58"/>
    <w:rsid w:val="005973D0"/>
    <w:rsid w:val="00664D8E"/>
    <w:rsid w:val="00664DA8"/>
    <w:rsid w:val="00667677"/>
    <w:rsid w:val="007328BA"/>
    <w:rsid w:val="00D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781EE"/>
  <w15:chartTrackingRefBased/>
  <w15:docId w15:val="{E4EEB793-54BF-487F-BAD9-0223D08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rima" w:eastAsiaTheme="minorHAnsi" w:hAnsi="Ebrim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8E"/>
    <w:pPr>
      <w:spacing w:before="100"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4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rFonts w:ascii="Avenir Next LT Pro Light" w:hAnsi="Avenir Next LT Pro Light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4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="Avenir Next LT Pro Light" w:hAnsi="Avenir Next LT Pro Light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38E"/>
    <w:pPr>
      <w:pBdr>
        <w:top w:val="single" w:sz="6" w:space="2" w:color="1CADE4" w:themeColor="accent1"/>
      </w:pBdr>
      <w:spacing w:before="300" w:after="0"/>
      <w:outlineLvl w:val="2"/>
    </w:pPr>
    <w:rPr>
      <w:rFonts w:ascii="Avenir Next LT Pro Light" w:hAnsi="Avenir Next LT Pro Light"/>
      <w:caps/>
      <w:color w:val="0D5571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B4F"/>
    <w:rPr>
      <w:rFonts w:ascii="Avenir Next LT Pro Light" w:hAnsi="Avenir Next LT Pro Light"/>
      <w:caps/>
      <w:color w:val="FFFFFF" w:themeColor="background1"/>
      <w:spacing w:val="15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2B4F"/>
    <w:rPr>
      <w:rFonts w:ascii="Avenir Next LT Pro Light" w:hAnsi="Avenir Next LT Pro Light"/>
      <w:caps/>
      <w:spacing w:val="15"/>
      <w:shd w:val="clear" w:color="auto" w:fill="D1EEF9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39238E"/>
    <w:rPr>
      <w:rFonts w:ascii="Avenir Next LT Pro Light" w:hAnsi="Avenir Next LT Pro Light"/>
      <w:color w:val="5F5F5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238E"/>
    <w:rPr>
      <w:rFonts w:ascii="Avenir Next LT Pro Light" w:hAnsi="Avenir Next LT Pro Light"/>
      <w:caps/>
      <w:color w:val="0D5571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Kessler</dc:creator>
  <cp:keywords/>
  <dc:description/>
  <cp:lastModifiedBy>Tamara Kessler</cp:lastModifiedBy>
  <cp:revision>2</cp:revision>
  <dcterms:created xsi:type="dcterms:W3CDTF">2022-04-12T14:03:00Z</dcterms:created>
  <dcterms:modified xsi:type="dcterms:W3CDTF">2022-04-25T09:55:00Z</dcterms:modified>
</cp:coreProperties>
</file>