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0708" w14:textId="0742E9BF" w:rsidR="008278C4" w:rsidRDefault="008278C4" w:rsidP="008278C4">
      <w:pPr>
        <w:spacing w:line="276" w:lineRule="auto"/>
      </w:pPr>
      <w:r w:rsidRPr="005D47B4">
        <w:rPr>
          <w:rFonts w:cs="Arial"/>
          <w:lang w:val="en-US"/>
        </w:rPr>
        <w:t xml:space="preserve">Stroke can cause </w:t>
      </w:r>
      <w:proofErr w:type="gramStart"/>
      <w:r w:rsidRPr="005D47B4">
        <w:rPr>
          <w:rFonts w:cs="Arial"/>
          <w:lang w:val="en-US"/>
        </w:rPr>
        <w:t>a number of</w:t>
      </w:r>
      <w:proofErr w:type="gramEnd"/>
      <w:r w:rsidRPr="005D47B4">
        <w:rPr>
          <w:rFonts w:cs="Arial"/>
          <w:lang w:val="en-US"/>
        </w:rPr>
        <w:t xml:space="preserve"> </w:t>
      </w:r>
      <w:r w:rsidR="00BA5DCF">
        <w:rPr>
          <w:rFonts w:cs="Arial"/>
          <w:lang w:val="en-US"/>
        </w:rPr>
        <w:t xml:space="preserve">ensuing </w:t>
      </w:r>
      <w:r w:rsidRPr="005D47B4">
        <w:rPr>
          <w:rFonts w:cs="Arial"/>
          <w:lang w:val="en-US"/>
        </w:rPr>
        <w:t xml:space="preserve">neuropsychological </w:t>
      </w:r>
      <w:r w:rsidR="002E549D">
        <w:rPr>
          <w:rFonts w:cs="Arial"/>
          <w:lang w:val="en-US"/>
        </w:rPr>
        <w:t>conditions,</w:t>
      </w:r>
      <w:r w:rsidRPr="005D47B4">
        <w:rPr>
          <w:rFonts w:cs="Arial"/>
          <w:lang w:val="en-US"/>
        </w:rPr>
        <w:t xml:space="preserve"> as even small focal lesions can significantly disrupt the brain network’s connectivity and thus, its functionality (</w:t>
      </w:r>
      <w:r w:rsidRPr="004729BC">
        <w:rPr>
          <w:rFonts w:cs="Arial"/>
          <w:color w:val="27CED7" w:themeColor="accent3"/>
          <w:lang w:val="en-US"/>
        </w:rPr>
        <w:t xml:space="preserve">Carrera &amp; </w:t>
      </w:r>
      <w:proofErr w:type="spellStart"/>
      <w:r w:rsidRPr="004729BC">
        <w:rPr>
          <w:rFonts w:cs="Arial"/>
          <w:color w:val="27CED7" w:themeColor="accent3"/>
          <w:lang w:val="en-US"/>
        </w:rPr>
        <w:t>Tononi</w:t>
      </w:r>
      <w:proofErr w:type="spellEnd"/>
      <w:r w:rsidRPr="004729BC">
        <w:rPr>
          <w:rFonts w:cs="Arial"/>
          <w:color w:val="27CED7" w:themeColor="accent3"/>
          <w:lang w:val="en-US"/>
        </w:rPr>
        <w:t xml:space="preserve">, 2014; </w:t>
      </w:r>
      <w:proofErr w:type="spellStart"/>
      <w:r w:rsidRPr="004729BC">
        <w:rPr>
          <w:rFonts w:cs="Arial"/>
          <w:color w:val="27CED7" w:themeColor="accent3"/>
          <w:lang w:val="en-US"/>
        </w:rPr>
        <w:t>Griffis</w:t>
      </w:r>
      <w:proofErr w:type="spellEnd"/>
      <w:r w:rsidRPr="004729BC">
        <w:rPr>
          <w:rFonts w:cs="Arial"/>
          <w:color w:val="27CED7" w:themeColor="accent3"/>
          <w:lang w:val="en-US"/>
        </w:rPr>
        <w:t xml:space="preserve"> et al., 2019</w:t>
      </w:r>
      <w:r w:rsidRPr="005D47B4">
        <w:rPr>
          <w:rFonts w:cs="Arial"/>
          <w:lang w:val="en-US"/>
        </w:rPr>
        <w:t xml:space="preserve">). </w:t>
      </w:r>
      <w:r w:rsidRPr="005D47B4">
        <w:rPr>
          <w:rFonts w:cs="Arial"/>
          <w:lang w:val="en-DE"/>
        </w:rPr>
        <w:t xml:space="preserve">One syndrome that commonly occurs during the acute stage after predominantly right hemispheric </w:t>
      </w:r>
      <w:r w:rsidRPr="005D47B4">
        <w:rPr>
          <w:rFonts w:cs="Arial"/>
          <w:lang w:val="en-US"/>
        </w:rPr>
        <w:t>stroke</w:t>
      </w:r>
      <w:r w:rsidRPr="005D47B4">
        <w:rPr>
          <w:rFonts w:cs="Arial"/>
          <w:lang w:val="en-DE"/>
        </w:rPr>
        <w:t xml:space="preserve"> is visuospatial neglect</w:t>
      </w:r>
      <w:r w:rsidRPr="005D47B4">
        <w:rPr>
          <w:rFonts w:cs="Arial"/>
          <w:lang w:val="en-US"/>
        </w:rPr>
        <w:t>, though it may also be caused by other forms of unilateral brain injury</w:t>
      </w:r>
      <w:r w:rsidRPr="005D47B4">
        <w:rPr>
          <w:rFonts w:cs="Arial"/>
          <w:lang w:val="en-DE"/>
        </w:rPr>
        <w:t xml:space="preserve"> (</w:t>
      </w:r>
      <w:r w:rsidRPr="004729BC">
        <w:rPr>
          <w:rFonts w:cs="Arial"/>
          <w:color w:val="27CED7" w:themeColor="accent3"/>
          <w:lang w:val="en-US"/>
        </w:rPr>
        <w:t xml:space="preserve">Karnath &amp; </w:t>
      </w:r>
      <w:proofErr w:type="spellStart"/>
      <w:r w:rsidRPr="004729BC">
        <w:rPr>
          <w:rFonts w:cs="Arial"/>
          <w:color w:val="27CED7" w:themeColor="accent3"/>
          <w:lang w:val="en-US"/>
        </w:rPr>
        <w:t>Rorden</w:t>
      </w:r>
      <w:proofErr w:type="spellEnd"/>
      <w:r w:rsidRPr="004729BC">
        <w:rPr>
          <w:rFonts w:cs="Arial"/>
          <w:color w:val="27CED7" w:themeColor="accent3"/>
          <w:lang w:val="en-US"/>
        </w:rPr>
        <w:t>, 2012</w:t>
      </w:r>
      <w:r w:rsidRPr="005D47B4">
        <w:rPr>
          <w:rFonts w:cs="Arial"/>
          <w:lang w:val="en-US"/>
        </w:rPr>
        <w:t xml:space="preserve">; </w:t>
      </w:r>
      <w:hyperlink w:anchor="limalhotra15" w:history="1">
        <w:r w:rsidRPr="005D47B4">
          <w:rPr>
            <w:rStyle w:val="Hyperlink"/>
            <w:rFonts w:ascii="Ebrima" w:hAnsi="Ebrima" w:cs="Arial"/>
            <w:lang w:val="en-DE"/>
          </w:rPr>
          <w:t>Li &amp; Malhotra, 2015</w:t>
        </w:r>
      </w:hyperlink>
      <w:r w:rsidRPr="005D47B4">
        <w:rPr>
          <w:rFonts w:cs="Arial"/>
          <w:lang w:val="en-DE"/>
        </w:rPr>
        <w:t xml:space="preserve">; </w:t>
      </w:r>
      <w:hyperlink w:anchor="stone93" w:history="1">
        <w:r w:rsidRPr="005D47B4">
          <w:rPr>
            <w:rStyle w:val="Hyperlink"/>
            <w:rFonts w:ascii="Ebrima" w:hAnsi="Ebrima" w:cs="Arial"/>
            <w:lang w:val="en-DE"/>
          </w:rPr>
          <w:t>Stone, Halligan &amp; Greenwood, 1993</w:t>
        </w:r>
      </w:hyperlink>
      <w:r w:rsidRPr="005D47B4">
        <w:rPr>
          <w:rFonts w:cs="Arial"/>
          <w:lang w:val="en-DE"/>
        </w:rPr>
        <w:t>).</w:t>
      </w:r>
      <w:r w:rsidRPr="005D47B4">
        <w:rPr>
          <w:rFonts w:cs="Arial"/>
          <w:lang w:val="en-US"/>
        </w:rPr>
        <w:t xml:space="preserve"> </w:t>
      </w:r>
      <w:r>
        <w:t xml:space="preserve">Neglect is often described as a </w:t>
      </w:r>
      <w:proofErr w:type="spellStart"/>
      <w:r>
        <w:t>supramodal</w:t>
      </w:r>
      <w:proofErr w:type="spellEnd"/>
      <w:r>
        <w:t xml:space="preserve"> disorder</w:t>
      </w:r>
      <w:r w:rsidR="002E549D">
        <w:t xml:space="preserve"> of spatial attention</w:t>
      </w:r>
      <w:r>
        <w:t xml:space="preserve"> with a “heterogenous collection of symptoms”</w:t>
      </w:r>
      <w:r w:rsidR="00ED6745">
        <w:t xml:space="preserve"> (</w:t>
      </w:r>
      <w:proofErr w:type="spellStart"/>
      <w:r w:rsidR="00ED6745">
        <w:t>Corbetta</w:t>
      </w:r>
      <w:proofErr w:type="spellEnd"/>
      <w:r w:rsidR="00ED6745">
        <w:t xml:space="preserve"> et al., 2005; more)</w:t>
      </w:r>
      <w:r>
        <w:t>.  The core symptoms include</w:t>
      </w:r>
      <w:r w:rsidR="00ED6745">
        <w:t xml:space="preserve"> a</w:t>
      </w:r>
      <w:r>
        <w:t xml:space="preserve"> pathological spatial bias towards the ipsilesional (i.e., typically right) side of space, affecting</w:t>
      </w:r>
      <w:r w:rsidR="00ED6745">
        <w:t xml:space="preserve"> both</w:t>
      </w:r>
      <w:r>
        <w:t xml:space="preserve"> gaze direction and exploration</w:t>
      </w:r>
      <w:r w:rsidR="00ED6745">
        <w:t xml:space="preserve">. This manifests as sustained and spontaneous deviation of the head- and eye-position towards the ipsilesional side  </w:t>
      </w:r>
      <w:r>
        <w:t>at rest, as well as during goal-directed behaviour</w:t>
      </w:r>
      <w:r w:rsidR="00ED6745">
        <w:t>, which persists even in complete darkness (</w:t>
      </w:r>
      <w:r w:rsidR="00ED6745" w:rsidRPr="00ED6745">
        <w:rPr>
          <w:color w:val="27CED7" w:themeColor="accent3"/>
        </w:rPr>
        <w:t>Becker &amp; Karnath, 2010; Karnath, 2012; Karnath &amp; Fetter, 1995</w:t>
      </w:r>
      <w:r w:rsidR="00ED6745">
        <w:t>)</w:t>
      </w:r>
      <w:r>
        <w:t xml:space="preserve">. At the same time, patients have difficulties in orienting towards the contralesional side and will typically ignore </w:t>
      </w:r>
      <w:r w:rsidR="00ED6745">
        <w:t>information</w:t>
      </w:r>
      <w:r>
        <w:t xml:space="preserve"> located on that side (</w:t>
      </w:r>
      <w:hyperlink w:anchor="beckerkarnath2010" w:history="1">
        <w:r w:rsidRPr="00C0607F">
          <w:rPr>
            <w:rStyle w:val="Hyperlink"/>
            <w:rFonts w:ascii="Ebrima" w:hAnsi="Ebrima"/>
          </w:rPr>
          <w:t>Becker &amp; Karnath, 2010</w:t>
        </w:r>
      </w:hyperlink>
      <w:r>
        <w:t xml:space="preserve">; </w:t>
      </w:r>
      <w:proofErr w:type="spellStart"/>
      <w:r w:rsidRPr="007F35D9">
        <w:rPr>
          <w:color w:val="27CED7" w:themeColor="accent3"/>
        </w:rPr>
        <w:t>Corbetta</w:t>
      </w:r>
      <w:proofErr w:type="spellEnd"/>
      <w:r w:rsidRPr="007F35D9">
        <w:rPr>
          <w:color w:val="27CED7" w:themeColor="accent3"/>
        </w:rPr>
        <w:t xml:space="preserve"> &amp; Shulman, 2011</w:t>
      </w:r>
      <w:r>
        <w:t xml:space="preserve">; </w:t>
      </w:r>
      <w:hyperlink w:anchor="karnath2015" w:history="1">
        <w:r w:rsidRPr="009F4AD7">
          <w:rPr>
            <w:rStyle w:val="Hyperlink"/>
            <w:rFonts w:ascii="Ebrima" w:hAnsi="Ebrima"/>
          </w:rPr>
          <w:t>Karnath, 2015</w:t>
        </w:r>
      </w:hyperlink>
      <w:r>
        <w:t xml:space="preserve">; </w:t>
      </w:r>
      <w:hyperlink w:anchor="karnathrorden2012" w:history="1">
        <w:r w:rsidRPr="009F4AD7">
          <w:rPr>
            <w:rStyle w:val="Hyperlink"/>
            <w:rFonts w:ascii="Ebrima" w:hAnsi="Ebrima"/>
          </w:rPr>
          <w:t xml:space="preserve">Karnath &amp; </w:t>
        </w:r>
        <w:proofErr w:type="spellStart"/>
        <w:r w:rsidRPr="009F4AD7">
          <w:rPr>
            <w:rStyle w:val="Hyperlink"/>
            <w:rFonts w:ascii="Ebrima" w:hAnsi="Ebrima"/>
          </w:rPr>
          <w:t>Rorden</w:t>
        </w:r>
        <w:proofErr w:type="spellEnd"/>
        <w:r w:rsidRPr="009F4AD7">
          <w:rPr>
            <w:rStyle w:val="Hyperlink"/>
            <w:rFonts w:ascii="Ebrima" w:hAnsi="Ebrima"/>
          </w:rPr>
          <w:t>, 2012</w:t>
        </w:r>
      </w:hyperlink>
      <w:r>
        <w:t xml:space="preserve">). </w:t>
      </w:r>
    </w:p>
    <w:p w14:paraId="3E186C30" w14:textId="6AB68100" w:rsidR="008278C4" w:rsidRDefault="008278C4" w:rsidP="008278C4">
      <w:pPr>
        <w:spacing w:line="276" w:lineRule="auto"/>
      </w:pPr>
      <w:r>
        <w:t>Those characteristic spatial biases do not necessarily only affect vision, but may also affect other modalities, such as audition, olfaction, motion, and even memory (</w:t>
      </w:r>
      <w:proofErr w:type="spellStart"/>
      <w:r w:rsidRPr="007E3F19">
        <w:rPr>
          <w:color w:val="27CED7" w:themeColor="accent3"/>
        </w:rPr>
        <w:t>Bisiach</w:t>
      </w:r>
      <w:proofErr w:type="spellEnd"/>
      <w:r w:rsidRPr="007E3F19">
        <w:rPr>
          <w:color w:val="27CED7" w:themeColor="accent3"/>
        </w:rPr>
        <w:t xml:space="preserve"> &amp; </w:t>
      </w:r>
      <w:proofErr w:type="spellStart"/>
      <w:r w:rsidRPr="007E3F19">
        <w:rPr>
          <w:color w:val="27CED7" w:themeColor="accent3"/>
        </w:rPr>
        <w:t>Luzatti</w:t>
      </w:r>
      <w:proofErr w:type="spellEnd"/>
      <w:r w:rsidRPr="007E3F19">
        <w:rPr>
          <w:color w:val="27CED7" w:themeColor="accent3"/>
        </w:rPr>
        <w:t xml:space="preserve">, 1978; </w:t>
      </w:r>
      <w:proofErr w:type="spellStart"/>
      <w:r w:rsidRPr="007E3F19">
        <w:rPr>
          <w:color w:val="27CED7" w:themeColor="accent3"/>
        </w:rPr>
        <w:t>Beschin</w:t>
      </w:r>
      <w:proofErr w:type="spellEnd"/>
      <w:r w:rsidRPr="007E3F19">
        <w:rPr>
          <w:color w:val="27CED7" w:themeColor="accent3"/>
        </w:rPr>
        <w:t xml:space="preserve"> et al., 1997;</w:t>
      </w:r>
      <w:r>
        <w:t xml:space="preserve"> </w:t>
      </w:r>
      <w:r w:rsidRPr="00480CAE">
        <w:rPr>
          <w:color w:val="27CED7" w:themeColor="accent3"/>
        </w:rPr>
        <w:t>Karnath, 2012</w:t>
      </w:r>
      <w:r>
        <w:t>). Even though neglect is considered to be a basal disorder, meaning that the symptoms do not merely emerge in higher-order cognitive tasks, the biases are not due to underlying paralysis or sensory deficits (</w:t>
      </w:r>
      <w:r w:rsidR="00177572" w:rsidRPr="00177572">
        <w:rPr>
          <w:color w:val="27CED7" w:themeColor="accent3"/>
        </w:rPr>
        <w:t xml:space="preserve">Heilman &amp; </w:t>
      </w:r>
      <w:proofErr w:type="spellStart"/>
      <w:r w:rsidR="00177572" w:rsidRPr="00177572">
        <w:rPr>
          <w:color w:val="27CED7" w:themeColor="accent3"/>
        </w:rPr>
        <w:t>Valenstein</w:t>
      </w:r>
      <w:proofErr w:type="spellEnd"/>
      <w:r w:rsidR="00177572" w:rsidRPr="00177572">
        <w:rPr>
          <w:color w:val="27CED7" w:themeColor="accent3"/>
        </w:rPr>
        <w:t xml:space="preserve">, 1979; </w:t>
      </w:r>
      <w:r w:rsidRPr="00480CAE">
        <w:rPr>
          <w:color w:val="27CED7" w:themeColor="accent3"/>
        </w:rPr>
        <w:t>Karnath, 2012</w:t>
      </w:r>
      <w:r>
        <w:t>)</w:t>
      </w:r>
      <w:r w:rsidR="00177572">
        <w:t>.</w:t>
      </w:r>
    </w:p>
    <w:p w14:paraId="767FC406" w14:textId="1D3FCEC3" w:rsidR="00177572" w:rsidRDefault="00177572" w:rsidP="008278C4">
      <w:pPr>
        <w:spacing w:line="276" w:lineRule="auto"/>
      </w:pPr>
      <w:r>
        <w:t xml:space="preserve">Typically, the </w:t>
      </w:r>
      <w:r w:rsidR="00A24A67">
        <w:t xml:space="preserve">behavioural </w:t>
      </w:r>
      <w:r>
        <w:t>core symptoms of neglect, in the form of pathological deviation of the patients’ eyes and heads towards the ipsilesional side with the additional omission of contralesional located information, manifest with reference to the patient’s egocentre, i.e., relative to their own body centre (</w:t>
      </w:r>
      <w:proofErr w:type="spellStart"/>
      <w:r w:rsidRPr="00A35F93">
        <w:rPr>
          <w:color w:val="27CED7" w:themeColor="accent3"/>
        </w:rPr>
        <w:t>Corbetta</w:t>
      </w:r>
      <w:proofErr w:type="spellEnd"/>
      <w:r w:rsidRPr="00A35F93">
        <w:rPr>
          <w:color w:val="27CED7" w:themeColor="accent3"/>
        </w:rPr>
        <w:t xml:space="preserve"> &amp; Shulman, 2011; Karnath &amp; </w:t>
      </w:r>
      <w:proofErr w:type="spellStart"/>
      <w:r w:rsidRPr="00A35F93">
        <w:rPr>
          <w:color w:val="27CED7" w:themeColor="accent3"/>
        </w:rPr>
        <w:t>Rorden</w:t>
      </w:r>
      <w:proofErr w:type="spellEnd"/>
      <w:r w:rsidRPr="00A35F93">
        <w:rPr>
          <w:color w:val="27CED7" w:themeColor="accent3"/>
        </w:rPr>
        <w:t>, 2012</w:t>
      </w:r>
      <w:r>
        <w:t xml:space="preserve">). However, </w:t>
      </w:r>
      <w:r w:rsidR="00A24A67">
        <w:t>the behavioural deficits may also occur in an allocentric reference frame: Patients with allocentric neglect ignore the left side of an object (rather than the overall space), irrespective of the object’s location relative to the patient (</w:t>
      </w:r>
      <w:r w:rsidR="00A35F93" w:rsidRPr="00FC0717">
        <w:rPr>
          <w:color w:val="27CED7" w:themeColor="accent3"/>
        </w:rPr>
        <w:t>Li et al., 2014</w:t>
      </w:r>
      <w:r w:rsidR="00A35F93" w:rsidRPr="00A35F93">
        <w:rPr>
          <w:highlight w:val="yellow"/>
        </w:rPr>
        <w:t>; more</w:t>
      </w:r>
      <w:r w:rsidR="00A24A67">
        <w:t>). Although some authors argue that ego- and allocentric neglect can dissociate (</w:t>
      </w:r>
      <w:r w:rsidR="00A24A67" w:rsidRPr="00AF2C20">
        <w:rPr>
          <w:color w:val="27CED7" w:themeColor="accent3"/>
        </w:rPr>
        <w:t>Hillis</w:t>
      </w:r>
      <w:r w:rsidR="00ED38C5" w:rsidRPr="00AF2C20">
        <w:rPr>
          <w:color w:val="27CED7" w:themeColor="accent3"/>
        </w:rPr>
        <w:t xml:space="preserve"> et al.</w:t>
      </w:r>
      <w:r w:rsidR="00A24A67" w:rsidRPr="00AF2C20">
        <w:rPr>
          <w:color w:val="27CED7" w:themeColor="accent3"/>
        </w:rPr>
        <w:t>, 2005</w:t>
      </w:r>
      <w:r w:rsidR="00A24A67">
        <w:t xml:space="preserve">), others report significant interactions: For example, the presentation of stimuli in the (egocentric) contralesional space may result in a more severe allocentric bias </w:t>
      </w:r>
      <w:r w:rsidR="00ED38C5">
        <w:t>(</w:t>
      </w:r>
      <w:r w:rsidR="00ED38C5" w:rsidRPr="00A35F93">
        <w:rPr>
          <w:color w:val="27CED7" w:themeColor="accent3"/>
        </w:rPr>
        <w:t xml:space="preserve">Li et al., 2014; </w:t>
      </w:r>
      <w:proofErr w:type="spellStart"/>
      <w:r w:rsidR="00ED38C5" w:rsidRPr="00A35F93">
        <w:rPr>
          <w:color w:val="27CED7" w:themeColor="accent3"/>
        </w:rPr>
        <w:t>Rorden</w:t>
      </w:r>
      <w:proofErr w:type="spellEnd"/>
      <w:r w:rsidR="00ED38C5" w:rsidRPr="00A35F93">
        <w:rPr>
          <w:color w:val="27CED7" w:themeColor="accent3"/>
        </w:rPr>
        <w:t xml:space="preserve"> et al., 2012</w:t>
      </w:r>
      <w:r w:rsidR="00ED38C5">
        <w:t>).</w:t>
      </w:r>
    </w:p>
    <w:p w14:paraId="181C329D" w14:textId="0792F045" w:rsidR="003311FC" w:rsidRDefault="00FC0717" w:rsidP="008278C4">
      <w:pPr>
        <w:spacing w:line="276" w:lineRule="auto"/>
      </w:pPr>
      <w:r w:rsidRPr="001A77DC">
        <w:t xml:space="preserve">Neglect </w:t>
      </w:r>
      <w:r w:rsidR="006463A8" w:rsidRPr="001A77DC">
        <w:t xml:space="preserve">severely affects </w:t>
      </w:r>
      <w:r w:rsidRPr="001A77DC">
        <w:t xml:space="preserve">the patients’ </w:t>
      </w:r>
      <w:r w:rsidR="006463A8" w:rsidRPr="001A77DC">
        <w:t>everyday life, especially in the acute phase</w:t>
      </w:r>
      <w:r>
        <w:t xml:space="preserve"> (</w:t>
      </w:r>
      <w:proofErr w:type="spellStart"/>
      <w:r w:rsidRPr="00605798">
        <w:rPr>
          <w:color w:val="27CED7" w:themeColor="accent3"/>
        </w:rPr>
        <w:t>Hammerbeck</w:t>
      </w:r>
      <w:proofErr w:type="spellEnd"/>
      <w:r w:rsidRPr="00605798">
        <w:rPr>
          <w:color w:val="27CED7" w:themeColor="accent3"/>
        </w:rPr>
        <w:t xml:space="preserve"> et al., 2019;</w:t>
      </w:r>
      <w:r w:rsidR="006463A8" w:rsidRPr="00605798">
        <w:rPr>
          <w:color w:val="27CED7" w:themeColor="accent3"/>
        </w:rPr>
        <w:t xml:space="preserve"> </w:t>
      </w:r>
      <w:r w:rsidR="00605798" w:rsidRPr="00605798">
        <w:rPr>
          <w:color w:val="27CED7" w:themeColor="accent3"/>
        </w:rPr>
        <w:t xml:space="preserve">Wee &amp; </w:t>
      </w:r>
      <w:proofErr w:type="spellStart"/>
      <w:r w:rsidR="00605798" w:rsidRPr="00605798">
        <w:rPr>
          <w:color w:val="27CED7" w:themeColor="accent3"/>
        </w:rPr>
        <w:t>Hopman</w:t>
      </w:r>
      <w:proofErr w:type="spellEnd"/>
      <w:r w:rsidR="00605798" w:rsidRPr="00605798">
        <w:rPr>
          <w:color w:val="27CED7" w:themeColor="accent3"/>
        </w:rPr>
        <w:t>, 2008</w:t>
      </w:r>
      <w:r w:rsidR="00605798">
        <w:t xml:space="preserve">). </w:t>
      </w:r>
      <w:r w:rsidR="001C48AB">
        <w:t>In more harmless cases, patients may fail to respond to people talking to them from their left side or might only eat from the right part of their dish – but in more severe cases, neglect may cause patients to ignore obstacles located on their contralesional side and thus, make them more prone to the risk of falling and injuring themselves (</w:t>
      </w:r>
      <w:r w:rsidR="001C48AB" w:rsidRPr="001C48AB">
        <w:rPr>
          <w:color w:val="27CED7" w:themeColor="accent3"/>
        </w:rPr>
        <w:t xml:space="preserve">Bartolomeo et al., 2007; </w:t>
      </w:r>
      <w:proofErr w:type="spellStart"/>
      <w:r w:rsidR="001C48AB" w:rsidRPr="001C48AB">
        <w:rPr>
          <w:color w:val="27CED7" w:themeColor="accent3"/>
        </w:rPr>
        <w:t>Hammerbeck</w:t>
      </w:r>
      <w:proofErr w:type="spellEnd"/>
      <w:r w:rsidR="001C48AB" w:rsidRPr="001C48AB">
        <w:rPr>
          <w:color w:val="27CED7" w:themeColor="accent3"/>
        </w:rPr>
        <w:t xml:space="preserve"> et al., 2019</w:t>
      </w:r>
      <w:r w:rsidR="001C48AB">
        <w:t xml:space="preserve">). </w:t>
      </w:r>
    </w:p>
    <w:p w14:paraId="67EC06B6" w14:textId="65736CA7" w:rsidR="00177572" w:rsidRPr="001A1D08" w:rsidRDefault="001A1D08" w:rsidP="008278C4">
      <w:pPr>
        <w:spacing w:line="276" w:lineRule="auto"/>
      </w:pPr>
      <w:r>
        <w:lastRenderedPageBreak/>
        <w:t>Though the symptoms may be alleviated</w:t>
      </w:r>
      <w:r w:rsidR="00FC0717">
        <w:t xml:space="preserve"> or </w:t>
      </w:r>
      <w:r>
        <w:t>overcome for a short period of time, this requires top-down (e.g., verbal request) or bottom-up (e.g., visual cues) input,</w:t>
      </w:r>
      <w:r w:rsidR="006463A8">
        <w:t xml:space="preserve"> as often times patients are not aware of their deficit (</w:t>
      </w:r>
      <w:r w:rsidR="006463A8" w:rsidRPr="006463A8">
        <w:rPr>
          <w:color w:val="27CED7" w:themeColor="accent3"/>
        </w:rPr>
        <w:t>Karnath, 2012</w:t>
      </w:r>
      <w:r w:rsidR="006463A8">
        <w:t xml:space="preserve">; </w:t>
      </w:r>
      <w:r w:rsidR="006463A8" w:rsidRPr="006463A8">
        <w:rPr>
          <w:highlight w:val="yellow"/>
        </w:rPr>
        <w:t>more</w:t>
      </w:r>
      <w:r w:rsidR="006463A8">
        <w:t xml:space="preserve">). </w:t>
      </w:r>
    </w:p>
    <w:p w14:paraId="1C323344" w14:textId="2A529256" w:rsidR="008278C4" w:rsidRDefault="008278C4" w:rsidP="008278C4">
      <w:r w:rsidRPr="00E769CB">
        <w:t>While there</w:t>
      </w:r>
      <w:r>
        <w:t xml:space="preserve"> is</w:t>
      </w:r>
      <w:r w:rsidRPr="00E769CB">
        <w:t xml:space="preserve"> no consensus on the exact prevalence of neglect,</w:t>
      </w:r>
      <w:r>
        <w:t xml:space="preserve"> estimates of a prevalence of about 30% in the acute phase after stroke seem likely (e.g.: </w:t>
      </w:r>
      <w:r w:rsidRPr="00192D9F">
        <w:rPr>
          <w:color w:val="27CED7" w:themeColor="accent3"/>
        </w:rPr>
        <w:t xml:space="preserve">Bowen et al., 1999; </w:t>
      </w:r>
      <w:proofErr w:type="spellStart"/>
      <w:r w:rsidRPr="00192D9F">
        <w:rPr>
          <w:color w:val="27CED7" w:themeColor="accent3"/>
        </w:rPr>
        <w:t>Corbetta</w:t>
      </w:r>
      <w:proofErr w:type="spellEnd"/>
      <w:r w:rsidRPr="00192D9F">
        <w:rPr>
          <w:color w:val="27CED7" w:themeColor="accent3"/>
        </w:rPr>
        <w:t xml:space="preserve">, 2014; </w:t>
      </w:r>
      <w:proofErr w:type="spellStart"/>
      <w:r w:rsidRPr="00192D9F">
        <w:rPr>
          <w:color w:val="27CED7" w:themeColor="accent3"/>
        </w:rPr>
        <w:t>Hammerbeck</w:t>
      </w:r>
      <w:proofErr w:type="spellEnd"/>
      <w:r w:rsidRPr="00192D9F">
        <w:rPr>
          <w:color w:val="27CED7" w:themeColor="accent3"/>
        </w:rPr>
        <w:t xml:space="preserve"> et al., 2019</w:t>
      </w:r>
      <w:r>
        <w:rPr>
          <w:color w:val="27CED7" w:themeColor="accent3"/>
        </w:rPr>
        <w:t xml:space="preserve">; </w:t>
      </w:r>
      <w:r>
        <w:t xml:space="preserve">but see also </w:t>
      </w:r>
      <w:r w:rsidRPr="00622129">
        <w:rPr>
          <w:color w:val="27CED7" w:themeColor="accent3"/>
        </w:rPr>
        <w:t>Ten Brink et al., 201</w:t>
      </w:r>
      <w:r>
        <w:rPr>
          <w:color w:val="27CED7" w:themeColor="accent3"/>
        </w:rPr>
        <w:t>7</w:t>
      </w:r>
      <w:r>
        <w:t xml:space="preserve"> or </w:t>
      </w:r>
      <w:r w:rsidRPr="00622129">
        <w:rPr>
          <w:color w:val="27CED7" w:themeColor="accent3"/>
        </w:rPr>
        <w:t>Stone et al., 1993</w:t>
      </w:r>
      <w:r>
        <w:t xml:space="preserve"> for more extreme estimates). </w:t>
      </w:r>
      <w:proofErr w:type="spellStart"/>
      <w:r w:rsidRPr="00182BAA">
        <w:rPr>
          <w:color w:val="27CED7" w:themeColor="accent3"/>
        </w:rPr>
        <w:t>Hammerbeck</w:t>
      </w:r>
      <w:proofErr w:type="spellEnd"/>
      <w:r w:rsidRPr="00182BAA">
        <w:rPr>
          <w:color w:val="27CED7" w:themeColor="accent3"/>
        </w:rPr>
        <w:t xml:space="preserve"> et al. (2019)</w:t>
      </w:r>
      <w:r>
        <w:t xml:space="preserve"> established a sex difference in neglect </w:t>
      </w:r>
      <w:r w:rsidR="001A77DC">
        <w:t>incidence</w:t>
      </w:r>
      <w:r>
        <w:t xml:space="preserve"> in an analysis of data from more than 88,000 stroke patients, with women exhibiting a prevalence of 33% versus 27% in men. </w:t>
      </w:r>
    </w:p>
    <w:p w14:paraId="3FBCE2B3" w14:textId="2F6E6752" w:rsidR="006463A8" w:rsidRDefault="006463A8" w:rsidP="008278C4">
      <w:r>
        <w:t xml:space="preserve">Neglect is often considered to be </w:t>
      </w:r>
      <w:r w:rsidR="00874B8C">
        <w:t>negative predictor for functional outcome in stroke recovery</w:t>
      </w:r>
      <w:r w:rsidR="00487864">
        <w:t xml:space="preserve">, </w:t>
      </w:r>
      <w:r w:rsidR="00874B8C">
        <w:t xml:space="preserve">even if the patient shows spontaneous </w:t>
      </w:r>
      <w:r w:rsidR="00487864">
        <w:t>recovery</w:t>
      </w:r>
      <w:r>
        <w:t xml:space="preserve"> </w:t>
      </w:r>
      <w:r w:rsidR="00487864">
        <w:t xml:space="preserve">from the condition itself </w:t>
      </w:r>
      <w:r w:rsidR="00FC0717">
        <w:t xml:space="preserve">during the acute post-stroke phase </w:t>
      </w:r>
      <w:r w:rsidR="00487864">
        <w:t>(</w:t>
      </w:r>
      <w:proofErr w:type="spellStart"/>
      <w:r w:rsidR="00487864" w:rsidRPr="00FC0717">
        <w:rPr>
          <w:color w:val="27CED7" w:themeColor="accent3"/>
        </w:rPr>
        <w:t>Jehkonen</w:t>
      </w:r>
      <w:proofErr w:type="spellEnd"/>
      <w:r w:rsidR="00487864" w:rsidRPr="00FC0717">
        <w:rPr>
          <w:color w:val="27CED7" w:themeColor="accent3"/>
        </w:rPr>
        <w:t xml:space="preserve"> et al., 2000 &amp; 2007; </w:t>
      </w:r>
      <w:r w:rsidR="00605798">
        <w:rPr>
          <w:color w:val="27CED7" w:themeColor="accent3"/>
        </w:rPr>
        <w:t xml:space="preserve">Wee &amp; </w:t>
      </w:r>
      <w:proofErr w:type="spellStart"/>
      <w:r w:rsidR="00605798">
        <w:rPr>
          <w:color w:val="27CED7" w:themeColor="accent3"/>
        </w:rPr>
        <w:t>Hopman</w:t>
      </w:r>
      <w:proofErr w:type="spellEnd"/>
      <w:r w:rsidR="00605798">
        <w:rPr>
          <w:color w:val="27CED7" w:themeColor="accent3"/>
        </w:rPr>
        <w:t xml:space="preserve">, 2008; </w:t>
      </w:r>
      <w:r w:rsidR="00487864" w:rsidRPr="00FC0717">
        <w:rPr>
          <w:color w:val="27CED7" w:themeColor="accent3"/>
        </w:rPr>
        <w:t>Wu et al., 2015</w:t>
      </w:r>
      <w:r w:rsidR="00487864">
        <w:t xml:space="preserve">). </w:t>
      </w:r>
    </w:p>
    <w:p w14:paraId="397E7B39" w14:textId="29C9EFC0" w:rsidR="003311FC" w:rsidRPr="00F74C38" w:rsidRDefault="003311FC" w:rsidP="0041034F">
      <w:pPr>
        <w:pStyle w:val="Listenabsatz"/>
        <w:numPr>
          <w:ilvl w:val="0"/>
          <w:numId w:val="2"/>
        </w:numPr>
      </w:pPr>
      <w:r>
        <w:t xml:space="preserve">Bartolomeo et al., 2007: </w:t>
      </w:r>
      <w:r w:rsidR="0041034F">
        <w:t>Unfortunately,</w:t>
      </w:r>
      <w:r w:rsidR="0041034F">
        <w:t xml:space="preserve"> </w:t>
      </w:r>
      <w:r w:rsidR="0041034F">
        <w:t>however, despite decades of research there are still</w:t>
      </w:r>
      <w:r w:rsidR="0041034F">
        <w:t xml:space="preserve"> </w:t>
      </w:r>
      <w:r w:rsidR="0041034F">
        <w:t>important disagreements on the interpretation of the neglect</w:t>
      </w:r>
      <w:r w:rsidR="0041034F">
        <w:t xml:space="preserve"> </w:t>
      </w:r>
      <w:r w:rsidR="0041034F">
        <w:t xml:space="preserve">syndrome, even on basic matters such as its </w:t>
      </w:r>
      <w:proofErr w:type="spellStart"/>
      <w:r w:rsidR="0041034F">
        <w:t>lesional</w:t>
      </w:r>
      <w:proofErr w:type="spellEnd"/>
      <w:r w:rsidR="0041034F">
        <w:t xml:space="preserve"> basis</w:t>
      </w:r>
      <w:r w:rsidR="0041034F">
        <w:t xml:space="preserve">. […] </w:t>
      </w:r>
      <w:r>
        <w:t>Most studies devoted to the anatomical correlates of neglect</w:t>
      </w:r>
      <w:r>
        <w:t xml:space="preserve"> </w:t>
      </w:r>
      <w:r>
        <w:t>indicate the temporal--parietal junction (TPJ) and the inferior</w:t>
      </w:r>
      <w:r>
        <w:t xml:space="preserve"> </w:t>
      </w:r>
      <w:r>
        <w:t>parietal lobule (IPL) (</w:t>
      </w:r>
      <w:proofErr w:type="spellStart"/>
      <w:r>
        <w:t>Vallar</w:t>
      </w:r>
      <w:proofErr w:type="spellEnd"/>
      <w:r>
        <w:t xml:space="preserve"> 2001; Mort et al. 2003), consistent</w:t>
      </w:r>
      <w:r>
        <w:t xml:space="preserve"> </w:t>
      </w:r>
      <w:r>
        <w:t>with the known role of posterior parietal cortex in spatial attention</w:t>
      </w:r>
      <w:r>
        <w:t xml:space="preserve"> </w:t>
      </w:r>
      <w:r>
        <w:t xml:space="preserve">(Colby and Goldberg 1999; </w:t>
      </w:r>
      <w:proofErr w:type="spellStart"/>
      <w:r>
        <w:t>Gitelman</w:t>
      </w:r>
      <w:proofErr w:type="spellEnd"/>
      <w:r>
        <w:t xml:space="preserve"> et al. 1999; </w:t>
      </w:r>
      <w:proofErr w:type="spellStart"/>
      <w:r>
        <w:t>Corbetta</w:t>
      </w:r>
      <w:proofErr w:type="spellEnd"/>
      <w:r>
        <w:t xml:space="preserve"> </w:t>
      </w:r>
      <w:r>
        <w:t>and Shulman 2002). In contrast with this view, another line of</w:t>
      </w:r>
      <w:r>
        <w:t xml:space="preserve"> </w:t>
      </w:r>
      <w:r>
        <w:t>findings implicated more rostral portions of the superior temporal</w:t>
      </w:r>
      <w:r>
        <w:t xml:space="preserve"> </w:t>
      </w:r>
      <w:r>
        <w:t>gyrus (Karnath et al. 2001, 2004), emphasizing the role of</w:t>
      </w:r>
      <w:r>
        <w:t xml:space="preserve"> </w:t>
      </w:r>
      <w:r>
        <w:t>the ventral visual stream in spatial awareness originally hypothesized</w:t>
      </w:r>
      <w:r>
        <w:t xml:space="preserve"> </w:t>
      </w:r>
      <w:r>
        <w:t>by Milner and Goodale (1995). In addition, damage to</w:t>
      </w:r>
      <w:r>
        <w:t xml:space="preserve"> </w:t>
      </w:r>
      <w:r>
        <w:t>several other brain structures has been reported to determine</w:t>
      </w:r>
      <w:r>
        <w:t xml:space="preserve"> </w:t>
      </w:r>
      <w:r>
        <w:t>neglect, including the thalamus, the basal ganglia, and the</w:t>
      </w:r>
      <w:r>
        <w:t xml:space="preserve"> </w:t>
      </w:r>
      <w:r>
        <w:t>dorsolateral prefrontal cortex (</w:t>
      </w:r>
      <w:proofErr w:type="spellStart"/>
      <w:r>
        <w:t>Vallar</w:t>
      </w:r>
      <w:proofErr w:type="spellEnd"/>
      <w:r>
        <w:t xml:space="preserve"> 2001; Karnath et al. 2002).</w:t>
      </w:r>
    </w:p>
    <w:p w14:paraId="1DF4799C" w14:textId="679E2504" w:rsidR="000A7FF6" w:rsidRDefault="008278C4" w:rsidP="008278C4">
      <w:r>
        <w:t>On a neurological level, stroke-induced neglect most often occurs after right unilateral brain damage in the territory of the middle cerebral artery (MCA) (</w:t>
      </w:r>
      <w:hyperlink w:anchor="limalhotra2015" w:history="1">
        <w:r w:rsidRPr="00EB2D5A">
          <w:rPr>
            <w:rStyle w:val="Hyperlink"/>
            <w:rFonts w:ascii="Ebrima" w:hAnsi="Ebrima"/>
          </w:rPr>
          <w:t>Li &amp; Malhotra, 2015</w:t>
        </w:r>
      </w:hyperlink>
      <w:r>
        <w:t xml:space="preserve">). The </w:t>
      </w:r>
      <w:r w:rsidR="009B45B2">
        <w:t xml:space="preserve">right hemispheric </w:t>
      </w:r>
      <w:r>
        <w:t>perisylvian network, including the temporo-parietal junction (TPJ), inferior parietal lobule (IPL), superior and middle temporal cortex, insula, and ventrolateral prefrontal cortex (</w:t>
      </w:r>
      <w:proofErr w:type="spellStart"/>
      <w:r>
        <w:t>vlPFC</w:t>
      </w:r>
      <w:proofErr w:type="spellEnd"/>
      <w:r>
        <w:t xml:space="preserve">), </w:t>
      </w:r>
      <w:r w:rsidR="00BA5DCF">
        <w:t xml:space="preserve">seems to underlie spatial orientation </w:t>
      </w:r>
      <w:r w:rsidR="00880E86">
        <w:t xml:space="preserve">and it has been proposed that its disruption likely </w:t>
      </w:r>
      <w:r>
        <w:t>contribut</w:t>
      </w:r>
      <w:r w:rsidR="00880E86">
        <w:t>es</w:t>
      </w:r>
      <w:r>
        <w:t xml:space="preserve"> to the core</w:t>
      </w:r>
      <w:r w:rsidR="00880E86">
        <w:t xml:space="preserve"> neglect</w:t>
      </w:r>
      <w:r>
        <w:t xml:space="preserve"> deficits (</w:t>
      </w:r>
      <w:r w:rsidR="00880E86" w:rsidRPr="00880E86">
        <w:rPr>
          <w:color w:val="27CED7" w:themeColor="accent3"/>
        </w:rPr>
        <w:t xml:space="preserve">Karnath, 2012; </w:t>
      </w:r>
      <w:hyperlink w:anchor="karnathrorden2012" w:history="1">
        <w:r w:rsidRPr="00EB2D5A">
          <w:rPr>
            <w:rStyle w:val="Hyperlink"/>
            <w:rFonts w:ascii="Ebrima" w:hAnsi="Ebrima"/>
          </w:rPr>
          <w:t xml:space="preserve">Karnath &amp; </w:t>
        </w:r>
        <w:proofErr w:type="spellStart"/>
        <w:r w:rsidRPr="00EB2D5A">
          <w:rPr>
            <w:rStyle w:val="Hyperlink"/>
            <w:rFonts w:ascii="Ebrima" w:hAnsi="Ebrima"/>
          </w:rPr>
          <w:t>Rorden</w:t>
        </w:r>
        <w:proofErr w:type="spellEnd"/>
        <w:r w:rsidRPr="00EB2D5A">
          <w:rPr>
            <w:rStyle w:val="Hyperlink"/>
            <w:rFonts w:ascii="Ebrima" w:hAnsi="Ebrima"/>
          </w:rPr>
          <w:t>, 2012</w:t>
        </w:r>
      </w:hyperlink>
      <w:r>
        <w:t xml:space="preserve">; </w:t>
      </w:r>
      <w:r w:rsidRPr="00EB2D5A">
        <w:rPr>
          <w:highlight w:val="yellow"/>
        </w:rPr>
        <w:t>more sources</w:t>
      </w:r>
      <w:r>
        <w:t xml:space="preserve">). </w:t>
      </w:r>
      <w:r w:rsidR="000A7FF6">
        <w:t>Other notable cortical regions that have been implicated in neglect are the posterior parietal cortex,</w:t>
      </w:r>
      <w:r w:rsidR="007C0992">
        <w:t xml:space="preserve"> inferior frontal cortex,</w:t>
      </w:r>
      <w:r w:rsidR="000A7FF6">
        <w:t xml:space="preserve"> angular gyrus, supramarginal gyrus</w:t>
      </w:r>
      <w:r w:rsidR="007C0992">
        <w:t xml:space="preserve"> (</w:t>
      </w:r>
      <w:r w:rsidR="00337247" w:rsidRPr="00337247">
        <w:rPr>
          <w:color w:val="27CED7" w:themeColor="accent3"/>
        </w:rPr>
        <w:t>Buxbaum et al., 2004; He et</w:t>
      </w:r>
      <w:r w:rsidR="00A23B68">
        <w:rPr>
          <w:color w:val="27CED7" w:themeColor="accent3"/>
        </w:rPr>
        <w:t xml:space="preserve"> </w:t>
      </w:r>
      <w:r w:rsidR="00337247" w:rsidRPr="00337247">
        <w:rPr>
          <w:color w:val="27CED7" w:themeColor="accent3"/>
        </w:rPr>
        <w:t xml:space="preserve">al., 2007; Hillis et al., 2005; </w:t>
      </w:r>
      <w:r w:rsidR="007C0992" w:rsidRPr="00337247">
        <w:rPr>
          <w:color w:val="27CED7" w:themeColor="accent3"/>
        </w:rPr>
        <w:t>Verdon et al., 2009</w:t>
      </w:r>
      <w:r w:rsidR="00337247">
        <w:t>)</w:t>
      </w:r>
      <w:r w:rsidR="007C0992">
        <w:t xml:space="preserve"> - though there is some debate surrounding th</w:t>
      </w:r>
      <w:r w:rsidR="00337247">
        <w:t>is topic</w:t>
      </w:r>
      <w:r w:rsidR="007C0992">
        <w:t xml:space="preserve"> (see e.g. </w:t>
      </w:r>
      <w:r w:rsidR="007C0992" w:rsidRPr="00337247">
        <w:rPr>
          <w:color w:val="27CED7" w:themeColor="accent3"/>
        </w:rPr>
        <w:t>Karnath et al., 2001</w:t>
      </w:r>
      <w:r w:rsidR="00337247">
        <w:t xml:space="preserve">; </w:t>
      </w:r>
      <w:r w:rsidR="00337247" w:rsidRPr="00337247">
        <w:rPr>
          <w:highlight w:val="yellow"/>
        </w:rPr>
        <w:t>more</w:t>
      </w:r>
      <w:r w:rsidR="007C0992">
        <w:t>).</w:t>
      </w:r>
    </w:p>
    <w:p w14:paraId="4BF1D4CC" w14:textId="7681FF2E" w:rsidR="00A23B68" w:rsidRDefault="000A7FF6" w:rsidP="00337247">
      <w:pPr>
        <w:rPr>
          <w:bCs/>
        </w:rPr>
      </w:pPr>
      <w:r>
        <w:t xml:space="preserve">The white matter </w:t>
      </w:r>
      <w:r>
        <w:t>tracts connecting the perisylvian network</w:t>
      </w:r>
      <w:r>
        <w:t>, specifically the superior longitudinal fasciculus (SLF), the inferior occipitofrontal fasciculus (IOF) and the superior occipitofrontal fascicle (SOF) have been shown to be particularly vulnerable to causing neglect after being damaged (</w:t>
      </w:r>
      <w:r w:rsidRPr="00687753">
        <w:rPr>
          <w:color w:val="27CED7" w:themeColor="accent3"/>
        </w:rPr>
        <w:t xml:space="preserve">He et al., 2007; Karnath, </w:t>
      </w:r>
      <w:proofErr w:type="spellStart"/>
      <w:r w:rsidRPr="00687753">
        <w:rPr>
          <w:color w:val="27CED7" w:themeColor="accent3"/>
        </w:rPr>
        <w:t>Rorden</w:t>
      </w:r>
      <w:proofErr w:type="spellEnd"/>
      <w:r w:rsidRPr="00687753">
        <w:rPr>
          <w:color w:val="27CED7" w:themeColor="accent3"/>
        </w:rPr>
        <w:t xml:space="preserve"> &amp; </w:t>
      </w:r>
      <w:proofErr w:type="spellStart"/>
      <w:r w:rsidRPr="00687753">
        <w:rPr>
          <w:color w:val="27CED7" w:themeColor="accent3"/>
        </w:rPr>
        <w:t>Ticini</w:t>
      </w:r>
      <w:proofErr w:type="spellEnd"/>
      <w:r w:rsidRPr="00687753">
        <w:rPr>
          <w:color w:val="27CED7" w:themeColor="accent3"/>
        </w:rPr>
        <w:t>, 2009</w:t>
      </w:r>
      <w:r w:rsidRPr="00687753">
        <w:rPr>
          <w:bCs/>
        </w:rPr>
        <w:t>).</w:t>
      </w:r>
      <w:r>
        <w:rPr>
          <w:bCs/>
        </w:rPr>
        <w:t xml:space="preserve"> </w:t>
      </w:r>
      <w:r w:rsidR="00BA5DCF">
        <w:rPr>
          <w:bCs/>
        </w:rPr>
        <w:t>Lesions to certain subcortical regions, such as the thalamus and the basal ganglia (BG), have also been shown to be associated with neglect – however, it is hypothesised that not the lesion to those regions themselves causes neglect, but rather that the disorder emerges from the long-range effects of reduced functionality in the perisylvian network (</w:t>
      </w:r>
      <w:r w:rsidR="00BA5DCF" w:rsidRPr="00BA5DCF">
        <w:rPr>
          <w:bCs/>
          <w:color w:val="27CED7" w:themeColor="accent3"/>
        </w:rPr>
        <w:t xml:space="preserve">Karnath, 2012; </w:t>
      </w:r>
      <w:r w:rsidR="00BA5DCF" w:rsidRPr="003311FC">
        <w:rPr>
          <w:bCs/>
          <w:highlight w:val="yellow"/>
        </w:rPr>
        <w:t>more</w:t>
      </w:r>
      <w:r w:rsidR="00BA5DCF">
        <w:rPr>
          <w:bCs/>
        </w:rPr>
        <w:t xml:space="preserve">). </w:t>
      </w:r>
    </w:p>
    <w:p w14:paraId="7427904D" w14:textId="5E3691A9" w:rsidR="00A23B68" w:rsidRDefault="00A23B68" w:rsidP="00337247">
      <w:pPr>
        <w:rPr>
          <w:bCs/>
        </w:rPr>
      </w:pPr>
      <w:r>
        <w:rPr>
          <w:bCs/>
        </w:rPr>
        <w:t xml:space="preserve">The idea that the </w:t>
      </w:r>
      <w:r w:rsidRPr="00EC7A06">
        <w:rPr>
          <w:bCs/>
          <w:highlight w:val="yellow"/>
        </w:rPr>
        <w:t>spati</w:t>
      </w:r>
      <w:r w:rsidR="00EC7A06" w:rsidRPr="00EC7A06">
        <w:rPr>
          <w:bCs/>
          <w:highlight w:val="yellow"/>
        </w:rPr>
        <w:t>al-</w:t>
      </w:r>
      <w:r w:rsidRPr="00EC7A06">
        <w:rPr>
          <w:bCs/>
          <w:highlight w:val="yellow"/>
        </w:rPr>
        <w:t>attentional processes</w:t>
      </w:r>
      <w:r>
        <w:rPr>
          <w:bCs/>
        </w:rPr>
        <w:t xml:space="preserve"> whose disruption underlie neglect</w:t>
      </w:r>
      <w:r w:rsidR="00EC7A06">
        <w:rPr>
          <w:bCs/>
        </w:rPr>
        <w:t xml:space="preserve"> might emerge from damage to large networks rather than single brain areas </w:t>
      </w:r>
      <w:r w:rsidR="00EC7A06" w:rsidRPr="00582D40">
        <w:rPr>
          <w:bCs/>
          <w:highlight w:val="yellow"/>
        </w:rPr>
        <w:t>has already been discussed for a long time (</w:t>
      </w:r>
      <w:r w:rsidR="00EC7A06" w:rsidRPr="00582D40">
        <w:rPr>
          <w:bCs/>
          <w:color w:val="27CED7" w:themeColor="accent3"/>
          <w:highlight w:val="yellow"/>
        </w:rPr>
        <w:t xml:space="preserve">Bartolomeo et al., 2007; </w:t>
      </w:r>
      <w:proofErr w:type="spellStart"/>
      <w:r w:rsidR="00582D40">
        <w:rPr>
          <w:bCs/>
          <w:color w:val="27CED7" w:themeColor="accent3"/>
          <w:highlight w:val="yellow"/>
        </w:rPr>
        <w:t>Corbetta</w:t>
      </w:r>
      <w:proofErr w:type="spellEnd"/>
      <w:r w:rsidR="00582D40">
        <w:rPr>
          <w:bCs/>
          <w:color w:val="27CED7" w:themeColor="accent3"/>
          <w:highlight w:val="yellow"/>
        </w:rPr>
        <w:t xml:space="preserve">, 2014; </w:t>
      </w:r>
      <w:proofErr w:type="spellStart"/>
      <w:r w:rsidR="00EC7A06" w:rsidRPr="00582D40">
        <w:rPr>
          <w:bCs/>
          <w:color w:val="27CED7" w:themeColor="accent3"/>
          <w:highlight w:val="yellow"/>
        </w:rPr>
        <w:t>Mesulam</w:t>
      </w:r>
      <w:proofErr w:type="spellEnd"/>
      <w:r w:rsidR="00EC7A06" w:rsidRPr="00582D40">
        <w:rPr>
          <w:bCs/>
          <w:color w:val="27CED7" w:themeColor="accent3"/>
          <w:highlight w:val="yellow"/>
        </w:rPr>
        <w:t xml:space="preserve">, 1981; Saxena et al., 2022; </w:t>
      </w:r>
      <w:proofErr w:type="spellStart"/>
      <w:r w:rsidR="00EC7A06" w:rsidRPr="00582D40">
        <w:rPr>
          <w:bCs/>
          <w:color w:val="27CED7" w:themeColor="accent3"/>
          <w:highlight w:val="yellow"/>
        </w:rPr>
        <w:t>Vaessen</w:t>
      </w:r>
      <w:proofErr w:type="spellEnd"/>
      <w:r w:rsidR="00EC7A06" w:rsidRPr="00582D40">
        <w:rPr>
          <w:bCs/>
          <w:color w:val="27CED7" w:themeColor="accent3"/>
          <w:highlight w:val="yellow"/>
        </w:rPr>
        <w:t xml:space="preserve"> et al., 2016)</w:t>
      </w:r>
      <w:r w:rsidR="00EC7A06" w:rsidRPr="00582D40">
        <w:rPr>
          <w:bCs/>
          <w:highlight w:val="yellow"/>
        </w:rPr>
        <w:t>.</w:t>
      </w:r>
    </w:p>
    <w:p w14:paraId="6E7EE58C" w14:textId="3490EE92" w:rsidR="002626C7" w:rsidRDefault="002626C7" w:rsidP="00337247">
      <w:pPr>
        <w:rPr>
          <w:bCs/>
        </w:rPr>
      </w:pPr>
      <w:r>
        <w:rPr>
          <w:bCs/>
        </w:rPr>
        <w:t>Several studies in animal models have demonstrated that severe experimental neglect could only be induced when disrupting WM connections between the parietal and frontal lobes, whereas the ablation of either of those cortices or a combined ablation resulted in little, if any, neglect symptoms (</w:t>
      </w:r>
      <w:r w:rsidR="007B1427" w:rsidRPr="007B1427">
        <w:rPr>
          <w:bCs/>
          <w:color w:val="27CED7" w:themeColor="accent3"/>
        </w:rPr>
        <w:t xml:space="preserve">Burcham et al., 1997; </w:t>
      </w:r>
      <w:proofErr w:type="spellStart"/>
      <w:r w:rsidRPr="007B1427">
        <w:rPr>
          <w:bCs/>
          <w:color w:val="27CED7" w:themeColor="accent3"/>
        </w:rPr>
        <w:t>Gaffan</w:t>
      </w:r>
      <w:proofErr w:type="spellEnd"/>
      <w:r w:rsidRPr="007B1427">
        <w:rPr>
          <w:bCs/>
          <w:color w:val="27CED7" w:themeColor="accent3"/>
        </w:rPr>
        <w:t xml:space="preserve"> &amp; </w:t>
      </w:r>
      <w:proofErr w:type="spellStart"/>
      <w:r w:rsidRPr="007B1427">
        <w:rPr>
          <w:bCs/>
          <w:color w:val="27CED7" w:themeColor="accent3"/>
        </w:rPr>
        <w:t>Hornak</w:t>
      </w:r>
      <w:proofErr w:type="spellEnd"/>
      <w:r w:rsidRPr="007B1427">
        <w:rPr>
          <w:bCs/>
          <w:color w:val="27CED7" w:themeColor="accent3"/>
        </w:rPr>
        <w:t xml:space="preserve">, 1997; </w:t>
      </w:r>
      <w:proofErr w:type="spellStart"/>
      <w:r w:rsidR="007B1427" w:rsidRPr="007B1427">
        <w:rPr>
          <w:bCs/>
          <w:color w:val="27CED7" w:themeColor="accent3"/>
        </w:rPr>
        <w:t>Reep</w:t>
      </w:r>
      <w:proofErr w:type="spellEnd"/>
      <w:r w:rsidR="007B1427" w:rsidRPr="007B1427">
        <w:rPr>
          <w:bCs/>
          <w:color w:val="27CED7" w:themeColor="accent3"/>
        </w:rPr>
        <w:t xml:space="preserve"> et al., 2004</w:t>
      </w:r>
      <w:r w:rsidR="007B1427">
        <w:rPr>
          <w:bCs/>
        </w:rPr>
        <w:t xml:space="preserve">). </w:t>
      </w:r>
      <w:r w:rsidR="00477A5C" w:rsidRPr="00A10E35">
        <w:rPr>
          <w:bCs/>
          <w:highlight w:val="yellow"/>
        </w:rPr>
        <w:t>Interestingly, this is in line with the results</w:t>
      </w:r>
      <w:r w:rsidR="00477A5C">
        <w:rPr>
          <w:bCs/>
        </w:rPr>
        <w:t xml:space="preserve"> of meta-analyses by </w:t>
      </w:r>
      <w:r w:rsidR="00477A5C" w:rsidRPr="00477A5C">
        <w:rPr>
          <w:bCs/>
          <w:color w:val="27CED7" w:themeColor="accent3"/>
        </w:rPr>
        <w:t xml:space="preserve">Bartolomeo et al. (2007) </w:t>
      </w:r>
      <w:r w:rsidR="00477A5C" w:rsidRPr="00477A5C">
        <w:rPr>
          <w:bCs/>
        </w:rPr>
        <w:t xml:space="preserve">and </w:t>
      </w:r>
      <w:r w:rsidR="00477A5C">
        <w:rPr>
          <w:bCs/>
          <w:color w:val="27CED7" w:themeColor="accent3"/>
        </w:rPr>
        <w:t>Saxena et al. (2022)</w:t>
      </w:r>
      <w:r w:rsidR="00477A5C">
        <w:rPr>
          <w:bCs/>
        </w:rPr>
        <w:t xml:space="preserve">, who investigated </w:t>
      </w:r>
      <w:r w:rsidR="00477A5C" w:rsidRPr="0072681D">
        <w:rPr>
          <w:bCs/>
          <w:highlight w:val="red"/>
        </w:rPr>
        <w:t>(</w:t>
      </w:r>
      <w:proofErr w:type="spellStart"/>
      <w:r w:rsidR="0072681D" w:rsidRPr="0072681D">
        <w:rPr>
          <w:bCs/>
          <w:highlight w:val="red"/>
        </w:rPr>
        <w:t>blergh</w:t>
      </w:r>
      <w:proofErr w:type="spellEnd"/>
      <w:r w:rsidR="00477A5C" w:rsidRPr="0072681D">
        <w:rPr>
          <w:bCs/>
          <w:highlight w:val="red"/>
        </w:rPr>
        <w:t>)</w:t>
      </w:r>
      <w:r w:rsidR="00477A5C">
        <w:rPr>
          <w:bCs/>
        </w:rPr>
        <w:t xml:space="preserve">: Both meta-analyses found neglect to commonly emerge from </w:t>
      </w:r>
      <w:r w:rsidR="00FE21BC">
        <w:rPr>
          <w:bCs/>
        </w:rPr>
        <w:t xml:space="preserve">intrahemispheric </w:t>
      </w:r>
      <w:r w:rsidR="00477A5C">
        <w:rPr>
          <w:bCs/>
        </w:rPr>
        <w:t>frontoparietal disconnections</w:t>
      </w:r>
      <w:r w:rsidR="0072681D">
        <w:rPr>
          <w:bCs/>
        </w:rPr>
        <w:t xml:space="preserve"> and with greater severity than from focal lesions in any of the regions commonly associated with neglect, such as the right perisylvian network. </w:t>
      </w:r>
      <w:r w:rsidR="00FE21BC">
        <w:rPr>
          <w:bCs/>
        </w:rPr>
        <w:t xml:space="preserve">Further, </w:t>
      </w:r>
      <w:r w:rsidR="0072681D" w:rsidRPr="0072681D">
        <w:rPr>
          <w:bCs/>
          <w:color w:val="27CED7" w:themeColor="accent3"/>
        </w:rPr>
        <w:t>Saxena et al. (2022)</w:t>
      </w:r>
      <w:r w:rsidR="0072681D">
        <w:rPr>
          <w:bCs/>
        </w:rPr>
        <w:t xml:space="preserve"> detected a strong association of neglect severity with disconnections involving the (middle) temporal cortex</w:t>
      </w:r>
      <w:r w:rsidR="005077FB">
        <w:rPr>
          <w:bCs/>
        </w:rPr>
        <w:t>, as well as disconnections involving the BG – specifically, the putamen.</w:t>
      </w:r>
    </w:p>
    <w:p w14:paraId="5C235F0C" w14:textId="7CF55F36" w:rsidR="00A10E35" w:rsidRPr="00A10E35" w:rsidRDefault="00A10E35" w:rsidP="00337247">
      <w:pPr>
        <w:rPr>
          <w:bCs/>
          <w:lang w:val="en-US"/>
        </w:rPr>
      </w:pPr>
      <w:r>
        <w:rPr>
          <w:bCs/>
          <w:lang w:val="en-US"/>
        </w:rPr>
        <w:t xml:space="preserve">While those results were mainly obtained from patients who suffered from an infarct in </w:t>
      </w:r>
      <w:r w:rsidR="008A049A">
        <w:rPr>
          <w:bCs/>
          <w:lang w:val="en-US"/>
        </w:rPr>
        <w:t xml:space="preserve">the territory of the </w:t>
      </w:r>
      <w:r>
        <w:rPr>
          <w:bCs/>
          <w:lang w:val="en-US"/>
        </w:rPr>
        <w:t>MC</w:t>
      </w:r>
      <w:r w:rsidR="008A049A">
        <w:rPr>
          <w:bCs/>
          <w:lang w:val="en-US"/>
        </w:rPr>
        <w:t>A</w:t>
      </w:r>
      <w:r>
        <w:rPr>
          <w:bCs/>
          <w:lang w:val="en-US"/>
        </w:rPr>
        <w:t xml:space="preserve">, </w:t>
      </w:r>
      <w:r w:rsidRPr="009C5FD5">
        <w:rPr>
          <w:bCs/>
          <w:color w:val="27CED7" w:themeColor="accent3"/>
          <w:lang w:val="en-US"/>
        </w:rPr>
        <w:t>Bird et al. (2006)</w:t>
      </w:r>
      <w:r w:rsidRPr="00A10E35">
        <w:rPr>
          <w:bCs/>
          <w:lang w:val="en-US"/>
        </w:rPr>
        <w:t xml:space="preserve"> </w:t>
      </w:r>
      <w:r w:rsidR="009C5FD5">
        <w:rPr>
          <w:bCs/>
          <w:lang w:val="en-US"/>
        </w:rPr>
        <w:t>described</w:t>
      </w:r>
      <w:r w:rsidRPr="00A10E35">
        <w:rPr>
          <w:bCs/>
          <w:lang w:val="en-US"/>
        </w:rPr>
        <w:t xml:space="preserve"> s</w:t>
      </w:r>
      <w:r>
        <w:rPr>
          <w:bCs/>
          <w:lang w:val="en-US"/>
        </w:rPr>
        <w:t>imilar associations in patients with PCA-infarction: In those patients,</w:t>
      </w:r>
      <w:r w:rsidR="009C5FD5">
        <w:rPr>
          <w:bCs/>
          <w:lang w:val="en-US"/>
        </w:rPr>
        <w:t xml:space="preserve"> intrahemispheric</w:t>
      </w:r>
      <w:r>
        <w:rPr>
          <w:bCs/>
          <w:lang w:val="en-US"/>
        </w:rPr>
        <w:t xml:space="preserve"> disconnections of the WM tracts between the </w:t>
      </w:r>
      <w:proofErr w:type="spellStart"/>
      <w:r>
        <w:rPr>
          <w:bCs/>
          <w:lang w:val="en-US"/>
        </w:rPr>
        <w:t>parahippocampal</w:t>
      </w:r>
      <w:proofErr w:type="spellEnd"/>
      <w:r>
        <w:rPr>
          <w:bCs/>
          <w:lang w:val="en-US"/>
        </w:rPr>
        <w:t xml:space="preserve"> gyrus and the angular gyrus was </w:t>
      </w:r>
      <w:r w:rsidR="009C5FD5">
        <w:rPr>
          <w:bCs/>
          <w:lang w:val="en-US"/>
        </w:rPr>
        <w:t xml:space="preserve">significantly correlated with neglect severity, whereas damage to the individual regions was found to not be sufficient for manifesting neglect. Further, they found that if those patients suffered from additional lesions to the splenium of the corpus callosum, which caused interhemispheric disconnections, neglect severity increased. </w:t>
      </w:r>
    </w:p>
    <w:p w14:paraId="1102CF01" w14:textId="27D51EFC" w:rsidR="00FE21BC" w:rsidRDefault="00FE21BC" w:rsidP="00337247">
      <w:pPr>
        <w:rPr>
          <w:bCs/>
        </w:rPr>
      </w:pPr>
      <w:r w:rsidRPr="00A10E35">
        <w:rPr>
          <w:bCs/>
          <w:color w:val="27CED7" w:themeColor="accent3"/>
          <w:highlight w:val="yellow"/>
          <w:lang w:val="en-US"/>
        </w:rPr>
        <w:t xml:space="preserve">[ </w:t>
      </w:r>
      <w:r w:rsidR="00BB3A72" w:rsidRPr="00A10E35">
        <w:rPr>
          <w:bCs/>
          <w:color w:val="27CED7" w:themeColor="accent3"/>
          <w:highlight w:val="yellow"/>
          <w:lang w:val="en-US"/>
        </w:rPr>
        <w:t xml:space="preserve">Hillis et al. </w:t>
      </w:r>
      <w:r w:rsidR="00BB3A72" w:rsidRPr="00FE21BC">
        <w:rPr>
          <w:bCs/>
          <w:color w:val="27CED7" w:themeColor="accent3"/>
          <w:highlight w:val="yellow"/>
        </w:rPr>
        <w:t xml:space="preserve">(2002) </w:t>
      </w:r>
      <w:r w:rsidRPr="00FE21BC">
        <w:rPr>
          <w:bCs/>
          <w:highlight w:val="yellow"/>
        </w:rPr>
        <w:t>concluded</w:t>
      </w:r>
      <w:r w:rsidR="00BB3A72" w:rsidRPr="00FE21BC">
        <w:rPr>
          <w:bCs/>
          <w:highlight w:val="yellow"/>
        </w:rPr>
        <w:t xml:space="preserve"> that neglect can be caused </w:t>
      </w:r>
      <w:r w:rsidRPr="00FE21BC">
        <w:rPr>
          <w:bCs/>
          <w:highlight w:val="yellow"/>
        </w:rPr>
        <w:t>through the</w:t>
      </w:r>
      <w:r w:rsidR="00BB3A72" w:rsidRPr="00FE21BC">
        <w:rPr>
          <w:bCs/>
          <w:highlight w:val="yellow"/>
        </w:rPr>
        <w:t xml:space="preserve"> disrupti</w:t>
      </w:r>
      <w:r w:rsidRPr="00FE21BC">
        <w:rPr>
          <w:bCs/>
          <w:highlight w:val="yellow"/>
        </w:rPr>
        <w:t>on of</w:t>
      </w:r>
      <w:r w:rsidR="00BB3A72" w:rsidRPr="00FE21BC">
        <w:rPr>
          <w:bCs/>
          <w:highlight w:val="yellow"/>
        </w:rPr>
        <w:t xml:space="preserve"> functionality of the frontoparietal network by</w:t>
      </w:r>
      <w:r w:rsidRPr="00FE21BC">
        <w:rPr>
          <w:bCs/>
          <w:highlight w:val="yellow"/>
        </w:rPr>
        <w:t xml:space="preserve"> vascular damage, surgical intervention, or temporary virtual lesions of the WM tracts</w:t>
      </w:r>
      <w:proofErr w:type="gramStart"/>
      <w:r w:rsidRPr="00FE21BC">
        <w:rPr>
          <w:bCs/>
          <w:highlight w:val="yellow"/>
        </w:rPr>
        <w:t>. ]</w:t>
      </w:r>
      <w:proofErr w:type="gramEnd"/>
    </w:p>
    <w:p w14:paraId="159FC5A7" w14:textId="3BC3E20A" w:rsidR="00296302" w:rsidRPr="00296302" w:rsidRDefault="00296302" w:rsidP="00296302">
      <w:pPr>
        <w:pStyle w:val="Listenabsatz"/>
        <w:numPr>
          <w:ilvl w:val="0"/>
          <w:numId w:val="1"/>
        </w:numPr>
        <w:rPr>
          <w:bCs/>
        </w:rPr>
      </w:pPr>
      <w:r>
        <w:rPr>
          <w:bCs/>
        </w:rPr>
        <w:t xml:space="preserve">Bartolomeo et al., 2007: </w:t>
      </w:r>
    </w:p>
    <w:p w14:paraId="2544D314" w14:textId="46FDE750" w:rsidR="00FE21BC" w:rsidRPr="00E20A14" w:rsidRDefault="00FE21BC" w:rsidP="00FE21BC">
      <w:pPr>
        <w:pStyle w:val="Listenabsatz"/>
        <w:numPr>
          <w:ilvl w:val="1"/>
          <w:numId w:val="1"/>
        </w:numPr>
        <w:rPr>
          <w:bCs/>
        </w:rPr>
      </w:pPr>
      <w:r w:rsidRPr="00E20A14">
        <w:rPr>
          <w:bCs/>
        </w:rPr>
        <w:t>Furthermore, we</w:t>
      </w:r>
      <w:r>
        <w:rPr>
          <w:bCs/>
        </w:rPr>
        <w:t xml:space="preserve"> </w:t>
      </w:r>
      <w:r w:rsidRPr="00E20A14">
        <w:rPr>
          <w:bCs/>
        </w:rPr>
        <w:t>propose that disconnection might produce more of a deficit</w:t>
      </w:r>
      <w:r>
        <w:rPr>
          <w:bCs/>
        </w:rPr>
        <w:t xml:space="preserve"> </w:t>
      </w:r>
      <w:r w:rsidRPr="00E20A14">
        <w:rPr>
          <w:bCs/>
        </w:rPr>
        <w:t>than cortical damage/dysfunction alone through several, not</w:t>
      </w:r>
      <w:r>
        <w:rPr>
          <w:bCs/>
        </w:rPr>
        <w:t xml:space="preserve"> </w:t>
      </w:r>
      <w:r w:rsidRPr="00E20A14">
        <w:rPr>
          <w:bCs/>
        </w:rPr>
        <w:t>mutually exclusive, mechanisms: 1) Damage to the tightly</w:t>
      </w:r>
      <w:r>
        <w:rPr>
          <w:bCs/>
        </w:rPr>
        <w:t xml:space="preserve"> </w:t>
      </w:r>
      <w:r w:rsidRPr="00E20A14">
        <w:rPr>
          <w:bCs/>
        </w:rPr>
        <w:t xml:space="preserve">packed </w:t>
      </w:r>
      <w:proofErr w:type="spellStart"/>
      <w:r w:rsidRPr="00E20A14">
        <w:rPr>
          <w:bCs/>
        </w:rPr>
        <w:t>fibers</w:t>
      </w:r>
      <w:proofErr w:type="spellEnd"/>
      <w:r w:rsidRPr="00E20A14">
        <w:rPr>
          <w:bCs/>
        </w:rPr>
        <w:t xml:space="preserve"> of the white matter may result quantitatively</w:t>
      </w:r>
      <w:r>
        <w:rPr>
          <w:bCs/>
        </w:rPr>
        <w:t xml:space="preserve"> </w:t>
      </w:r>
      <w:r w:rsidRPr="00E20A14">
        <w:rPr>
          <w:bCs/>
        </w:rPr>
        <w:t>more disrupting than damage to equivalent cortical volumes, by</w:t>
      </w:r>
      <w:r>
        <w:rPr>
          <w:bCs/>
        </w:rPr>
        <w:t xml:space="preserve"> </w:t>
      </w:r>
      <w:r w:rsidRPr="00E20A14">
        <w:rPr>
          <w:bCs/>
        </w:rPr>
        <w:t>impairing the functioning of larger cortical areas (Fig. 3). 2)</w:t>
      </w:r>
      <w:r>
        <w:rPr>
          <w:bCs/>
        </w:rPr>
        <w:t xml:space="preserve"> </w:t>
      </w:r>
      <w:r w:rsidRPr="00E20A14">
        <w:rPr>
          <w:bCs/>
        </w:rPr>
        <w:t>Brain networks are composed of cortical modules interacting</w:t>
      </w:r>
      <w:r>
        <w:rPr>
          <w:bCs/>
        </w:rPr>
        <w:t xml:space="preserve"> </w:t>
      </w:r>
      <w:r w:rsidRPr="00E20A14">
        <w:rPr>
          <w:bCs/>
        </w:rPr>
        <w:t>with each other. Disturbed communication between modules</w:t>
      </w:r>
      <w:r>
        <w:rPr>
          <w:bCs/>
        </w:rPr>
        <w:t xml:space="preserve"> </w:t>
      </w:r>
      <w:r w:rsidRPr="00E20A14">
        <w:rPr>
          <w:bCs/>
        </w:rPr>
        <w:t xml:space="preserve">might thus produce not only cortical </w:t>
      </w:r>
      <w:proofErr w:type="spellStart"/>
      <w:r w:rsidRPr="00E20A14">
        <w:rPr>
          <w:bCs/>
        </w:rPr>
        <w:t>hypofunctioning</w:t>
      </w:r>
      <w:proofErr w:type="spellEnd"/>
      <w:r w:rsidRPr="00E20A14">
        <w:rPr>
          <w:bCs/>
        </w:rPr>
        <w:t xml:space="preserve"> but also</w:t>
      </w:r>
      <w:r>
        <w:rPr>
          <w:bCs/>
        </w:rPr>
        <w:t xml:space="preserve"> </w:t>
      </w:r>
      <w:r w:rsidRPr="00E20A14">
        <w:rPr>
          <w:bCs/>
        </w:rPr>
        <w:t>hyper- or inadequate functioning of several cortical areas,</w:t>
      </w:r>
      <w:r>
        <w:rPr>
          <w:bCs/>
        </w:rPr>
        <w:t xml:space="preserve"> </w:t>
      </w:r>
      <w:r w:rsidRPr="00E20A14">
        <w:rPr>
          <w:bCs/>
        </w:rPr>
        <w:t>resulting in a more severe disintegration of complex functions</w:t>
      </w:r>
      <w:r>
        <w:rPr>
          <w:bCs/>
        </w:rPr>
        <w:t xml:space="preserve"> </w:t>
      </w:r>
      <w:r w:rsidRPr="00E20A14">
        <w:rPr>
          <w:bCs/>
        </w:rPr>
        <w:t>than the deficit relative to lesion to isolated modules (Catani and</w:t>
      </w:r>
      <w:r>
        <w:rPr>
          <w:bCs/>
        </w:rPr>
        <w:t xml:space="preserve"> </w:t>
      </w:r>
      <w:proofErr w:type="spellStart"/>
      <w:r w:rsidRPr="00E20A14">
        <w:rPr>
          <w:bCs/>
        </w:rPr>
        <w:t>ffytche</w:t>
      </w:r>
      <w:proofErr w:type="spellEnd"/>
      <w:r w:rsidRPr="00E20A14">
        <w:rPr>
          <w:bCs/>
        </w:rPr>
        <w:t xml:space="preserve"> 2005). 3) Cortical lesions may leave the possibility for</w:t>
      </w:r>
      <w:r>
        <w:rPr>
          <w:bCs/>
        </w:rPr>
        <w:t xml:space="preserve"> </w:t>
      </w:r>
      <w:r w:rsidRPr="00E20A14">
        <w:rPr>
          <w:bCs/>
        </w:rPr>
        <w:t>other cortical areas to functionally compensate for the deficit,</w:t>
      </w:r>
      <w:r>
        <w:rPr>
          <w:bCs/>
        </w:rPr>
        <w:t xml:space="preserve"> </w:t>
      </w:r>
      <w:r w:rsidRPr="00E20A14">
        <w:rPr>
          <w:bCs/>
        </w:rPr>
        <w:t xml:space="preserve">through the phenomena of brain plasticity (see, e.g., </w:t>
      </w:r>
      <w:proofErr w:type="spellStart"/>
      <w:r w:rsidRPr="00E20A14">
        <w:rPr>
          <w:bCs/>
        </w:rPr>
        <w:t>Duffau</w:t>
      </w:r>
      <w:proofErr w:type="spellEnd"/>
      <w:r>
        <w:rPr>
          <w:bCs/>
        </w:rPr>
        <w:t xml:space="preserve"> </w:t>
      </w:r>
      <w:r w:rsidRPr="00E20A14">
        <w:rPr>
          <w:bCs/>
        </w:rPr>
        <w:t>2005); on the other hand, white matter damage, which provokes</w:t>
      </w:r>
      <w:r>
        <w:rPr>
          <w:bCs/>
        </w:rPr>
        <w:t xml:space="preserve"> </w:t>
      </w:r>
      <w:r w:rsidRPr="00E20A14">
        <w:rPr>
          <w:bCs/>
        </w:rPr>
        <w:t>the dysfunction of a whole network of connected areas,</w:t>
      </w:r>
      <w:r>
        <w:rPr>
          <w:bCs/>
        </w:rPr>
        <w:t xml:space="preserve"> </w:t>
      </w:r>
      <w:r w:rsidRPr="00E20A14">
        <w:rPr>
          <w:bCs/>
        </w:rPr>
        <w:t>might render compensation more difficult to obtain.</w:t>
      </w:r>
    </w:p>
    <w:p w14:paraId="6CB98C36" w14:textId="77777777" w:rsidR="00FE21BC" w:rsidRDefault="00FE21BC" w:rsidP="00337247">
      <w:pPr>
        <w:rPr>
          <w:bCs/>
        </w:rPr>
      </w:pPr>
    </w:p>
    <w:p w14:paraId="0B52976D" w14:textId="6463E96F" w:rsidR="0027192E" w:rsidRDefault="0027192E" w:rsidP="0027192E">
      <w:pPr>
        <w:pStyle w:val="Listenabsatz"/>
        <w:numPr>
          <w:ilvl w:val="0"/>
          <w:numId w:val="1"/>
        </w:numPr>
      </w:pPr>
      <w:r>
        <w:t>Li &amp; Malhotra, 2015:</w:t>
      </w:r>
    </w:p>
    <w:p w14:paraId="67FF42A7" w14:textId="41067192" w:rsidR="0027192E" w:rsidRDefault="0027192E" w:rsidP="0027192E">
      <w:pPr>
        <w:pStyle w:val="Listenabsatz"/>
        <w:numPr>
          <w:ilvl w:val="1"/>
          <w:numId w:val="1"/>
        </w:numPr>
      </w:pPr>
      <w:r>
        <w:t>Moreover, neglect results</w:t>
      </w:r>
      <w:r>
        <w:t xml:space="preserve"> </w:t>
      </w:r>
      <w:r>
        <w:t>from damage to networks of regions involved in attention</w:t>
      </w:r>
      <w:r>
        <w:t xml:space="preserve"> </w:t>
      </w:r>
      <w:r>
        <w:t>(see figure 5), and recent work has shown that it can</w:t>
      </w:r>
      <w:r>
        <w:t xml:space="preserve"> </w:t>
      </w:r>
      <w:r>
        <w:t>result from damage to white matter tracts, particularly</w:t>
      </w:r>
      <w:r>
        <w:t xml:space="preserve"> </w:t>
      </w:r>
      <w:r>
        <w:t>the superior longitudinal fasciculus, as well as individual</w:t>
      </w:r>
      <w:r>
        <w:t xml:space="preserve"> </w:t>
      </w:r>
      <w:r>
        <w:t>cortical and subcortical regions.46 47</w:t>
      </w:r>
    </w:p>
    <w:p w14:paraId="2F3FB54C" w14:textId="561B880F" w:rsidR="0027192E" w:rsidRDefault="0027192E" w:rsidP="0027192E">
      <w:pPr>
        <w:pStyle w:val="Listenabsatz"/>
        <w:numPr>
          <w:ilvl w:val="0"/>
          <w:numId w:val="1"/>
        </w:numPr>
      </w:pPr>
      <w:proofErr w:type="spellStart"/>
      <w:r>
        <w:t>Corbetta</w:t>
      </w:r>
      <w:proofErr w:type="spellEnd"/>
      <w:r>
        <w:t>, 2014:</w:t>
      </w:r>
    </w:p>
    <w:p w14:paraId="793F7F0A" w14:textId="1D270A14" w:rsidR="0027192E" w:rsidRDefault="0027192E" w:rsidP="0027192E">
      <w:pPr>
        <w:pStyle w:val="Listenabsatz"/>
        <w:numPr>
          <w:ilvl w:val="1"/>
          <w:numId w:val="1"/>
        </w:numPr>
      </w:pPr>
      <w:r>
        <w:t>The syndrome is</w:t>
      </w:r>
      <w:r>
        <w:t xml:space="preserve"> </w:t>
      </w:r>
      <w:r>
        <w:t>worse for large</w:t>
      </w:r>
      <w:r>
        <w:t xml:space="preserve"> </w:t>
      </w:r>
      <w:r>
        <w:t>lesions and lesions that go deep into the white matter.</w:t>
      </w:r>
      <w:r>
        <w:t xml:space="preserve"> </w:t>
      </w:r>
      <w:r>
        <w:t>Experimental lesions in monkeys disconnecting the frontoparietal</w:t>
      </w:r>
      <w:r>
        <w:t xml:space="preserve"> </w:t>
      </w:r>
      <w:r>
        <w:t>white matter cause more severe neglect than lesions</w:t>
      </w:r>
      <w:r>
        <w:t xml:space="preserve"> </w:t>
      </w:r>
      <w:r>
        <w:t>that affect the frontal or parietal cortex alone</w:t>
      </w:r>
      <w:r w:rsidR="005077FB">
        <w:t xml:space="preserve"> (</w:t>
      </w:r>
      <w:proofErr w:type="spellStart"/>
      <w:r w:rsidR="005077FB">
        <w:t>Gaffan</w:t>
      </w:r>
      <w:proofErr w:type="spellEnd"/>
      <w:r w:rsidR="005077FB">
        <w:t xml:space="preserve"> &amp; </w:t>
      </w:r>
      <w:proofErr w:type="spellStart"/>
      <w:r w:rsidR="005077FB">
        <w:t>Hornak</w:t>
      </w:r>
      <w:proofErr w:type="spellEnd"/>
      <w:r w:rsidR="005077FB">
        <w:t>, 1997).</w:t>
      </w:r>
      <w:r>
        <w:t xml:space="preserve"> Because </w:t>
      </w:r>
      <w:proofErr w:type="spellStart"/>
      <w:r>
        <w:t>fibertract</w:t>
      </w:r>
      <w:proofErr w:type="spellEnd"/>
      <w:r>
        <w:t xml:space="preserve"> </w:t>
      </w:r>
      <w:r>
        <w:t>white matter pathways connect sensory posterior to</w:t>
      </w:r>
      <w:r>
        <w:t xml:space="preserve"> </w:t>
      </w:r>
      <w:r>
        <w:t xml:space="preserve">motor anterior regions of the brain, the </w:t>
      </w:r>
      <w:proofErr w:type="spellStart"/>
      <w:r>
        <w:t>whitematter</w:t>
      </w:r>
      <w:proofErr w:type="spellEnd"/>
      <w:r>
        <w:t xml:space="preserve"> damage</w:t>
      </w:r>
      <w:r>
        <w:t xml:space="preserve"> </w:t>
      </w:r>
      <w:r>
        <w:t>is likely responsible for the multimodal sensory and motor</w:t>
      </w:r>
      <w:r>
        <w:t xml:space="preserve"> </w:t>
      </w:r>
      <w:r>
        <w:t xml:space="preserve">impairment in </w:t>
      </w:r>
      <w:proofErr w:type="spellStart"/>
      <w:r>
        <w:t>hemispatial</w:t>
      </w:r>
      <w:proofErr w:type="spellEnd"/>
      <w:r>
        <w:t xml:space="preserve"> neglect</w:t>
      </w:r>
      <w:r w:rsidR="005077FB">
        <w:t xml:space="preserve"> (Bartolomeo et al., 2007).</w:t>
      </w:r>
    </w:p>
    <w:p w14:paraId="49E67CB2" w14:textId="21E7D93D" w:rsidR="00093C9C" w:rsidRDefault="00093C9C" w:rsidP="00093C9C">
      <w:pPr>
        <w:pStyle w:val="Listenabsatz"/>
        <w:numPr>
          <w:ilvl w:val="1"/>
          <w:numId w:val="1"/>
        </w:numPr>
      </w:pPr>
      <w:r>
        <w:t>In other words, neglect is a syndrome of disrupted integration</w:t>
      </w:r>
      <w:r>
        <w:t xml:space="preserve"> </w:t>
      </w:r>
      <w:r>
        <w:t>between</w:t>
      </w:r>
      <w:r>
        <w:t xml:space="preserve"> </w:t>
      </w:r>
      <w:r>
        <w:t>multiple regions of the brain. In humans, the</w:t>
      </w:r>
      <w:r>
        <w:t xml:space="preserve"> </w:t>
      </w:r>
      <w:r>
        <w:t>region of the white matter more closely associated with</w:t>
      </w:r>
      <w:r>
        <w:t xml:space="preserve"> </w:t>
      </w:r>
      <w:r>
        <w:t>severe neglect include the dorsal periventricular white matter</w:t>
      </w:r>
      <w:r>
        <w:t xml:space="preserve"> </w:t>
      </w:r>
      <w:r>
        <w:t xml:space="preserve">that contain </w:t>
      </w:r>
      <w:proofErr w:type="spellStart"/>
      <w:r>
        <w:t>fibers</w:t>
      </w:r>
      <w:proofErr w:type="spellEnd"/>
      <w:r>
        <w:t xml:space="preserve"> of the superior longitudinal fasciculus</w:t>
      </w:r>
      <w:r>
        <w:t xml:space="preserve"> (</w:t>
      </w:r>
      <w:r>
        <w:t>SLF, branches I–III) connecting dorsal prefrontal (e.g., frontal</w:t>
      </w:r>
      <w:r>
        <w:t xml:space="preserve"> </w:t>
      </w:r>
      <w:r>
        <w:t>eye field) with parietal regions (e.g., intraparietal sulcus</w:t>
      </w:r>
      <w:r>
        <w:t xml:space="preserve"> </w:t>
      </w:r>
      <w:r>
        <w:t>[IPS]), ventral prefrontal regions (e.g., inferior frontal gyrus)</w:t>
      </w:r>
      <w:r>
        <w:t xml:space="preserve"> </w:t>
      </w:r>
      <w:r>
        <w:t>with ventral (e.g., temporoparietal junction [TPJ]) and dorsal</w:t>
      </w:r>
      <w:r>
        <w:t xml:space="preserve"> </w:t>
      </w:r>
      <w:r>
        <w:t>parietal (e.g., IPS) regions. These cortical regions are part of</w:t>
      </w:r>
      <w:r>
        <w:t xml:space="preserve"> </w:t>
      </w:r>
      <w:r>
        <w:t xml:space="preserve">two </w:t>
      </w:r>
      <w:proofErr w:type="spellStart"/>
      <w:r>
        <w:t>cortico</w:t>
      </w:r>
      <w:proofErr w:type="spellEnd"/>
      <w:r>
        <w:t>–cortical networks involved in the control of</w:t>
      </w:r>
      <w:r>
        <w:t xml:space="preserve"> </w:t>
      </w:r>
      <w:r>
        <w:t>attention and whose dysfunction plays a critical role in the</w:t>
      </w:r>
      <w:r>
        <w:t xml:space="preserve"> </w:t>
      </w:r>
      <w:r>
        <w:t>pathogenesis of neglect (see below)</w:t>
      </w:r>
      <w:r w:rsidR="005077FB">
        <w:t xml:space="preserve"> (</w:t>
      </w:r>
      <w:proofErr w:type="spellStart"/>
      <w:r w:rsidR="005077FB">
        <w:t>Corbetta</w:t>
      </w:r>
      <w:proofErr w:type="spellEnd"/>
      <w:r w:rsidR="005077FB">
        <w:t xml:space="preserve"> &amp; Shulman, 2011).</w:t>
      </w:r>
      <w:r>
        <w:t xml:space="preserve"> </w:t>
      </w:r>
      <w:r>
        <w:t xml:space="preserve">It is important to underscore that symptoms of </w:t>
      </w:r>
      <w:proofErr w:type="spellStart"/>
      <w:r>
        <w:t>hemispatial</w:t>
      </w:r>
      <w:proofErr w:type="spellEnd"/>
      <w:r>
        <w:t xml:space="preserve"> </w:t>
      </w:r>
      <w:r>
        <w:t>neglect can be similar for damage to different locations</w:t>
      </w:r>
      <w:r>
        <w:t xml:space="preserve"> </w:t>
      </w:r>
      <w:r>
        <w:t>in the brain. Our patient’s symptoms in the right inferio</w:t>
      </w:r>
      <w:r>
        <w:t xml:space="preserve">r </w:t>
      </w:r>
      <w:r>
        <w:t>frontal/anterior insula cortex may be indistinguishable from</w:t>
      </w:r>
      <w:r>
        <w:t xml:space="preserve"> </w:t>
      </w:r>
      <w:r>
        <w:t>those of patients with lesions in the basal ganglia or temporoparietal</w:t>
      </w:r>
      <w:r>
        <w:t xml:space="preserve"> </w:t>
      </w:r>
      <w:r>
        <w:t>region. This suggests two important insights. First,</w:t>
      </w:r>
      <w:r>
        <w:t xml:space="preserve"> </w:t>
      </w:r>
      <w:proofErr w:type="spellStart"/>
      <w:r>
        <w:t>hemispatial</w:t>
      </w:r>
      <w:proofErr w:type="spellEnd"/>
      <w:r>
        <w:t xml:space="preserve"> neglect is a “network” problem, whereby a similar</w:t>
      </w:r>
      <w:r>
        <w:t xml:space="preserve"> </w:t>
      </w:r>
      <w:r>
        <w:t xml:space="preserve">abnormal </w:t>
      </w:r>
      <w:proofErr w:type="spellStart"/>
      <w:r>
        <w:t>behavior</w:t>
      </w:r>
      <w:proofErr w:type="spellEnd"/>
      <w:r>
        <w:t xml:space="preserve"> emerges when damaging different</w:t>
      </w:r>
      <w:r>
        <w:t xml:space="preserve"> </w:t>
      </w:r>
      <w:r>
        <w:t>parts of the brain connected as a network (</w:t>
      </w:r>
      <w:r w:rsidRPr="00093C9C">
        <w:rPr>
          <w:rFonts w:ascii="Times New Roman" w:hAnsi="Times New Roman" w:cs="Times New Roman"/>
        </w:rPr>
        <w:t>►</w:t>
      </w:r>
      <w:r>
        <w:t>Fig. 1). That is</w:t>
      </w:r>
      <w:r>
        <w:t xml:space="preserve"> </w:t>
      </w:r>
      <w:r>
        <w:t>why damage to the white matter, by disconnecting multiple</w:t>
      </w:r>
      <w:r>
        <w:t xml:space="preserve"> </w:t>
      </w:r>
      <w:r>
        <w:t>nodes of the network, causes more severe neglect than just</w:t>
      </w:r>
      <w:r>
        <w:t xml:space="preserve"> </w:t>
      </w:r>
      <w:r>
        <w:t>cortical damage.</w:t>
      </w:r>
    </w:p>
    <w:p w14:paraId="63EFA6AE" w14:textId="1CB1B848" w:rsidR="00AF2C20" w:rsidRDefault="00AF2C20" w:rsidP="00AF2C20">
      <w:pPr>
        <w:pStyle w:val="Listenabsatz"/>
        <w:numPr>
          <w:ilvl w:val="0"/>
          <w:numId w:val="1"/>
        </w:numPr>
      </w:pPr>
      <w:r>
        <w:t>Verdon et al., 2009:</w:t>
      </w:r>
    </w:p>
    <w:p w14:paraId="68F76E35" w14:textId="61F785C0" w:rsidR="00AF2C20" w:rsidRPr="004C1329" w:rsidRDefault="00AF2C20" w:rsidP="00AF2C20">
      <w:pPr>
        <w:pStyle w:val="Listenabsatz"/>
        <w:numPr>
          <w:ilvl w:val="1"/>
          <w:numId w:val="1"/>
        </w:numPr>
      </w:pPr>
      <w:r>
        <w:t>Our anatomical</w:t>
      </w:r>
      <w:r>
        <w:t xml:space="preserve"> </w:t>
      </w:r>
      <w:r>
        <w:t>voxel-based lesion-symptom mapping analysis pointed to specific neural correlates for each of these components, including</w:t>
      </w:r>
      <w:r>
        <w:t xml:space="preserve"> </w:t>
      </w:r>
      <w:r>
        <w:t>the right inferior parietal lobule for the perceptive/visuo-spatial component, the right dorsolateral prefrontal cortex for the</w:t>
      </w:r>
      <w:r>
        <w:t xml:space="preserve"> </w:t>
      </w:r>
      <w:r>
        <w:t>exploratory/visuo-motor component, and deep temporal lobe regions for the allocentric/object-centred component. By contrast,</w:t>
      </w:r>
      <w:r>
        <w:t xml:space="preserve"> </w:t>
      </w:r>
      <w:r>
        <w:t>standard anatomical overlap analysis indicated that subcortical damage to paraventricular white matter tracts was associated</w:t>
      </w:r>
      <w:r>
        <w:t xml:space="preserve"> </w:t>
      </w:r>
      <w:r>
        <w:t>with severe neglect encompassing several tests. Taken together, our results provide new support to the view that the clinical</w:t>
      </w:r>
      <w:r>
        <w:t xml:space="preserve"> </w:t>
      </w:r>
      <w:r>
        <w:t xml:space="preserve">manifestations of </w:t>
      </w:r>
      <w:proofErr w:type="spellStart"/>
      <w:r>
        <w:t>hemispatial</w:t>
      </w:r>
      <w:proofErr w:type="spellEnd"/>
      <w:r>
        <w:t xml:space="preserve"> neglect might reflect a combination of distinct components affecting different domains of spatial</w:t>
      </w:r>
      <w:r>
        <w:t xml:space="preserve"> </w:t>
      </w:r>
      <w:r>
        <w:t>cognition, and that intra-hemispheric disconnection due to white matter lesions might produce severe neglect by impacting on</w:t>
      </w:r>
      <w:r>
        <w:t xml:space="preserve"> </w:t>
      </w:r>
      <w:r>
        <w:t>more than one functional domain.</w:t>
      </w:r>
    </w:p>
    <w:p w14:paraId="4AE018E5" w14:textId="77777777" w:rsidR="00D734A2" w:rsidRDefault="00D734A2"/>
    <w:sectPr w:rsidR="00D734A2" w:rsidSect="008C1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957196"/>
    <w:multiLevelType w:val="hybridMultilevel"/>
    <w:tmpl w:val="22EC1074"/>
    <w:lvl w:ilvl="0" w:tplc="8F98279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682049">
    <w:abstractNumId w:val="0"/>
  </w:num>
  <w:num w:numId="2" w16cid:durableId="25377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C4"/>
    <w:rsid w:val="0002238E"/>
    <w:rsid w:val="00093C9C"/>
    <w:rsid w:val="000A7FF6"/>
    <w:rsid w:val="00177572"/>
    <w:rsid w:val="001A1D08"/>
    <w:rsid w:val="001A77DC"/>
    <w:rsid w:val="001C48AB"/>
    <w:rsid w:val="00232B4F"/>
    <w:rsid w:val="00243C12"/>
    <w:rsid w:val="002626C7"/>
    <w:rsid w:val="0027192E"/>
    <w:rsid w:val="00296302"/>
    <w:rsid w:val="002A5B2D"/>
    <w:rsid w:val="002A79D1"/>
    <w:rsid w:val="002E549D"/>
    <w:rsid w:val="003311FC"/>
    <w:rsid w:val="00337247"/>
    <w:rsid w:val="00350FC4"/>
    <w:rsid w:val="0039238E"/>
    <w:rsid w:val="003C77E5"/>
    <w:rsid w:val="0041034F"/>
    <w:rsid w:val="00444BBB"/>
    <w:rsid w:val="00477A5C"/>
    <w:rsid w:val="00487864"/>
    <w:rsid w:val="004C1329"/>
    <w:rsid w:val="004D0CF4"/>
    <w:rsid w:val="005077FB"/>
    <w:rsid w:val="00542A58"/>
    <w:rsid w:val="00582D40"/>
    <w:rsid w:val="005973D0"/>
    <w:rsid w:val="00605798"/>
    <w:rsid w:val="006463A8"/>
    <w:rsid w:val="00687753"/>
    <w:rsid w:val="0072681D"/>
    <w:rsid w:val="007328BA"/>
    <w:rsid w:val="007B1427"/>
    <w:rsid w:val="007C0992"/>
    <w:rsid w:val="008278C4"/>
    <w:rsid w:val="00874B8C"/>
    <w:rsid w:val="00880E86"/>
    <w:rsid w:val="008A049A"/>
    <w:rsid w:val="008C1893"/>
    <w:rsid w:val="009B45B2"/>
    <w:rsid w:val="009C5FD5"/>
    <w:rsid w:val="00A10E35"/>
    <w:rsid w:val="00A23B68"/>
    <w:rsid w:val="00A24A67"/>
    <w:rsid w:val="00A35F93"/>
    <w:rsid w:val="00AF2C20"/>
    <w:rsid w:val="00BA5DCF"/>
    <w:rsid w:val="00BB3A72"/>
    <w:rsid w:val="00C54092"/>
    <w:rsid w:val="00D734A2"/>
    <w:rsid w:val="00E20A14"/>
    <w:rsid w:val="00EC7A06"/>
    <w:rsid w:val="00ED38C5"/>
    <w:rsid w:val="00ED6745"/>
    <w:rsid w:val="00FA79B1"/>
    <w:rsid w:val="00FB37E2"/>
    <w:rsid w:val="00FC0717"/>
    <w:rsid w:val="00FE21BC"/>
    <w:rsid w:val="00FF52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3C5B"/>
  <w15:chartTrackingRefBased/>
  <w15:docId w15:val="{66895CD0-9E4B-4759-AE7B-74D0689F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78C4"/>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1886</Words>
  <Characters>11888</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9</cp:revision>
  <dcterms:created xsi:type="dcterms:W3CDTF">2022-09-22T08:22:00Z</dcterms:created>
  <dcterms:modified xsi:type="dcterms:W3CDTF">2022-09-26T15:27:00Z</dcterms:modified>
</cp:coreProperties>
</file>