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E8AE09" w14:textId="3D825B6E" w:rsidR="00D734A2" w:rsidRPr="00FC151A" w:rsidRDefault="0020779B" w:rsidP="0020779B">
      <w:pPr>
        <w:jc w:val="center"/>
        <w:rPr>
          <w:sz w:val="32"/>
          <w:szCs w:val="32"/>
        </w:rPr>
      </w:pPr>
      <w:r w:rsidRPr="00FC151A">
        <w:rPr>
          <w:sz w:val="32"/>
          <w:szCs w:val="32"/>
        </w:rPr>
        <w:t>Thesis</w:t>
      </w:r>
    </w:p>
    <w:p w14:paraId="52BADB90" w14:textId="77777777" w:rsidR="00FC151A" w:rsidRPr="00FC151A" w:rsidRDefault="002A492C" w:rsidP="002A492C">
      <w:pPr>
        <w:pStyle w:val="Kopfzeile"/>
        <w:tabs>
          <w:tab w:val="left" w:pos="720"/>
        </w:tabs>
        <w:jc w:val="center"/>
        <w:rPr>
          <w:rFonts w:ascii="Ebrima" w:hAnsi="Ebrima" w:cs="Arial"/>
          <w:sz w:val="28"/>
          <w:szCs w:val="28"/>
        </w:rPr>
      </w:pPr>
      <w:r w:rsidRPr="00FC151A">
        <w:rPr>
          <w:rFonts w:ascii="Ebrima" w:hAnsi="Ebrima" w:cs="Arial"/>
          <w:sz w:val="28"/>
          <w:szCs w:val="28"/>
        </w:rPr>
        <w:t xml:space="preserve">submitted in partial fulfilment of the requirements for the degree </w:t>
      </w:r>
    </w:p>
    <w:p w14:paraId="6F3E5B03" w14:textId="3D892E1D" w:rsidR="002A492C" w:rsidRPr="00FC151A" w:rsidRDefault="002A492C" w:rsidP="002A492C">
      <w:pPr>
        <w:pStyle w:val="Kopfzeile"/>
        <w:tabs>
          <w:tab w:val="left" w:pos="720"/>
        </w:tabs>
        <w:jc w:val="center"/>
        <w:rPr>
          <w:rFonts w:ascii="Ebrima" w:hAnsi="Ebrima" w:cs="Arial"/>
          <w:b/>
          <w:bCs/>
          <w:sz w:val="26"/>
          <w:szCs w:val="26"/>
        </w:rPr>
      </w:pPr>
      <w:r w:rsidRPr="00FC151A">
        <w:rPr>
          <w:rFonts w:ascii="Ebrima" w:hAnsi="Ebrima" w:cs="Arial"/>
          <w:b/>
          <w:bCs/>
          <w:sz w:val="28"/>
          <w:szCs w:val="28"/>
        </w:rPr>
        <w:t>Master of Science</w:t>
      </w:r>
    </w:p>
    <w:p w14:paraId="5D2E0751" w14:textId="77777777" w:rsidR="0020779B" w:rsidRPr="002A492C" w:rsidRDefault="0020779B" w:rsidP="0020779B">
      <w:pPr>
        <w:jc w:val="center"/>
      </w:pPr>
    </w:p>
    <w:p w14:paraId="6FC04663" w14:textId="77777777" w:rsidR="0020779B" w:rsidRDefault="0020779B" w:rsidP="0020779B">
      <w:pPr>
        <w:pBdr>
          <w:top w:val="single" w:sz="6" w:space="1" w:color="auto"/>
          <w:bottom w:val="single" w:sz="6" w:space="1" w:color="auto"/>
        </w:pBdr>
        <w:jc w:val="center"/>
        <w:rPr>
          <w:rFonts w:ascii="Arial" w:hAnsi="Arial" w:cs="Arial"/>
          <w:bCs/>
        </w:rPr>
      </w:pPr>
    </w:p>
    <w:p w14:paraId="076C78D7" w14:textId="3E5931F6" w:rsidR="0020779B" w:rsidRPr="00FC151A" w:rsidRDefault="0020779B" w:rsidP="0020779B">
      <w:pPr>
        <w:pBdr>
          <w:top w:val="single" w:sz="6" w:space="1" w:color="auto"/>
          <w:bottom w:val="single" w:sz="6" w:space="1" w:color="auto"/>
        </w:pBdr>
        <w:jc w:val="center"/>
        <w:rPr>
          <w:rFonts w:cs="Arial"/>
          <w:bCs/>
          <w:sz w:val="28"/>
          <w:szCs w:val="28"/>
        </w:rPr>
      </w:pPr>
      <w:r w:rsidRPr="00FC151A">
        <w:rPr>
          <w:rFonts w:cs="Arial"/>
          <w:bCs/>
          <w:sz w:val="28"/>
          <w:szCs w:val="28"/>
        </w:rPr>
        <w:t>“Sex Differences in Acute Visuospatial Neglect – An Exploratory Study Investigating Differences in Lesion Patterns and Disconnectome”</w:t>
      </w:r>
    </w:p>
    <w:p w14:paraId="7EDE76B7" w14:textId="77777777" w:rsidR="0020779B" w:rsidRDefault="0020779B" w:rsidP="0020779B">
      <w:pPr>
        <w:pBdr>
          <w:top w:val="single" w:sz="6" w:space="1" w:color="auto"/>
          <w:bottom w:val="single" w:sz="6" w:space="1" w:color="auto"/>
        </w:pBdr>
        <w:jc w:val="center"/>
      </w:pPr>
    </w:p>
    <w:p w14:paraId="58EEDE82" w14:textId="3F50208A" w:rsidR="0020779B" w:rsidRDefault="0020779B" w:rsidP="0020779B"/>
    <w:p w14:paraId="7FFD1D7A" w14:textId="6DDE6ED1" w:rsidR="002A492C" w:rsidRDefault="002A492C" w:rsidP="0020779B"/>
    <w:p w14:paraId="094E2C1C" w14:textId="23B3758B" w:rsidR="002A492C" w:rsidRPr="00ED13AD" w:rsidRDefault="002A492C" w:rsidP="002A492C">
      <w:pPr>
        <w:jc w:val="center"/>
        <w:rPr>
          <w:b/>
          <w:bCs/>
          <w:sz w:val="24"/>
          <w:szCs w:val="24"/>
        </w:rPr>
      </w:pPr>
      <w:r w:rsidRPr="00ED13AD">
        <w:rPr>
          <w:b/>
          <w:bCs/>
          <w:sz w:val="24"/>
          <w:szCs w:val="24"/>
        </w:rPr>
        <w:t>Graduate School of Neural and Behavioural Sciences</w:t>
      </w:r>
    </w:p>
    <w:p w14:paraId="36B12692" w14:textId="529E8F23" w:rsidR="002A492C" w:rsidRPr="00FC151A" w:rsidRDefault="002A492C" w:rsidP="002A492C">
      <w:pPr>
        <w:jc w:val="center"/>
        <w:rPr>
          <w:sz w:val="24"/>
          <w:szCs w:val="24"/>
        </w:rPr>
      </w:pPr>
      <w:r w:rsidRPr="00FC151A">
        <w:rPr>
          <w:sz w:val="24"/>
          <w:szCs w:val="24"/>
        </w:rPr>
        <w:t>Faculty of Science</w:t>
      </w:r>
      <w:r w:rsidRPr="00FC151A">
        <w:rPr>
          <w:sz w:val="24"/>
          <w:szCs w:val="24"/>
        </w:rPr>
        <w:br/>
        <w:t>Faculty of Medicine</w:t>
      </w:r>
    </w:p>
    <w:p w14:paraId="27E614EC" w14:textId="6337C6EE" w:rsidR="002A492C" w:rsidRPr="00BC4A5A" w:rsidRDefault="002A492C" w:rsidP="002A492C">
      <w:pPr>
        <w:jc w:val="center"/>
        <w:rPr>
          <w:sz w:val="24"/>
          <w:szCs w:val="24"/>
          <w:lang w:val="de-DE"/>
        </w:rPr>
      </w:pPr>
      <w:r w:rsidRPr="00BC4A5A">
        <w:rPr>
          <w:sz w:val="24"/>
          <w:szCs w:val="24"/>
          <w:lang w:val="de-DE"/>
        </w:rPr>
        <w:t>Eberhard-Karls-Universität Tübingen</w:t>
      </w:r>
    </w:p>
    <w:p w14:paraId="6DD78B79" w14:textId="010E9A32" w:rsidR="002A492C" w:rsidRPr="00BC4A5A" w:rsidRDefault="002A492C" w:rsidP="002A492C">
      <w:pPr>
        <w:jc w:val="center"/>
        <w:rPr>
          <w:lang w:val="de-DE"/>
        </w:rPr>
      </w:pPr>
    </w:p>
    <w:p w14:paraId="283E1FBF" w14:textId="7254A2F9" w:rsidR="002A492C" w:rsidRPr="00BC4A5A" w:rsidRDefault="002A492C" w:rsidP="002A492C">
      <w:pPr>
        <w:jc w:val="center"/>
        <w:rPr>
          <w:lang w:val="de-DE"/>
        </w:rPr>
      </w:pPr>
    </w:p>
    <w:p w14:paraId="33FD25D4" w14:textId="11A0FF86" w:rsidR="002A492C" w:rsidRPr="00BC4A5A" w:rsidRDefault="002A492C" w:rsidP="002A492C">
      <w:pPr>
        <w:jc w:val="center"/>
        <w:rPr>
          <w:lang w:val="de-DE"/>
        </w:rPr>
      </w:pPr>
    </w:p>
    <w:p w14:paraId="6877726C" w14:textId="496D82A9" w:rsidR="002A492C" w:rsidRPr="00BC4A5A" w:rsidRDefault="002A492C" w:rsidP="002A492C">
      <w:pPr>
        <w:jc w:val="center"/>
        <w:rPr>
          <w:sz w:val="24"/>
          <w:szCs w:val="24"/>
          <w:lang w:val="de-DE"/>
        </w:rPr>
      </w:pPr>
    </w:p>
    <w:p w14:paraId="093A56AE" w14:textId="6ECD946C" w:rsidR="002A492C" w:rsidRPr="00BC4A5A" w:rsidRDefault="002A492C" w:rsidP="002A492C">
      <w:pPr>
        <w:jc w:val="center"/>
        <w:rPr>
          <w:sz w:val="24"/>
          <w:szCs w:val="24"/>
          <w:lang w:val="de-DE"/>
        </w:rPr>
      </w:pPr>
      <w:r w:rsidRPr="00BC4A5A">
        <w:rPr>
          <w:sz w:val="24"/>
          <w:szCs w:val="24"/>
          <w:lang w:val="de-DE"/>
        </w:rPr>
        <w:t xml:space="preserve">Presented by </w:t>
      </w:r>
    </w:p>
    <w:p w14:paraId="5FC3D5B0" w14:textId="22973F10" w:rsidR="002A492C" w:rsidRPr="00BC4A5A" w:rsidRDefault="002A492C" w:rsidP="002A492C">
      <w:pPr>
        <w:jc w:val="center"/>
        <w:rPr>
          <w:sz w:val="24"/>
          <w:szCs w:val="24"/>
          <w:lang w:val="de-DE"/>
        </w:rPr>
      </w:pPr>
      <w:r w:rsidRPr="00BC4A5A">
        <w:rPr>
          <w:sz w:val="24"/>
          <w:szCs w:val="24"/>
          <w:lang w:val="de-DE"/>
        </w:rPr>
        <w:t>Tamara Keßler</w:t>
      </w:r>
      <w:r w:rsidR="00DF6977" w:rsidRPr="00BC4A5A">
        <w:rPr>
          <w:sz w:val="24"/>
          <w:szCs w:val="24"/>
          <w:lang w:val="de-DE"/>
        </w:rPr>
        <w:t>,</w:t>
      </w:r>
    </w:p>
    <w:p w14:paraId="1F5B1E9C" w14:textId="7FC5F1DA" w:rsidR="00DF6977" w:rsidRPr="00BC4A5A" w:rsidRDefault="00DF6977" w:rsidP="002A492C">
      <w:pPr>
        <w:jc w:val="center"/>
        <w:rPr>
          <w:sz w:val="24"/>
          <w:szCs w:val="24"/>
          <w:lang w:val="de-DE"/>
        </w:rPr>
      </w:pPr>
      <w:r w:rsidRPr="00BC4A5A">
        <w:rPr>
          <w:sz w:val="24"/>
          <w:szCs w:val="24"/>
          <w:lang w:val="de-DE"/>
        </w:rPr>
        <w:t>born in Wiesbaden, Germany</w:t>
      </w:r>
    </w:p>
    <w:p w14:paraId="0F540A6F" w14:textId="2620EAEA" w:rsidR="00F37C63" w:rsidRPr="00BC4A5A" w:rsidRDefault="00F37C63" w:rsidP="002A492C">
      <w:pPr>
        <w:jc w:val="center"/>
        <w:rPr>
          <w:lang w:val="de-DE"/>
        </w:rPr>
      </w:pPr>
    </w:p>
    <w:p w14:paraId="57E0DB63" w14:textId="684D50A2" w:rsidR="00F37C63" w:rsidRPr="00BC4A5A" w:rsidRDefault="00F37C63" w:rsidP="002A492C">
      <w:pPr>
        <w:jc w:val="center"/>
        <w:rPr>
          <w:lang w:val="de-DE"/>
        </w:rPr>
      </w:pPr>
    </w:p>
    <w:p w14:paraId="357CF5F5" w14:textId="15F49092" w:rsidR="00F37C63" w:rsidRPr="00BC4A5A" w:rsidRDefault="00F37C63" w:rsidP="00211340">
      <w:pPr>
        <w:rPr>
          <w:lang w:val="de-DE"/>
        </w:rPr>
      </w:pPr>
    </w:p>
    <w:p w14:paraId="625AFF56" w14:textId="58027F53" w:rsidR="00F37C63" w:rsidRPr="00BC4A5A" w:rsidRDefault="00F37C63" w:rsidP="002A492C">
      <w:pPr>
        <w:jc w:val="center"/>
        <w:rPr>
          <w:lang w:val="de-DE"/>
        </w:rPr>
      </w:pPr>
    </w:p>
    <w:p w14:paraId="72DB815E" w14:textId="47BA1715" w:rsidR="00F37C63" w:rsidRPr="00FC151A" w:rsidRDefault="00F37C63" w:rsidP="002A492C">
      <w:pPr>
        <w:jc w:val="center"/>
        <w:rPr>
          <w:sz w:val="24"/>
          <w:szCs w:val="24"/>
        </w:rPr>
      </w:pPr>
      <w:r w:rsidRPr="00FC151A">
        <w:rPr>
          <w:sz w:val="24"/>
          <w:szCs w:val="24"/>
        </w:rPr>
        <w:t>Tübingen, [DATE OF SUBMISSION]</w:t>
      </w:r>
    </w:p>
    <w:p w14:paraId="2B3A8BEC" w14:textId="3518D33E" w:rsidR="002A492C" w:rsidRDefault="002A492C" w:rsidP="00F37C63"/>
    <w:p w14:paraId="759951FE" w14:textId="77777777" w:rsidR="00211340" w:rsidRDefault="00211340" w:rsidP="00211340"/>
    <w:p w14:paraId="04289ADE" w14:textId="77777777" w:rsidR="00211340" w:rsidRDefault="00211340" w:rsidP="00211340"/>
    <w:p w14:paraId="70C8C390" w14:textId="77777777" w:rsidR="00211340" w:rsidRDefault="00211340" w:rsidP="00211340"/>
    <w:p w14:paraId="58917788" w14:textId="77777777" w:rsidR="00211340" w:rsidRDefault="00211340" w:rsidP="00211340"/>
    <w:p w14:paraId="20CA94B8" w14:textId="77777777" w:rsidR="00211340" w:rsidRDefault="00211340" w:rsidP="00211340"/>
    <w:p w14:paraId="30BAF792" w14:textId="77777777" w:rsidR="00211340" w:rsidRDefault="00211340" w:rsidP="00211340"/>
    <w:p w14:paraId="2FC34A9D" w14:textId="77777777" w:rsidR="00211340" w:rsidRDefault="00211340" w:rsidP="00211340"/>
    <w:p w14:paraId="40184E82" w14:textId="77777777" w:rsidR="00211340" w:rsidRDefault="00211340" w:rsidP="00211340"/>
    <w:p w14:paraId="362C1E79" w14:textId="77777777" w:rsidR="00211340" w:rsidRDefault="00211340" w:rsidP="00211340"/>
    <w:p w14:paraId="0B0525F5" w14:textId="537E8D49" w:rsidR="00211340" w:rsidRDefault="00211340" w:rsidP="00211340"/>
    <w:p w14:paraId="38FF08C1" w14:textId="2AFFA8C9" w:rsidR="00834B09" w:rsidRDefault="00834B09" w:rsidP="00211340"/>
    <w:p w14:paraId="2CFAE43D" w14:textId="69347270" w:rsidR="00834B09" w:rsidRDefault="00834B09" w:rsidP="00211340"/>
    <w:p w14:paraId="1C17275A" w14:textId="3F4D7A6B" w:rsidR="00834B09" w:rsidRDefault="00834B09" w:rsidP="00211340"/>
    <w:p w14:paraId="1A5E22BB" w14:textId="28671AD4" w:rsidR="00834B09" w:rsidRDefault="00834B09" w:rsidP="00211340"/>
    <w:p w14:paraId="167D0804" w14:textId="55A9427D" w:rsidR="00834B09" w:rsidRDefault="00834B09" w:rsidP="00211340"/>
    <w:p w14:paraId="5968A8B9" w14:textId="77777777" w:rsidR="00834B09" w:rsidRDefault="00834B09" w:rsidP="00211340"/>
    <w:p w14:paraId="0017EB0D" w14:textId="77777777" w:rsidR="00C7619D" w:rsidRDefault="00C7619D" w:rsidP="00211340"/>
    <w:p w14:paraId="783D8DE7" w14:textId="1F1DAFF4" w:rsidR="00211340" w:rsidRPr="00211340" w:rsidRDefault="00211340" w:rsidP="00211340">
      <w:r w:rsidRPr="00211340">
        <w:rPr>
          <w:b/>
          <w:bCs/>
        </w:rPr>
        <w:t>Thesis Advisor:</w:t>
      </w:r>
      <w:r w:rsidRPr="00211340">
        <w:rPr>
          <w:b/>
          <w:bCs/>
        </w:rPr>
        <w:tab/>
      </w:r>
      <w:r>
        <w:t>Prof. Dr. Dr. Hans-Otto Karnath</w:t>
      </w:r>
    </w:p>
    <w:p w14:paraId="19D9CB07" w14:textId="00D0F885" w:rsidR="00211340" w:rsidRPr="00211340" w:rsidRDefault="00211340" w:rsidP="00211340">
      <w:r w:rsidRPr="00211340">
        <w:tab/>
      </w:r>
      <w:r w:rsidRPr="00211340">
        <w:tab/>
      </w:r>
      <w:r w:rsidRPr="00211340">
        <w:tab/>
      </w:r>
      <w:r>
        <w:t>Division of Neuropsychology</w:t>
      </w:r>
      <w:r w:rsidR="00A40F89">
        <w:tab/>
      </w:r>
      <w:r>
        <w:br/>
      </w:r>
      <w:r>
        <w:tab/>
      </w:r>
      <w:r>
        <w:tab/>
      </w:r>
      <w:r>
        <w:tab/>
        <w:t>University Clinics Tübingen &amp; Hertie Institute for Clinical Brain Research</w:t>
      </w:r>
    </w:p>
    <w:p w14:paraId="683A9006" w14:textId="77777777" w:rsidR="00211340" w:rsidRPr="00211340" w:rsidRDefault="00211340" w:rsidP="00211340"/>
    <w:p w14:paraId="29B4253A" w14:textId="778D2112" w:rsidR="00211340" w:rsidRPr="00211340" w:rsidRDefault="00211340" w:rsidP="00211340">
      <w:r w:rsidRPr="00211340">
        <w:rPr>
          <w:b/>
          <w:bCs/>
        </w:rPr>
        <w:t>Second Reader:</w:t>
      </w:r>
      <w:r w:rsidRPr="00211340">
        <w:tab/>
      </w:r>
      <w:r w:rsidR="00C7619D">
        <w:t xml:space="preserve">Prof. </w:t>
      </w:r>
      <w:r w:rsidR="00F94A8F">
        <w:t>Dr. Birgit Derntl</w:t>
      </w:r>
    </w:p>
    <w:p w14:paraId="6DB57B47" w14:textId="5AFF86E8" w:rsidR="00211340" w:rsidRPr="00B635A7" w:rsidRDefault="00C7619D" w:rsidP="00C7619D">
      <w:pPr>
        <w:ind w:left="2160"/>
        <w:rPr>
          <w:lang w:val="en-US"/>
        </w:rPr>
      </w:pPr>
      <w:r>
        <w:t xml:space="preserve">Department of Innovative Neuroimaging </w:t>
      </w:r>
      <w:r w:rsidR="00A40F89">
        <w:tab/>
      </w:r>
      <w:r>
        <w:br/>
      </w:r>
      <w:r w:rsidR="004D28F8">
        <w:t>Centre</w:t>
      </w:r>
      <w:r w:rsidR="00F94A8F">
        <w:t xml:space="preserve"> for Mental Health Tübingen</w:t>
      </w:r>
    </w:p>
    <w:p w14:paraId="66474C06" w14:textId="77777777" w:rsidR="00211340" w:rsidRPr="00211340" w:rsidRDefault="00211340" w:rsidP="00211340"/>
    <w:p w14:paraId="23CD4200" w14:textId="1A226126" w:rsidR="00211340" w:rsidRPr="00211340" w:rsidRDefault="00211340" w:rsidP="00211340">
      <w:pPr>
        <w:rPr>
          <w:b/>
          <w:bCs/>
        </w:rPr>
      </w:pPr>
      <w:r w:rsidRPr="00211340">
        <w:rPr>
          <w:b/>
          <w:bCs/>
        </w:rPr>
        <w:t>Disclosures:</w:t>
      </w:r>
    </w:p>
    <w:p w14:paraId="1469C382" w14:textId="77777777" w:rsidR="00211340" w:rsidRPr="00211340" w:rsidRDefault="00211340" w:rsidP="00C7619D">
      <w:pPr>
        <w:ind w:left="2136"/>
      </w:pPr>
      <w:r w:rsidRPr="00211340">
        <w:t>I affirm that I have written the dissertation myself and have not used any sources and aids other than those indicated.</w:t>
      </w:r>
    </w:p>
    <w:p w14:paraId="387E0CF9" w14:textId="53DEFF6F" w:rsidR="00211340" w:rsidRPr="00211340" w:rsidRDefault="00211340" w:rsidP="00C7619D">
      <w:pPr>
        <w:ind w:left="2136" w:firstLine="24"/>
      </w:pPr>
      <w:r w:rsidRPr="00211340">
        <w:t>I affirm that I have not included data generated in one of my laboratory rotations and already presented in the respective laboratory report</w:t>
      </w:r>
      <w:r w:rsidR="00C7619D">
        <w:t>.</w:t>
      </w:r>
    </w:p>
    <w:p w14:paraId="56C46F84" w14:textId="77777777" w:rsidR="00211340" w:rsidRPr="00211340" w:rsidRDefault="00211340" w:rsidP="00211340"/>
    <w:p w14:paraId="485E5BC9" w14:textId="77777777" w:rsidR="00211340" w:rsidRPr="00211340" w:rsidRDefault="00211340" w:rsidP="00211340"/>
    <w:p w14:paraId="66F3FD71" w14:textId="28161D3E" w:rsidR="00211340" w:rsidRDefault="00211340" w:rsidP="00211340">
      <w:pPr>
        <w:rPr>
          <w:u w:val="single"/>
        </w:rPr>
      </w:pPr>
      <w:r w:rsidRPr="00211340">
        <w:t>Date / Signature:</w:t>
      </w:r>
      <w:r w:rsidRPr="00211340">
        <w:tab/>
      </w:r>
      <w:r w:rsidRPr="00211340">
        <w:rPr>
          <w:u w:val="single"/>
        </w:rPr>
        <w:tab/>
      </w:r>
      <w:r w:rsidRPr="00211340">
        <w:rPr>
          <w:u w:val="single"/>
        </w:rPr>
        <w:tab/>
      </w:r>
      <w:r w:rsidRPr="00211340">
        <w:rPr>
          <w:u w:val="single"/>
        </w:rPr>
        <w:tab/>
        <w:t>_</w:t>
      </w:r>
      <w:r w:rsidRPr="00211340">
        <w:rPr>
          <w:u w:val="single"/>
        </w:rPr>
        <w:tab/>
      </w:r>
      <w:r w:rsidRPr="00211340">
        <w:rPr>
          <w:u w:val="single"/>
        </w:rPr>
        <w:tab/>
      </w:r>
      <w:r w:rsidRPr="00211340">
        <w:rPr>
          <w:u w:val="single"/>
        </w:rPr>
        <w:tab/>
      </w:r>
      <w:r w:rsidRPr="00211340">
        <w:rPr>
          <w:u w:val="single"/>
        </w:rPr>
        <w:tab/>
      </w:r>
      <w:r w:rsidRPr="00211340">
        <w:rPr>
          <w:u w:val="single"/>
        </w:rPr>
        <w:tab/>
      </w:r>
    </w:p>
    <w:p w14:paraId="736CA15F" w14:textId="2977AF27" w:rsidR="00ED13AD" w:rsidRDefault="00ED13AD" w:rsidP="00211340">
      <w:pPr>
        <w:rPr>
          <w:u w:val="single"/>
        </w:rPr>
      </w:pPr>
    </w:p>
    <w:p w14:paraId="599CA360" w14:textId="77777777" w:rsidR="00834B09" w:rsidRDefault="00834B09">
      <w:r>
        <w:lastRenderedPageBreak/>
        <w:br w:type="page"/>
      </w:r>
    </w:p>
    <w:p w14:paraId="424ECEC8" w14:textId="77777777" w:rsidR="00164442" w:rsidRDefault="00ED13AD" w:rsidP="00834B09">
      <w:r>
        <w:lastRenderedPageBreak/>
        <w:t>Table of Contents</w:t>
      </w:r>
    </w:p>
    <w:sdt>
      <w:sdtPr>
        <w:rPr>
          <w:rFonts w:ascii="Ebrima" w:eastAsiaTheme="minorEastAsia" w:hAnsi="Ebrima" w:cstheme="minorBidi"/>
          <w:b w:val="0"/>
          <w:bCs w:val="0"/>
          <w:caps w:val="0"/>
          <w:spacing w:val="0"/>
          <w:sz w:val="22"/>
          <w:szCs w:val="22"/>
          <w:lang w:val="de-DE"/>
        </w:rPr>
        <w:id w:val="-1820726803"/>
        <w:docPartObj>
          <w:docPartGallery w:val="Table of Contents"/>
          <w:docPartUnique/>
        </w:docPartObj>
      </w:sdtPr>
      <w:sdtEndPr>
        <w:rPr>
          <w:lang w:val="en-GB"/>
        </w:rPr>
      </w:sdtEndPr>
      <w:sdtContent>
        <w:p w14:paraId="22D9B039" w14:textId="110D23C0" w:rsidR="00164442" w:rsidRDefault="00164442">
          <w:pPr>
            <w:pStyle w:val="Inhaltsverzeichnisberschrift"/>
          </w:pPr>
          <w:r w:rsidRPr="00391FEC">
            <w:rPr>
              <w:lang w:val="en-US"/>
            </w:rPr>
            <w:t>Inhalt</w:t>
          </w:r>
        </w:p>
        <w:p w14:paraId="2AC71F53" w14:textId="19F163CC" w:rsidR="00EE167C" w:rsidRDefault="00164442">
          <w:pPr>
            <w:pStyle w:val="Verzeichnis2"/>
            <w:tabs>
              <w:tab w:val="left" w:pos="660"/>
              <w:tab w:val="right" w:leader="dot" w:pos="9062"/>
            </w:tabs>
            <w:rPr>
              <w:rFonts w:asciiTheme="minorHAnsi" w:hAnsiTheme="minorHAnsi"/>
              <w:noProof/>
              <w:lang w:val="de-DE" w:eastAsia="de-DE"/>
            </w:rPr>
          </w:pPr>
          <w:r>
            <w:fldChar w:fldCharType="begin"/>
          </w:r>
          <w:r>
            <w:instrText xml:space="preserve"> TOC \o "1-3" \h \z \u </w:instrText>
          </w:r>
          <w:r>
            <w:fldChar w:fldCharType="separate"/>
          </w:r>
          <w:hyperlink w:anchor="_Toc108612540" w:history="1">
            <w:r w:rsidR="00EE167C" w:rsidRPr="00596532">
              <w:rPr>
                <w:rStyle w:val="Hyperlink"/>
                <w:noProof/>
              </w:rPr>
              <w:t>1.</w:t>
            </w:r>
            <w:r w:rsidR="00EE167C">
              <w:rPr>
                <w:rFonts w:asciiTheme="minorHAnsi" w:hAnsiTheme="minorHAnsi"/>
                <w:noProof/>
                <w:lang w:val="de-DE" w:eastAsia="de-DE"/>
              </w:rPr>
              <w:tab/>
            </w:r>
            <w:r w:rsidR="00EE167C" w:rsidRPr="00596532">
              <w:rPr>
                <w:rStyle w:val="Hyperlink"/>
                <w:noProof/>
              </w:rPr>
              <w:t>Introduction: Sex Differences in Neuropsychology</w:t>
            </w:r>
            <w:r w:rsidR="00EE167C">
              <w:rPr>
                <w:noProof/>
                <w:webHidden/>
              </w:rPr>
              <w:tab/>
            </w:r>
            <w:r w:rsidR="00EE167C">
              <w:rPr>
                <w:noProof/>
                <w:webHidden/>
              </w:rPr>
              <w:fldChar w:fldCharType="begin"/>
            </w:r>
            <w:r w:rsidR="00EE167C">
              <w:rPr>
                <w:noProof/>
                <w:webHidden/>
              </w:rPr>
              <w:instrText xml:space="preserve"> PAGEREF _Toc108612540 \h </w:instrText>
            </w:r>
            <w:r w:rsidR="00EE167C">
              <w:rPr>
                <w:noProof/>
                <w:webHidden/>
              </w:rPr>
            </w:r>
            <w:r w:rsidR="00EE167C">
              <w:rPr>
                <w:noProof/>
                <w:webHidden/>
              </w:rPr>
              <w:fldChar w:fldCharType="separate"/>
            </w:r>
            <w:r w:rsidR="00EE167C">
              <w:rPr>
                <w:noProof/>
                <w:webHidden/>
              </w:rPr>
              <w:t>6</w:t>
            </w:r>
            <w:r w:rsidR="00EE167C">
              <w:rPr>
                <w:noProof/>
                <w:webHidden/>
              </w:rPr>
              <w:fldChar w:fldCharType="end"/>
            </w:r>
          </w:hyperlink>
        </w:p>
        <w:p w14:paraId="34096BCD" w14:textId="2E4E438E" w:rsidR="00EE167C" w:rsidRDefault="00DE5EBB">
          <w:pPr>
            <w:pStyle w:val="Verzeichnis3"/>
            <w:tabs>
              <w:tab w:val="left" w:pos="1100"/>
              <w:tab w:val="right" w:leader="dot" w:pos="9062"/>
            </w:tabs>
            <w:rPr>
              <w:rFonts w:asciiTheme="minorHAnsi" w:hAnsiTheme="minorHAnsi"/>
              <w:noProof/>
              <w:lang w:val="de-DE" w:eastAsia="de-DE"/>
            </w:rPr>
          </w:pPr>
          <w:hyperlink w:anchor="_Toc108612541" w:history="1">
            <w:r w:rsidR="00EE167C" w:rsidRPr="00596532">
              <w:rPr>
                <w:rStyle w:val="Hyperlink"/>
                <w:noProof/>
              </w:rPr>
              <w:t>1.1.</w:t>
            </w:r>
            <w:r w:rsidR="00EE167C">
              <w:rPr>
                <w:rFonts w:asciiTheme="minorHAnsi" w:hAnsiTheme="minorHAnsi"/>
                <w:noProof/>
                <w:lang w:val="de-DE" w:eastAsia="de-DE"/>
              </w:rPr>
              <w:tab/>
            </w:r>
            <w:r w:rsidR="00EE167C" w:rsidRPr="00596532">
              <w:rPr>
                <w:rStyle w:val="Hyperlink"/>
                <w:noProof/>
              </w:rPr>
              <w:t>Sex Differences in General Cognition</w:t>
            </w:r>
            <w:r w:rsidR="00EE167C">
              <w:rPr>
                <w:noProof/>
                <w:webHidden/>
              </w:rPr>
              <w:tab/>
            </w:r>
            <w:r w:rsidR="00EE167C">
              <w:rPr>
                <w:noProof/>
                <w:webHidden/>
              </w:rPr>
              <w:fldChar w:fldCharType="begin"/>
            </w:r>
            <w:r w:rsidR="00EE167C">
              <w:rPr>
                <w:noProof/>
                <w:webHidden/>
              </w:rPr>
              <w:instrText xml:space="preserve"> PAGEREF _Toc108612541 \h </w:instrText>
            </w:r>
            <w:r w:rsidR="00EE167C">
              <w:rPr>
                <w:noProof/>
                <w:webHidden/>
              </w:rPr>
            </w:r>
            <w:r w:rsidR="00EE167C">
              <w:rPr>
                <w:noProof/>
                <w:webHidden/>
              </w:rPr>
              <w:fldChar w:fldCharType="separate"/>
            </w:r>
            <w:r w:rsidR="00EE167C">
              <w:rPr>
                <w:noProof/>
                <w:webHidden/>
              </w:rPr>
              <w:t>6</w:t>
            </w:r>
            <w:r w:rsidR="00EE167C">
              <w:rPr>
                <w:noProof/>
                <w:webHidden/>
              </w:rPr>
              <w:fldChar w:fldCharType="end"/>
            </w:r>
          </w:hyperlink>
        </w:p>
        <w:p w14:paraId="6879573C" w14:textId="76DA08AC" w:rsidR="00EE167C" w:rsidRDefault="00DE5EBB">
          <w:pPr>
            <w:pStyle w:val="Verzeichnis3"/>
            <w:tabs>
              <w:tab w:val="left" w:pos="1100"/>
              <w:tab w:val="right" w:leader="dot" w:pos="9062"/>
            </w:tabs>
            <w:rPr>
              <w:rFonts w:asciiTheme="minorHAnsi" w:hAnsiTheme="minorHAnsi"/>
              <w:noProof/>
              <w:lang w:val="de-DE" w:eastAsia="de-DE"/>
            </w:rPr>
          </w:pPr>
          <w:hyperlink w:anchor="_Toc108612542" w:history="1">
            <w:r w:rsidR="00EE167C" w:rsidRPr="00596532">
              <w:rPr>
                <w:rStyle w:val="Hyperlink"/>
                <w:noProof/>
              </w:rPr>
              <w:t>1.2.</w:t>
            </w:r>
            <w:r w:rsidR="00EE167C">
              <w:rPr>
                <w:rFonts w:asciiTheme="minorHAnsi" w:hAnsiTheme="minorHAnsi"/>
                <w:noProof/>
                <w:lang w:val="de-DE" w:eastAsia="de-DE"/>
              </w:rPr>
              <w:tab/>
            </w:r>
            <w:r w:rsidR="00EE167C" w:rsidRPr="00596532">
              <w:rPr>
                <w:rStyle w:val="Hyperlink"/>
                <w:noProof/>
              </w:rPr>
              <w:t>Sex Differences in Healthy Brain</w:t>
            </w:r>
            <w:r w:rsidR="00EE167C">
              <w:rPr>
                <w:noProof/>
                <w:webHidden/>
              </w:rPr>
              <w:tab/>
            </w:r>
            <w:r w:rsidR="00EE167C">
              <w:rPr>
                <w:noProof/>
                <w:webHidden/>
              </w:rPr>
              <w:fldChar w:fldCharType="begin"/>
            </w:r>
            <w:r w:rsidR="00EE167C">
              <w:rPr>
                <w:noProof/>
                <w:webHidden/>
              </w:rPr>
              <w:instrText xml:space="preserve"> PAGEREF _Toc108612542 \h </w:instrText>
            </w:r>
            <w:r w:rsidR="00EE167C">
              <w:rPr>
                <w:noProof/>
                <w:webHidden/>
              </w:rPr>
            </w:r>
            <w:r w:rsidR="00EE167C">
              <w:rPr>
                <w:noProof/>
                <w:webHidden/>
              </w:rPr>
              <w:fldChar w:fldCharType="separate"/>
            </w:r>
            <w:r w:rsidR="00EE167C">
              <w:rPr>
                <w:noProof/>
                <w:webHidden/>
              </w:rPr>
              <w:t>6</w:t>
            </w:r>
            <w:r w:rsidR="00EE167C">
              <w:rPr>
                <w:noProof/>
                <w:webHidden/>
              </w:rPr>
              <w:fldChar w:fldCharType="end"/>
            </w:r>
          </w:hyperlink>
        </w:p>
        <w:p w14:paraId="121488BE" w14:textId="65097944" w:rsidR="00EE167C" w:rsidRDefault="00DE5EBB">
          <w:pPr>
            <w:pStyle w:val="Verzeichnis3"/>
            <w:tabs>
              <w:tab w:val="left" w:pos="1100"/>
              <w:tab w:val="right" w:leader="dot" w:pos="9062"/>
            </w:tabs>
            <w:rPr>
              <w:rFonts w:asciiTheme="minorHAnsi" w:hAnsiTheme="minorHAnsi"/>
              <w:noProof/>
              <w:lang w:val="de-DE" w:eastAsia="de-DE"/>
            </w:rPr>
          </w:pPr>
          <w:hyperlink w:anchor="_Toc108612543" w:history="1">
            <w:r w:rsidR="00EE167C" w:rsidRPr="00596532">
              <w:rPr>
                <w:rStyle w:val="Hyperlink"/>
                <w:noProof/>
                <w:lang w:val="de-DE"/>
              </w:rPr>
              <w:t>1.3.</w:t>
            </w:r>
            <w:r w:rsidR="00EE167C">
              <w:rPr>
                <w:rFonts w:asciiTheme="minorHAnsi" w:hAnsiTheme="minorHAnsi"/>
                <w:noProof/>
                <w:lang w:val="de-DE" w:eastAsia="de-DE"/>
              </w:rPr>
              <w:tab/>
            </w:r>
            <w:r w:rsidR="00EE167C" w:rsidRPr="00596532">
              <w:rPr>
                <w:rStyle w:val="Hyperlink"/>
                <w:noProof/>
              </w:rPr>
              <w:t xml:space="preserve">Sex Differences in </w:t>
            </w:r>
            <w:r w:rsidR="00EE167C" w:rsidRPr="00596532">
              <w:rPr>
                <w:rStyle w:val="Hyperlink"/>
                <w:noProof/>
                <w:lang w:val="de-DE"/>
              </w:rPr>
              <w:t>Stroke</w:t>
            </w:r>
            <w:r w:rsidR="00EE167C">
              <w:rPr>
                <w:noProof/>
                <w:webHidden/>
              </w:rPr>
              <w:tab/>
            </w:r>
            <w:r w:rsidR="00EE167C">
              <w:rPr>
                <w:noProof/>
                <w:webHidden/>
              </w:rPr>
              <w:fldChar w:fldCharType="begin"/>
            </w:r>
            <w:r w:rsidR="00EE167C">
              <w:rPr>
                <w:noProof/>
                <w:webHidden/>
              </w:rPr>
              <w:instrText xml:space="preserve"> PAGEREF _Toc108612543 \h </w:instrText>
            </w:r>
            <w:r w:rsidR="00EE167C">
              <w:rPr>
                <w:noProof/>
                <w:webHidden/>
              </w:rPr>
            </w:r>
            <w:r w:rsidR="00EE167C">
              <w:rPr>
                <w:noProof/>
                <w:webHidden/>
              </w:rPr>
              <w:fldChar w:fldCharType="separate"/>
            </w:r>
            <w:r w:rsidR="00EE167C">
              <w:rPr>
                <w:noProof/>
                <w:webHidden/>
              </w:rPr>
              <w:t>6</w:t>
            </w:r>
            <w:r w:rsidR="00EE167C">
              <w:rPr>
                <w:noProof/>
                <w:webHidden/>
              </w:rPr>
              <w:fldChar w:fldCharType="end"/>
            </w:r>
          </w:hyperlink>
        </w:p>
        <w:p w14:paraId="38CEA2BC" w14:textId="65AA8870" w:rsidR="00EE167C" w:rsidRDefault="00DE5EBB">
          <w:pPr>
            <w:pStyle w:val="Verzeichnis3"/>
            <w:tabs>
              <w:tab w:val="left" w:pos="1100"/>
              <w:tab w:val="right" w:leader="dot" w:pos="9062"/>
            </w:tabs>
            <w:rPr>
              <w:rFonts w:asciiTheme="minorHAnsi" w:hAnsiTheme="minorHAnsi"/>
              <w:noProof/>
              <w:lang w:val="de-DE" w:eastAsia="de-DE"/>
            </w:rPr>
          </w:pPr>
          <w:hyperlink w:anchor="_Toc108612544" w:history="1">
            <w:r w:rsidR="00EE167C" w:rsidRPr="00596532">
              <w:rPr>
                <w:rStyle w:val="Hyperlink"/>
                <w:noProof/>
              </w:rPr>
              <w:t>1.4.</w:t>
            </w:r>
            <w:r w:rsidR="00EE167C">
              <w:rPr>
                <w:rFonts w:asciiTheme="minorHAnsi" w:hAnsiTheme="minorHAnsi"/>
                <w:noProof/>
                <w:lang w:val="de-DE" w:eastAsia="de-DE"/>
              </w:rPr>
              <w:tab/>
            </w:r>
            <w:r w:rsidR="00EE167C" w:rsidRPr="00596532">
              <w:rPr>
                <w:rStyle w:val="Hyperlink"/>
                <w:noProof/>
              </w:rPr>
              <w:t>Visuospatial Neglect</w:t>
            </w:r>
            <w:r w:rsidR="00EE167C">
              <w:rPr>
                <w:noProof/>
                <w:webHidden/>
              </w:rPr>
              <w:tab/>
            </w:r>
            <w:r w:rsidR="00EE167C">
              <w:rPr>
                <w:noProof/>
                <w:webHidden/>
              </w:rPr>
              <w:fldChar w:fldCharType="begin"/>
            </w:r>
            <w:r w:rsidR="00EE167C">
              <w:rPr>
                <w:noProof/>
                <w:webHidden/>
              </w:rPr>
              <w:instrText xml:space="preserve"> PAGEREF _Toc108612544 \h </w:instrText>
            </w:r>
            <w:r w:rsidR="00EE167C">
              <w:rPr>
                <w:noProof/>
                <w:webHidden/>
              </w:rPr>
            </w:r>
            <w:r w:rsidR="00EE167C">
              <w:rPr>
                <w:noProof/>
                <w:webHidden/>
              </w:rPr>
              <w:fldChar w:fldCharType="separate"/>
            </w:r>
            <w:r w:rsidR="00EE167C">
              <w:rPr>
                <w:noProof/>
                <w:webHidden/>
              </w:rPr>
              <w:t>8</w:t>
            </w:r>
            <w:r w:rsidR="00EE167C">
              <w:rPr>
                <w:noProof/>
                <w:webHidden/>
              </w:rPr>
              <w:fldChar w:fldCharType="end"/>
            </w:r>
          </w:hyperlink>
        </w:p>
        <w:p w14:paraId="6A45EB99" w14:textId="2117ADD2" w:rsidR="00EE167C" w:rsidRDefault="00DE5EBB">
          <w:pPr>
            <w:pStyle w:val="Verzeichnis2"/>
            <w:tabs>
              <w:tab w:val="left" w:pos="660"/>
              <w:tab w:val="right" w:leader="dot" w:pos="9062"/>
            </w:tabs>
            <w:rPr>
              <w:rFonts w:asciiTheme="minorHAnsi" w:hAnsiTheme="minorHAnsi"/>
              <w:noProof/>
              <w:lang w:val="de-DE" w:eastAsia="de-DE"/>
            </w:rPr>
          </w:pPr>
          <w:hyperlink w:anchor="_Toc108612545" w:history="1">
            <w:r w:rsidR="00EE167C" w:rsidRPr="00596532">
              <w:rPr>
                <w:rStyle w:val="Hyperlink"/>
                <w:noProof/>
              </w:rPr>
              <w:t>2.</w:t>
            </w:r>
            <w:r w:rsidR="00EE167C">
              <w:rPr>
                <w:rFonts w:asciiTheme="minorHAnsi" w:hAnsiTheme="minorHAnsi"/>
                <w:noProof/>
                <w:lang w:val="de-DE" w:eastAsia="de-DE"/>
              </w:rPr>
              <w:tab/>
            </w:r>
            <w:r w:rsidR="00EE167C" w:rsidRPr="00596532">
              <w:rPr>
                <w:rStyle w:val="Hyperlink"/>
                <w:noProof/>
              </w:rPr>
              <w:t>Material &amp; Methods</w:t>
            </w:r>
            <w:r w:rsidR="00EE167C">
              <w:rPr>
                <w:noProof/>
                <w:webHidden/>
              </w:rPr>
              <w:tab/>
            </w:r>
            <w:r w:rsidR="00EE167C">
              <w:rPr>
                <w:noProof/>
                <w:webHidden/>
              </w:rPr>
              <w:fldChar w:fldCharType="begin"/>
            </w:r>
            <w:r w:rsidR="00EE167C">
              <w:rPr>
                <w:noProof/>
                <w:webHidden/>
              </w:rPr>
              <w:instrText xml:space="preserve"> PAGEREF _Toc108612545 \h </w:instrText>
            </w:r>
            <w:r w:rsidR="00EE167C">
              <w:rPr>
                <w:noProof/>
                <w:webHidden/>
              </w:rPr>
            </w:r>
            <w:r w:rsidR="00EE167C">
              <w:rPr>
                <w:noProof/>
                <w:webHidden/>
              </w:rPr>
              <w:fldChar w:fldCharType="separate"/>
            </w:r>
            <w:r w:rsidR="00EE167C">
              <w:rPr>
                <w:noProof/>
                <w:webHidden/>
              </w:rPr>
              <w:t>10</w:t>
            </w:r>
            <w:r w:rsidR="00EE167C">
              <w:rPr>
                <w:noProof/>
                <w:webHidden/>
              </w:rPr>
              <w:fldChar w:fldCharType="end"/>
            </w:r>
          </w:hyperlink>
        </w:p>
        <w:p w14:paraId="176C3C9A" w14:textId="03EA6834" w:rsidR="00EE167C" w:rsidRDefault="00DE5EBB">
          <w:pPr>
            <w:pStyle w:val="Verzeichnis3"/>
            <w:tabs>
              <w:tab w:val="left" w:pos="1100"/>
              <w:tab w:val="right" w:leader="dot" w:pos="9062"/>
            </w:tabs>
            <w:rPr>
              <w:rFonts w:asciiTheme="minorHAnsi" w:hAnsiTheme="minorHAnsi"/>
              <w:noProof/>
              <w:lang w:val="de-DE" w:eastAsia="de-DE"/>
            </w:rPr>
          </w:pPr>
          <w:hyperlink w:anchor="_Toc108612546" w:history="1">
            <w:r w:rsidR="00EE167C" w:rsidRPr="00596532">
              <w:rPr>
                <w:rStyle w:val="Hyperlink"/>
                <w:noProof/>
              </w:rPr>
              <w:t>2.1.</w:t>
            </w:r>
            <w:r w:rsidR="00EE167C">
              <w:rPr>
                <w:rFonts w:asciiTheme="minorHAnsi" w:hAnsiTheme="minorHAnsi"/>
                <w:noProof/>
                <w:lang w:val="de-DE" w:eastAsia="de-DE"/>
              </w:rPr>
              <w:tab/>
            </w:r>
            <w:r w:rsidR="00EE167C" w:rsidRPr="00596532">
              <w:rPr>
                <w:rStyle w:val="Hyperlink"/>
                <w:noProof/>
              </w:rPr>
              <w:t>Patient Sample</w:t>
            </w:r>
            <w:r w:rsidR="00EE167C">
              <w:rPr>
                <w:noProof/>
                <w:webHidden/>
              </w:rPr>
              <w:tab/>
            </w:r>
            <w:r w:rsidR="00EE167C">
              <w:rPr>
                <w:noProof/>
                <w:webHidden/>
              </w:rPr>
              <w:fldChar w:fldCharType="begin"/>
            </w:r>
            <w:r w:rsidR="00EE167C">
              <w:rPr>
                <w:noProof/>
                <w:webHidden/>
              </w:rPr>
              <w:instrText xml:space="preserve"> PAGEREF _Toc108612546 \h </w:instrText>
            </w:r>
            <w:r w:rsidR="00EE167C">
              <w:rPr>
                <w:noProof/>
                <w:webHidden/>
              </w:rPr>
            </w:r>
            <w:r w:rsidR="00EE167C">
              <w:rPr>
                <w:noProof/>
                <w:webHidden/>
              </w:rPr>
              <w:fldChar w:fldCharType="separate"/>
            </w:r>
            <w:r w:rsidR="00EE167C">
              <w:rPr>
                <w:noProof/>
                <w:webHidden/>
              </w:rPr>
              <w:t>10</w:t>
            </w:r>
            <w:r w:rsidR="00EE167C">
              <w:rPr>
                <w:noProof/>
                <w:webHidden/>
              </w:rPr>
              <w:fldChar w:fldCharType="end"/>
            </w:r>
          </w:hyperlink>
        </w:p>
        <w:p w14:paraId="2E5DA8A1" w14:textId="01C46751" w:rsidR="00EE167C" w:rsidRDefault="00DE5EBB">
          <w:pPr>
            <w:pStyle w:val="Verzeichnis3"/>
            <w:tabs>
              <w:tab w:val="left" w:pos="1100"/>
              <w:tab w:val="right" w:leader="dot" w:pos="9062"/>
            </w:tabs>
            <w:rPr>
              <w:rFonts w:asciiTheme="minorHAnsi" w:hAnsiTheme="minorHAnsi"/>
              <w:noProof/>
              <w:lang w:val="de-DE" w:eastAsia="de-DE"/>
            </w:rPr>
          </w:pPr>
          <w:hyperlink w:anchor="_Toc108612547" w:history="1">
            <w:r w:rsidR="00EE167C" w:rsidRPr="00596532">
              <w:rPr>
                <w:rStyle w:val="Hyperlink"/>
                <w:noProof/>
              </w:rPr>
              <w:t>2.2.</w:t>
            </w:r>
            <w:r w:rsidR="00EE167C">
              <w:rPr>
                <w:rFonts w:asciiTheme="minorHAnsi" w:hAnsiTheme="minorHAnsi"/>
                <w:noProof/>
                <w:lang w:val="de-DE" w:eastAsia="de-DE"/>
              </w:rPr>
              <w:tab/>
            </w:r>
            <w:r w:rsidR="00EE167C" w:rsidRPr="00596532">
              <w:rPr>
                <w:rStyle w:val="Hyperlink"/>
                <w:noProof/>
                <w:lang w:val="de-DE"/>
              </w:rPr>
              <w:t>Behavioural Data</w:t>
            </w:r>
            <w:r w:rsidR="00EE167C">
              <w:rPr>
                <w:noProof/>
                <w:webHidden/>
              </w:rPr>
              <w:tab/>
            </w:r>
            <w:r w:rsidR="00EE167C">
              <w:rPr>
                <w:noProof/>
                <w:webHidden/>
              </w:rPr>
              <w:fldChar w:fldCharType="begin"/>
            </w:r>
            <w:r w:rsidR="00EE167C">
              <w:rPr>
                <w:noProof/>
                <w:webHidden/>
              </w:rPr>
              <w:instrText xml:space="preserve"> PAGEREF _Toc108612547 \h </w:instrText>
            </w:r>
            <w:r w:rsidR="00EE167C">
              <w:rPr>
                <w:noProof/>
                <w:webHidden/>
              </w:rPr>
            </w:r>
            <w:r w:rsidR="00EE167C">
              <w:rPr>
                <w:noProof/>
                <w:webHidden/>
              </w:rPr>
              <w:fldChar w:fldCharType="separate"/>
            </w:r>
            <w:r w:rsidR="00EE167C">
              <w:rPr>
                <w:noProof/>
                <w:webHidden/>
              </w:rPr>
              <w:t>11</w:t>
            </w:r>
            <w:r w:rsidR="00EE167C">
              <w:rPr>
                <w:noProof/>
                <w:webHidden/>
              </w:rPr>
              <w:fldChar w:fldCharType="end"/>
            </w:r>
          </w:hyperlink>
        </w:p>
        <w:p w14:paraId="5A1AE34E" w14:textId="425A1A6B" w:rsidR="00EE167C" w:rsidRDefault="00DE5EBB">
          <w:pPr>
            <w:pStyle w:val="Verzeichnis3"/>
            <w:tabs>
              <w:tab w:val="left" w:pos="1100"/>
              <w:tab w:val="right" w:leader="dot" w:pos="9062"/>
            </w:tabs>
            <w:rPr>
              <w:rFonts w:asciiTheme="minorHAnsi" w:hAnsiTheme="minorHAnsi"/>
              <w:noProof/>
              <w:lang w:val="de-DE" w:eastAsia="de-DE"/>
            </w:rPr>
          </w:pPr>
          <w:hyperlink w:anchor="_Toc108612548" w:history="1">
            <w:r w:rsidR="00EE167C" w:rsidRPr="00596532">
              <w:rPr>
                <w:rStyle w:val="Hyperlink"/>
                <w:noProof/>
              </w:rPr>
              <w:t>2.3.</w:t>
            </w:r>
            <w:r w:rsidR="00EE167C">
              <w:rPr>
                <w:rFonts w:asciiTheme="minorHAnsi" w:hAnsiTheme="minorHAnsi"/>
                <w:noProof/>
                <w:lang w:val="de-DE" w:eastAsia="de-DE"/>
              </w:rPr>
              <w:tab/>
            </w:r>
            <w:r w:rsidR="00EE167C" w:rsidRPr="00596532">
              <w:rPr>
                <w:rStyle w:val="Hyperlink"/>
                <w:noProof/>
              </w:rPr>
              <w:t>Neuroimaging Data</w:t>
            </w:r>
            <w:r w:rsidR="00EE167C">
              <w:rPr>
                <w:noProof/>
                <w:webHidden/>
              </w:rPr>
              <w:tab/>
            </w:r>
            <w:r w:rsidR="00EE167C">
              <w:rPr>
                <w:noProof/>
                <w:webHidden/>
              </w:rPr>
              <w:fldChar w:fldCharType="begin"/>
            </w:r>
            <w:r w:rsidR="00EE167C">
              <w:rPr>
                <w:noProof/>
                <w:webHidden/>
              </w:rPr>
              <w:instrText xml:space="preserve"> PAGEREF _Toc108612548 \h </w:instrText>
            </w:r>
            <w:r w:rsidR="00EE167C">
              <w:rPr>
                <w:noProof/>
                <w:webHidden/>
              </w:rPr>
            </w:r>
            <w:r w:rsidR="00EE167C">
              <w:rPr>
                <w:noProof/>
                <w:webHidden/>
              </w:rPr>
              <w:fldChar w:fldCharType="separate"/>
            </w:r>
            <w:r w:rsidR="00EE167C">
              <w:rPr>
                <w:noProof/>
                <w:webHidden/>
              </w:rPr>
              <w:t>12</w:t>
            </w:r>
            <w:r w:rsidR="00EE167C">
              <w:rPr>
                <w:noProof/>
                <w:webHidden/>
              </w:rPr>
              <w:fldChar w:fldCharType="end"/>
            </w:r>
          </w:hyperlink>
        </w:p>
        <w:p w14:paraId="548F17BA" w14:textId="282A4B96" w:rsidR="00EE167C" w:rsidRDefault="00DE5EBB">
          <w:pPr>
            <w:pStyle w:val="Verzeichnis3"/>
            <w:tabs>
              <w:tab w:val="left" w:pos="880"/>
              <w:tab w:val="right" w:leader="dot" w:pos="9062"/>
            </w:tabs>
            <w:rPr>
              <w:rFonts w:asciiTheme="minorHAnsi" w:hAnsiTheme="minorHAnsi"/>
              <w:noProof/>
              <w:lang w:val="de-DE" w:eastAsia="de-DE"/>
            </w:rPr>
          </w:pPr>
          <w:hyperlink w:anchor="_Toc108612549" w:history="1">
            <w:r w:rsidR="00EE167C" w:rsidRPr="00596532">
              <w:rPr>
                <w:rStyle w:val="Hyperlink"/>
                <w:noProof/>
              </w:rPr>
              <w:t>3.</w:t>
            </w:r>
            <w:r w:rsidR="00EE167C">
              <w:rPr>
                <w:rFonts w:asciiTheme="minorHAnsi" w:hAnsiTheme="minorHAnsi"/>
                <w:noProof/>
                <w:lang w:val="de-DE" w:eastAsia="de-DE"/>
              </w:rPr>
              <w:tab/>
            </w:r>
            <w:r w:rsidR="00EE167C" w:rsidRPr="00596532">
              <w:rPr>
                <w:rStyle w:val="Hyperlink"/>
                <w:noProof/>
              </w:rPr>
              <w:t>Data Analysis</w:t>
            </w:r>
            <w:r w:rsidR="00EE167C">
              <w:rPr>
                <w:noProof/>
                <w:webHidden/>
              </w:rPr>
              <w:tab/>
            </w:r>
            <w:r w:rsidR="00EE167C">
              <w:rPr>
                <w:noProof/>
                <w:webHidden/>
              </w:rPr>
              <w:fldChar w:fldCharType="begin"/>
            </w:r>
            <w:r w:rsidR="00EE167C">
              <w:rPr>
                <w:noProof/>
                <w:webHidden/>
              </w:rPr>
              <w:instrText xml:space="preserve"> PAGEREF _Toc108612549 \h </w:instrText>
            </w:r>
            <w:r w:rsidR="00EE167C">
              <w:rPr>
                <w:noProof/>
                <w:webHidden/>
              </w:rPr>
            </w:r>
            <w:r w:rsidR="00EE167C">
              <w:rPr>
                <w:noProof/>
                <w:webHidden/>
              </w:rPr>
              <w:fldChar w:fldCharType="separate"/>
            </w:r>
            <w:r w:rsidR="00EE167C">
              <w:rPr>
                <w:noProof/>
                <w:webHidden/>
              </w:rPr>
              <w:t>14</w:t>
            </w:r>
            <w:r w:rsidR="00EE167C">
              <w:rPr>
                <w:noProof/>
                <w:webHidden/>
              </w:rPr>
              <w:fldChar w:fldCharType="end"/>
            </w:r>
          </w:hyperlink>
        </w:p>
        <w:p w14:paraId="108E2618" w14:textId="7BE397C1" w:rsidR="00EE167C" w:rsidRDefault="00DE5EBB">
          <w:pPr>
            <w:pStyle w:val="Verzeichnis3"/>
            <w:tabs>
              <w:tab w:val="left" w:pos="1100"/>
              <w:tab w:val="right" w:leader="dot" w:pos="9062"/>
            </w:tabs>
            <w:rPr>
              <w:rFonts w:asciiTheme="minorHAnsi" w:hAnsiTheme="minorHAnsi"/>
              <w:noProof/>
              <w:lang w:val="de-DE" w:eastAsia="de-DE"/>
            </w:rPr>
          </w:pPr>
          <w:hyperlink w:anchor="_Toc108612550" w:history="1">
            <w:r w:rsidR="00EE167C" w:rsidRPr="00596532">
              <w:rPr>
                <w:rStyle w:val="Hyperlink"/>
                <w:noProof/>
                <w:lang w:val="de-DE"/>
              </w:rPr>
              <w:t>3.1.</w:t>
            </w:r>
            <w:r w:rsidR="00EE167C">
              <w:rPr>
                <w:rFonts w:asciiTheme="minorHAnsi" w:hAnsiTheme="minorHAnsi"/>
                <w:noProof/>
                <w:lang w:val="de-DE" w:eastAsia="de-DE"/>
              </w:rPr>
              <w:tab/>
            </w:r>
            <w:r w:rsidR="00EE167C" w:rsidRPr="00596532">
              <w:rPr>
                <w:rStyle w:val="Hyperlink"/>
                <w:noProof/>
                <w:lang w:val="de-DE"/>
              </w:rPr>
              <w:t>Clinical Data/Stroke Aetiology</w:t>
            </w:r>
            <w:r w:rsidR="00EE167C">
              <w:rPr>
                <w:noProof/>
                <w:webHidden/>
              </w:rPr>
              <w:tab/>
            </w:r>
            <w:r w:rsidR="00EE167C">
              <w:rPr>
                <w:noProof/>
                <w:webHidden/>
              </w:rPr>
              <w:fldChar w:fldCharType="begin"/>
            </w:r>
            <w:r w:rsidR="00EE167C">
              <w:rPr>
                <w:noProof/>
                <w:webHidden/>
              </w:rPr>
              <w:instrText xml:space="preserve"> PAGEREF _Toc108612550 \h </w:instrText>
            </w:r>
            <w:r w:rsidR="00EE167C">
              <w:rPr>
                <w:noProof/>
                <w:webHidden/>
              </w:rPr>
            </w:r>
            <w:r w:rsidR="00EE167C">
              <w:rPr>
                <w:noProof/>
                <w:webHidden/>
              </w:rPr>
              <w:fldChar w:fldCharType="separate"/>
            </w:r>
            <w:r w:rsidR="00EE167C">
              <w:rPr>
                <w:noProof/>
                <w:webHidden/>
              </w:rPr>
              <w:t>14</w:t>
            </w:r>
            <w:r w:rsidR="00EE167C">
              <w:rPr>
                <w:noProof/>
                <w:webHidden/>
              </w:rPr>
              <w:fldChar w:fldCharType="end"/>
            </w:r>
          </w:hyperlink>
        </w:p>
        <w:p w14:paraId="3858334C" w14:textId="1627CDA4" w:rsidR="00EE167C" w:rsidRDefault="00DE5EBB">
          <w:pPr>
            <w:pStyle w:val="Verzeichnis3"/>
            <w:tabs>
              <w:tab w:val="left" w:pos="1100"/>
              <w:tab w:val="right" w:leader="dot" w:pos="9062"/>
            </w:tabs>
            <w:rPr>
              <w:rFonts w:asciiTheme="minorHAnsi" w:hAnsiTheme="minorHAnsi"/>
              <w:noProof/>
              <w:lang w:val="de-DE" w:eastAsia="de-DE"/>
            </w:rPr>
          </w:pPr>
          <w:hyperlink w:anchor="_Toc108612551" w:history="1">
            <w:r w:rsidR="00EE167C" w:rsidRPr="00596532">
              <w:rPr>
                <w:rStyle w:val="Hyperlink"/>
                <w:noProof/>
              </w:rPr>
              <w:t>3.2.</w:t>
            </w:r>
            <w:r w:rsidR="00EE167C">
              <w:rPr>
                <w:rFonts w:asciiTheme="minorHAnsi" w:hAnsiTheme="minorHAnsi"/>
                <w:noProof/>
                <w:lang w:val="de-DE" w:eastAsia="de-DE"/>
              </w:rPr>
              <w:tab/>
            </w:r>
            <w:r w:rsidR="00EE167C" w:rsidRPr="00596532">
              <w:rPr>
                <w:rStyle w:val="Hyperlink"/>
                <w:noProof/>
              </w:rPr>
              <w:t>Voxel-based Lesion-Behaviour Mapping / Lesion Analysis</w:t>
            </w:r>
            <w:r w:rsidR="00EE167C">
              <w:rPr>
                <w:noProof/>
                <w:webHidden/>
              </w:rPr>
              <w:tab/>
            </w:r>
            <w:r w:rsidR="00EE167C">
              <w:rPr>
                <w:noProof/>
                <w:webHidden/>
              </w:rPr>
              <w:fldChar w:fldCharType="begin"/>
            </w:r>
            <w:r w:rsidR="00EE167C">
              <w:rPr>
                <w:noProof/>
                <w:webHidden/>
              </w:rPr>
              <w:instrText xml:space="preserve"> PAGEREF _Toc108612551 \h </w:instrText>
            </w:r>
            <w:r w:rsidR="00EE167C">
              <w:rPr>
                <w:noProof/>
                <w:webHidden/>
              </w:rPr>
            </w:r>
            <w:r w:rsidR="00EE167C">
              <w:rPr>
                <w:noProof/>
                <w:webHidden/>
              </w:rPr>
              <w:fldChar w:fldCharType="separate"/>
            </w:r>
            <w:r w:rsidR="00EE167C">
              <w:rPr>
                <w:noProof/>
                <w:webHidden/>
              </w:rPr>
              <w:t>14</w:t>
            </w:r>
            <w:r w:rsidR="00EE167C">
              <w:rPr>
                <w:noProof/>
                <w:webHidden/>
              </w:rPr>
              <w:fldChar w:fldCharType="end"/>
            </w:r>
          </w:hyperlink>
        </w:p>
        <w:p w14:paraId="2AB4B683" w14:textId="34222195" w:rsidR="00EE167C" w:rsidRDefault="00DE5EBB">
          <w:pPr>
            <w:pStyle w:val="Verzeichnis3"/>
            <w:tabs>
              <w:tab w:val="left" w:pos="1100"/>
              <w:tab w:val="right" w:leader="dot" w:pos="9062"/>
            </w:tabs>
            <w:rPr>
              <w:rFonts w:asciiTheme="minorHAnsi" w:hAnsiTheme="minorHAnsi"/>
              <w:noProof/>
              <w:lang w:val="de-DE" w:eastAsia="de-DE"/>
            </w:rPr>
          </w:pPr>
          <w:hyperlink w:anchor="_Toc108612552" w:history="1">
            <w:r w:rsidR="00EE167C" w:rsidRPr="00596532">
              <w:rPr>
                <w:rStyle w:val="Hyperlink"/>
                <w:noProof/>
                <w:lang w:val="de-DE"/>
              </w:rPr>
              <w:t>3.3.</w:t>
            </w:r>
            <w:r w:rsidR="00EE167C">
              <w:rPr>
                <w:rFonts w:asciiTheme="minorHAnsi" w:hAnsiTheme="minorHAnsi"/>
                <w:noProof/>
                <w:lang w:val="de-DE" w:eastAsia="de-DE"/>
              </w:rPr>
              <w:tab/>
            </w:r>
            <w:r w:rsidR="00EE167C" w:rsidRPr="00596532">
              <w:rPr>
                <w:rStyle w:val="Hyperlink"/>
                <w:noProof/>
                <w:lang w:val="de-DE"/>
              </w:rPr>
              <w:t>Whole-brain disconnectivity mapping</w:t>
            </w:r>
            <w:r w:rsidR="00EE167C">
              <w:rPr>
                <w:noProof/>
                <w:webHidden/>
              </w:rPr>
              <w:tab/>
            </w:r>
            <w:r w:rsidR="00EE167C">
              <w:rPr>
                <w:noProof/>
                <w:webHidden/>
              </w:rPr>
              <w:fldChar w:fldCharType="begin"/>
            </w:r>
            <w:r w:rsidR="00EE167C">
              <w:rPr>
                <w:noProof/>
                <w:webHidden/>
              </w:rPr>
              <w:instrText xml:space="preserve"> PAGEREF _Toc108612552 \h </w:instrText>
            </w:r>
            <w:r w:rsidR="00EE167C">
              <w:rPr>
                <w:noProof/>
                <w:webHidden/>
              </w:rPr>
            </w:r>
            <w:r w:rsidR="00EE167C">
              <w:rPr>
                <w:noProof/>
                <w:webHidden/>
              </w:rPr>
              <w:fldChar w:fldCharType="separate"/>
            </w:r>
            <w:r w:rsidR="00EE167C">
              <w:rPr>
                <w:noProof/>
                <w:webHidden/>
              </w:rPr>
              <w:t>14</w:t>
            </w:r>
            <w:r w:rsidR="00EE167C">
              <w:rPr>
                <w:noProof/>
                <w:webHidden/>
              </w:rPr>
              <w:fldChar w:fldCharType="end"/>
            </w:r>
          </w:hyperlink>
        </w:p>
        <w:p w14:paraId="71CA9980" w14:textId="60F8FA96" w:rsidR="00EE167C" w:rsidRDefault="00DE5EBB">
          <w:pPr>
            <w:pStyle w:val="Verzeichnis3"/>
            <w:tabs>
              <w:tab w:val="left" w:pos="1100"/>
              <w:tab w:val="right" w:leader="dot" w:pos="9062"/>
            </w:tabs>
            <w:rPr>
              <w:rFonts w:asciiTheme="minorHAnsi" w:hAnsiTheme="minorHAnsi"/>
              <w:noProof/>
              <w:lang w:val="de-DE" w:eastAsia="de-DE"/>
            </w:rPr>
          </w:pPr>
          <w:hyperlink w:anchor="_Toc108612553" w:history="1">
            <w:r w:rsidR="00EE167C" w:rsidRPr="00596532">
              <w:rPr>
                <w:rStyle w:val="Hyperlink"/>
                <w:noProof/>
              </w:rPr>
              <w:t>3.4.</w:t>
            </w:r>
            <w:r w:rsidR="00EE167C">
              <w:rPr>
                <w:rFonts w:asciiTheme="minorHAnsi" w:hAnsiTheme="minorHAnsi"/>
                <w:noProof/>
                <w:lang w:val="de-DE" w:eastAsia="de-DE"/>
              </w:rPr>
              <w:tab/>
            </w:r>
            <w:r w:rsidR="00EE167C" w:rsidRPr="00596532">
              <w:rPr>
                <w:rStyle w:val="Hyperlink"/>
                <w:noProof/>
                <w:lang w:val="de-DE"/>
              </w:rPr>
              <w:t>Region-to-Region disconnectivity</w:t>
            </w:r>
            <w:r w:rsidR="00EE167C">
              <w:rPr>
                <w:noProof/>
                <w:webHidden/>
              </w:rPr>
              <w:tab/>
            </w:r>
            <w:r w:rsidR="00EE167C">
              <w:rPr>
                <w:noProof/>
                <w:webHidden/>
              </w:rPr>
              <w:fldChar w:fldCharType="begin"/>
            </w:r>
            <w:r w:rsidR="00EE167C">
              <w:rPr>
                <w:noProof/>
                <w:webHidden/>
              </w:rPr>
              <w:instrText xml:space="preserve"> PAGEREF _Toc108612553 \h </w:instrText>
            </w:r>
            <w:r w:rsidR="00EE167C">
              <w:rPr>
                <w:noProof/>
                <w:webHidden/>
              </w:rPr>
            </w:r>
            <w:r w:rsidR="00EE167C">
              <w:rPr>
                <w:noProof/>
                <w:webHidden/>
              </w:rPr>
              <w:fldChar w:fldCharType="separate"/>
            </w:r>
            <w:r w:rsidR="00EE167C">
              <w:rPr>
                <w:noProof/>
                <w:webHidden/>
              </w:rPr>
              <w:t>14</w:t>
            </w:r>
            <w:r w:rsidR="00EE167C">
              <w:rPr>
                <w:noProof/>
                <w:webHidden/>
              </w:rPr>
              <w:fldChar w:fldCharType="end"/>
            </w:r>
          </w:hyperlink>
        </w:p>
        <w:p w14:paraId="046FC282" w14:textId="56B86027" w:rsidR="00EE167C" w:rsidRDefault="00DE5EBB">
          <w:pPr>
            <w:pStyle w:val="Verzeichnis2"/>
            <w:tabs>
              <w:tab w:val="left" w:pos="660"/>
              <w:tab w:val="right" w:leader="dot" w:pos="9062"/>
            </w:tabs>
            <w:rPr>
              <w:rFonts w:asciiTheme="minorHAnsi" w:hAnsiTheme="minorHAnsi"/>
              <w:noProof/>
              <w:lang w:val="de-DE" w:eastAsia="de-DE"/>
            </w:rPr>
          </w:pPr>
          <w:hyperlink w:anchor="_Toc108612554" w:history="1">
            <w:r w:rsidR="00EE167C" w:rsidRPr="00596532">
              <w:rPr>
                <w:rStyle w:val="Hyperlink"/>
                <w:noProof/>
              </w:rPr>
              <w:t>4.</w:t>
            </w:r>
            <w:r w:rsidR="00EE167C">
              <w:rPr>
                <w:rFonts w:asciiTheme="minorHAnsi" w:hAnsiTheme="minorHAnsi"/>
                <w:noProof/>
                <w:lang w:val="de-DE" w:eastAsia="de-DE"/>
              </w:rPr>
              <w:tab/>
            </w:r>
            <w:r w:rsidR="00EE167C" w:rsidRPr="00596532">
              <w:rPr>
                <w:rStyle w:val="Hyperlink"/>
                <w:noProof/>
              </w:rPr>
              <w:t>Results</w:t>
            </w:r>
            <w:r w:rsidR="00EE167C">
              <w:rPr>
                <w:noProof/>
                <w:webHidden/>
              </w:rPr>
              <w:tab/>
            </w:r>
            <w:r w:rsidR="00EE167C">
              <w:rPr>
                <w:noProof/>
                <w:webHidden/>
              </w:rPr>
              <w:fldChar w:fldCharType="begin"/>
            </w:r>
            <w:r w:rsidR="00EE167C">
              <w:rPr>
                <w:noProof/>
                <w:webHidden/>
              </w:rPr>
              <w:instrText xml:space="preserve"> PAGEREF _Toc108612554 \h </w:instrText>
            </w:r>
            <w:r w:rsidR="00EE167C">
              <w:rPr>
                <w:noProof/>
                <w:webHidden/>
              </w:rPr>
            </w:r>
            <w:r w:rsidR="00EE167C">
              <w:rPr>
                <w:noProof/>
                <w:webHidden/>
              </w:rPr>
              <w:fldChar w:fldCharType="separate"/>
            </w:r>
            <w:r w:rsidR="00EE167C">
              <w:rPr>
                <w:noProof/>
                <w:webHidden/>
              </w:rPr>
              <w:t>16</w:t>
            </w:r>
            <w:r w:rsidR="00EE167C">
              <w:rPr>
                <w:noProof/>
                <w:webHidden/>
              </w:rPr>
              <w:fldChar w:fldCharType="end"/>
            </w:r>
          </w:hyperlink>
        </w:p>
        <w:p w14:paraId="4E85A435" w14:textId="6A8B1433" w:rsidR="00EE167C" w:rsidRDefault="00DE5EBB">
          <w:pPr>
            <w:pStyle w:val="Verzeichnis3"/>
            <w:tabs>
              <w:tab w:val="left" w:pos="1100"/>
              <w:tab w:val="right" w:leader="dot" w:pos="9062"/>
            </w:tabs>
            <w:rPr>
              <w:rFonts w:asciiTheme="minorHAnsi" w:hAnsiTheme="minorHAnsi"/>
              <w:noProof/>
              <w:lang w:val="de-DE" w:eastAsia="de-DE"/>
            </w:rPr>
          </w:pPr>
          <w:hyperlink w:anchor="_Toc108612555" w:history="1">
            <w:r w:rsidR="00EE167C" w:rsidRPr="00596532">
              <w:rPr>
                <w:rStyle w:val="Hyperlink"/>
                <w:noProof/>
                <w:lang w:val="en-US"/>
              </w:rPr>
              <w:t>4.1.</w:t>
            </w:r>
            <w:r w:rsidR="00EE167C">
              <w:rPr>
                <w:rFonts w:asciiTheme="minorHAnsi" w:hAnsiTheme="minorHAnsi"/>
                <w:noProof/>
                <w:lang w:val="de-DE" w:eastAsia="de-DE"/>
              </w:rPr>
              <w:tab/>
            </w:r>
            <w:r w:rsidR="00EE167C" w:rsidRPr="00596532">
              <w:rPr>
                <w:rStyle w:val="Hyperlink"/>
                <w:noProof/>
                <w:lang w:val="en-US"/>
              </w:rPr>
              <w:t>Clinical and Demographic Data</w:t>
            </w:r>
            <w:r w:rsidR="00EE167C">
              <w:rPr>
                <w:noProof/>
                <w:webHidden/>
              </w:rPr>
              <w:tab/>
            </w:r>
            <w:r w:rsidR="00EE167C">
              <w:rPr>
                <w:noProof/>
                <w:webHidden/>
              </w:rPr>
              <w:fldChar w:fldCharType="begin"/>
            </w:r>
            <w:r w:rsidR="00EE167C">
              <w:rPr>
                <w:noProof/>
                <w:webHidden/>
              </w:rPr>
              <w:instrText xml:space="preserve"> PAGEREF _Toc108612555 \h </w:instrText>
            </w:r>
            <w:r w:rsidR="00EE167C">
              <w:rPr>
                <w:noProof/>
                <w:webHidden/>
              </w:rPr>
            </w:r>
            <w:r w:rsidR="00EE167C">
              <w:rPr>
                <w:noProof/>
                <w:webHidden/>
              </w:rPr>
              <w:fldChar w:fldCharType="separate"/>
            </w:r>
            <w:r w:rsidR="00EE167C">
              <w:rPr>
                <w:noProof/>
                <w:webHidden/>
              </w:rPr>
              <w:t>16</w:t>
            </w:r>
            <w:r w:rsidR="00EE167C">
              <w:rPr>
                <w:noProof/>
                <w:webHidden/>
              </w:rPr>
              <w:fldChar w:fldCharType="end"/>
            </w:r>
          </w:hyperlink>
        </w:p>
        <w:p w14:paraId="77F95AD2" w14:textId="4689E94D" w:rsidR="00EE167C" w:rsidRDefault="00DE5EBB">
          <w:pPr>
            <w:pStyle w:val="Verzeichnis3"/>
            <w:tabs>
              <w:tab w:val="left" w:pos="1100"/>
              <w:tab w:val="right" w:leader="dot" w:pos="9062"/>
            </w:tabs>
            <w:rPr>
              <w:rFonts w:asciiTheme="minorHAnsi" w:hAnsiTheme="minorHAnsi"/>
              <w:noProof/>
              <w:lang w:val="de-DE" w:eastAsia="de-DE"/>
            </w:rPr>
          </w:pPr>
          <w:hyperlink w:anchor="_Toc108612556" w:history="1">
            <w:r w:rsidR="00EE167C" w:rsidRPr="00596532">
              <w:rPr>
                <w:rStyle w:val="Hyperlink"/>
                <w:noProof/>
                <w:lang w:val="en-US"/>
              </w:rPr>
              <w:t>4.2.</w:t>
            </w:r>
            <w:r w:rsidR="00EE167C">
              <w:rPr>
                <w:rFonts w:asciiTheme="minorHAnsi" w:hAnsiTheme="minorHAnsi"/>
                <w:noProof/>
                <w:lang w:val="de-DE" w:eastAsia="de-DE"/>
              </w:rPr>
              <w:tab/>
            </w:r>
            <w:r w:rsidR="00EE167C" w:rsidRPr="00596532">
              <w:rPr>
                <w:rStyle w:val="Hyperlink"/>
                <w:noProof/>
                <w:lang w:val="en-US"/>
              </w:rPr>
              <w:t>Voxel-based Lesion-Behaviour Mapping / Lesion Analysis</w:t>
            </w:r>
            <w:r w:rsidR="00EE167C">
              <w:rPr>
                <w:noProof/>
                <w:webHidden/>
              </w:rPr>
              <w:tab/>
            </w:r>
            <w:r w:rsidR="00EE167C">
              <w:rPr>
                <w:noProof/>
                <w:webHidden/>
              </w:rPr>
              <w:fldChar w:fldCharType="begin"/>
            </w:r>
            <w:r w:rsidR="00EE167C">
              <w:rPr>
                <w:noProof/>
                <w:webHidden/>
              </w:rPr>
              <w:instrText xml:space="preserve"> PAGEREF _Toc108612556 \h </w:instrText>
            </w:r>
            <w:r w:rsidR="00EE167C">
              <w:rPr>
                <w:noProof/>
                <w:webHidden/>
              </w:rPr>
            </w:r>
            <w:r w:rsidR="00EE167C">
              <w:rPr>
                <w:noProof/>
                <w:webHidden/>
              </w:rPr>
              <w:fldChar w:fldCharType="separate"/>
            </w:r>
            <w:r w:rsidR="00EE167C">
              <w:rPr>
                <w:noProof/>
                <w:webHidden/>
              </w:rPr>
              <w:t>16</w:t>
            </w:r>
            <w:r w:rsidR="00EE167C">
              <w:rPr>
                <w:noProof/>
                <w:webHidden/>
              </w:rPr>
              <w:fldChar w:fldCharType="end"/>
            </w:r>
          </w:hyperlink>
        </w:p>
        <w:p w14:paraId="341E14C3" w14:textId="0495C393" w:rsidR="00EE167C" w:rsidRDefault="00DE5EBB">
          <w:pPr>
            <w:pStyle w:val="Verzeichnis3"/>
            <w:tabs>
              <w:tab w:val="left" w:pos="1100"/>
              <w:tab w:val="right" w:leader="dot" w:pos="9062"/>
            </w:tabs>
            <w:rPr>
              <w:rFonts w:asciiTheme="minorHAnsi" w:hAnsiTheme="minorHAnsi"/>
              <w:noProof/>
              <w:lang w:val="de-DE" w:eastAsia="de-DE"/>
            </w:rPr>
          </w:pPr>
          <w:hyperlink w:anchor="_Toc108612557" w:history="1">
            <w:r w:rsidR="00EE167C" w:rsidRPr="00596532">
              <w:rPr>
                <w:rStyle w:val="Hyperlink"/>
                <w:noProof/>
                <w:lang w:val="de-DE"/>
              </w:rPr>
              <w:t>4.3.</w:t>
            </w:r>
            <w:r w:rsidR="00EE167C">
              <w:rPr>
                <w:rFonts w:asciiTheme="minorHAnsi" w:hAnsiTheme="minorHAnsi"/>
                <w:noProof/>
                <w:lang w:val="de-DE" w:eastAsia="de-DE"/>
              </w:rPr>
              <w:tab/>
            </w:r>
            <w:r w:rsidR="00EE167C" w:rsidRPr="00596532">
              <w:rPr>
                <w:rStyle w:val="Hyperlink"/>
                <w:noProof/>
                <w:lang w:val="de-DE"/>
              </w:rPr>
              <w:t>Whole-brain disconnectivity mapping</w:t>
            </w:r>
            <w:r w:rsidR="00EE167C">
              <w:rPr>
                <w:noProof/>
                <w:webHidden/>
              </w:rPr>
              <w:tab/>
            </w:r>
            <w:r w:rsidR="00EE167C">
              <w:rPr>
                <w:noProof/>
                <w:webHidden/>
              </w:rPr>
              <w:fldChar w:fldCharType="begin"/>
            </w:r>
            <w:r w:rsidR="00EE167C">
              <w:rPr>
                <w:noProof/>
                <w:webHidden/>
              </w:rPr>
              <w:instrText xml:space="preserve"> PAGEREF _Toc108612557 \h </w:instrText>
            </w:r>
            <w:r w:rsidR="00EE167C">
              <w:rPr>
                <w:noProof/>
                <w:webHidden/>
              </w:rPr>
            </w:r>
            <w:r w:rsidR="00EE167C">
              <w:rPr>
                <w:noProof/>
                <w:webHidden/>
              </w:rPr>
              <w:fldChar w:fldCharType="separate"/>
            </w:r>
            <w:r w:rsidR="00EE167C">
              <w:rPr>
                <w:noProof/>
                <w:webHidden/>
              </w:rPr>
              <w:t>17</w:t>
            </w:r>
            <w:r w:rsidR="00EE167C">
              <w:rPr>
                <w:noProof/>
                <w:webHidden/>
              </w:rPr>
              <w:fldChar w:fldCharType="end"/>
            </w:r>
          </w:hyperlink>
        </w:p>
        <w:p w14:paraId="010F5B07" w14:textId="46AE1495" w:rsidR="00EE167C" w:rsidRDefault="00DE5EBB">
          <w:pPr>
            <w:pStyle w:val="Verzeichnis2"/>
            <w:tabs>
              <w:tab w:val="left" w:pos="660"/>
              <w:tab w:val="right" w:leader="dot" w:pos="9062"/>
            </w:tabs>
            <w:rPr>
              <w:rFonts w:asciiTheme="minorHAnsi" w:hAnsiTheme="minorHAnsi"/>
              <w:noProof/>
              <w:lang w:val="de-DE" w:eastAsia="de-DE"/>
            </w:rPr>
          </w:pPr>
          <w:hyperlink w:anchor="_Toc108612558" w:history="1">
            <w:r w:rsidR="00EE167C" w:rsidRPr="00596532">
              <w:rPr>
                <w:rStyle w:val="Hyperlink"/>
                <w:noProof/>
              </w:rPr>
              <w:t>5.</w:t>
            </w:r>
            <w:r w:rsidR="00EE167C">
              <w:rPr>
                <w:rFonts w:asciiTheme="minorHAnsi" w:hAnsiTheme="minorHAnsi"/>
                <w:noProof/>
                <w:lang w:val="de-DE" w:eastAsia="de-DE"/>
              </w:rPr>
              <w:tab/>
            </w:r>
            <w:r w:rsidR="00EE167C" w:rsidRPr="00596532">
              <w:rPr>
                <w:rStyle w:val="Hyperlink"/>
                <w:noProof/>
              </w:rPr>
              <w:t>Discussion</w:t>
            </w:r>
            <w:r w:rsidR="00EE167C">
              <w:rPr>
                <w:noProof/>
                <w:webHidden/>
              </w:rPr>
              <w:tab/>
            </w:r>
            <w:r w:rsidR="00EE167C">
              <w:rPr>
                <w:noProof/>
                <w:webHidden/>
              </w:rPr>
              <w:fldChar w:fldCharType="begin"/>
            </w:r>
            <w:r w:rsidR="00EE167C">
              <w:rPr>
                <w:noProof/>
                <w:webHidden/>
              </w:rPr>
              <w:instrText xml:space="preserve"> PAGEREF _Toc108612558 \h </w:instrText>
            </w:r>
            <w:r w:rsidR="00EE167C">
              <w:rPr>
                <w:noProof/>
                <w:webHidden/>
              </w:rPr>
            </w:r>
            <w:r w:rsidR="00EE167C">
              <w:rPr>
                <w:noProof/>
                <w:webHidden/>
              </w:rPr>
              <w:fldChar w:fldCharType="separate"/>
            </w:r>
            <w:r w:rsidR="00EE167C">
              <w:rPr>
                <w:noProof/>
                <w:webHidden/>
              </w:rPr>
              <w:t>18</w:t>
            </w:r>
            <w:r w:rsidR="00EE167C">
              <w:rPr>
                <w:noProof/>
                <w:webHidden/>
              </w:rPr>
              <w:fldChar w:fldCharType="end"/>
            </w:r>
          </w:hyperlink>
        </w:p>
        <w:p w14:paraId="4523DB62" w14:textId="164F0216" w:rsidR="00EE167C" w:rsidRDefault="00DE5EBB">
          <w:pPr>
            <w:pStyle w:val="Verzeichnis2"/>
            <w:tabs>
              <w:tab w:val="left" w:pos="660"/>
              <w:tab w:val="right" w:leader="dot" w:pos="9062"/>
            </w:tabs>
            <w:rPr>
              <w:rFonts w:asciiTheme="minorHAnsi" w:hAnsiTheme="minorHAnsi"/>
              <w:noProof/>
              <w:lang w:val="de-DE" w:eastAsia="de-DE"/>
            </w:rPr>
          </w:pPr>
          <w:hyperlink w:anchor="_Toc108612559" w:history="1">
            <w:r w:rsidR="00EE167C" w:rsidRPr="00596532">
              <w:rPr>
                <w:rStyle w:val="Hyperlink"/>
                <w:noProof/>
              </w:rPr>
              <w:t>6.</w:t>
            </w:r>
            <w:r w:rsidR="00EE167C">
              <w:rPr>
                <w:rFonts w:asciiTheme="minorHAnsi" w:hAnsiTheme="minorHAnsi"/>
                <w:noProof/>
                <w:lang w:val="de-DE" w:eastAsia="de-DE"/>
              </w:rPr>
              <w:tab/>
            </w:r>
            <w:r w:rsidR="00EE167C" w:rsidRPr="00596532">
              <w:rPr>
                <w:rStyle w:val="Hyperlink"/>
                <w:noProof/>
              </w:rPr>
              <w:t>Conclusion</w:t>
            </w:r>
            <w:r w:rsidR="00EE167C">
              <w:rPr>
                <w:noProof/>
                <w:webHidden/>
              </w:rPr>
              <w:tab/>
            </w:r>
            <w:r w:rsidR="00EE167C">
              <w:rPr>
                <w:noProof/>
                <w:webHidden/>
              </w:rPr>
              <w:fldChar w:fldCharType="begin"/>
            </w:r>
            <w:r w:rsidR="00EE167C">
              <w:rPr>
                <w:noProof/>
                <w:webHidden/>
              </w:rPr>
              <w:instrText xml:space="preserve"> PAGEREF _Toc108612559 \h </w:instrText>
            </w:r>
            <w:r w:rsidR="00EE167C">
              <w:rPr>
                <w:noProof/>
                <w:webHidden/>
              </w:rPr>
            </w:r>
            <w:r w:rsidR="00EE167C">
              <w:rPr>
                <w:noProof/>
                <w:webHidden/>
              </w:rPr>
              <w:fldChar w:fldCharType="separate"/>
            </w:r>
            <w:r w:rsidR="00EE167C">
              <w:rPr>
                <w:noProof/>
                <w:webHidden/>
              </w:rPr>
              <w:t>19</w:t>
            </w:r>
            <w:r w:rsidR="00EE167C">
              <w:rPr>
                <w:noProof/>
                <w:webHidden/>
              </w:rPr>
              <w:fldChar w:fldCharType="end"/>
            </w:r>
          </w:hyperlink>
        </w:p>
        <w:p w14:paraId="0BA40F27" w14:textId="45B7FDE1" w:rsidR="00EE167C" w:rsidRDefault="00DE5EBB">
          <w:pPr>
            <w:pStyle w:val="Verzeichnis2"/>
            <w:tabs>
              <w:tab w:val="right" w:leader="dot" w:pos="9062"/>
            </w:tabs>
            <w:rPr>
              <w:rFonts w:asciiTheme="minorHAnsi" w:hAnsiTheme="minorHAnsi"/>
              <w:noProof/>
              <w:lang w:val="de-DE" w:eastAsia="de-DE"/>
            </w:rPr>
          </w:pPr>
          <w:hyperlink w:anchor="_Toc108612560" w:history="1">
            <w:r w:rsidR="00EE167C" w:rsidRPr="00596532">
              <w:rPr>
                <w:rStyle w:val="Hyperlink"/>
                <w:noProof/>
              </w:rPr>
              <w:t>References</w:t>
            </w:r>
            <w:r w:rsidR="00EE167C">
              <w:rPr>
                <w:noProof/>
                <w:webHidden/>
              </w:rPr>
              <w:tab/>
            </w:r>
            <w:r w:rsidR="00EE167C">
              <w:rPr>
                <w:noProof/>
                <w:webHidden/>
              </w:rPr>
              <w:fldChar w:fldCharType="begin"/>
            </w:r>
            <w:r w:rsidR="00EE167C">
              <w:rPr>
                <w:noProof/>
                <w:webHidden/>
              </w:rPr>
              <w:instrText xml:space="preserve"> PAGEREF _Toc108612560 \h </w:instrText>
            </w:r>
            <w:r w:rsidR="00EE167C">
              <w:rPr>
                <w:noProof/>
                <w:webHidden/>
              </w:rPr>
            </w:r>
            <w:r w:rsidR="00EE167C">
              <w:rPr>
                <w:noProof/>
                <w:webHidden/>
              </w:rPr>
              <w:fldChar w:fldCharType="separate"/>
            </w:r>
            <w:r w:rsidR="00EE167C">
              <w:rPr>
                <w:noProof/>
                <w:webHidden/>
              </w:rPr>
              <w:t>20</w:t>
            </w:r>
            <w:r w:rsidR="00EE167C">
              <w:rPr>
                <w:noProof/>
                <w:webHidden/>
              </w:rPr>
              <w:fldChar w:fldCharType="end"/>
            </w:r>
          </w:hyperlink>
        </w:p>
        <w:p w14:paraId="2FE61439" w14:textId="1A7DD8D8" w:rsidR="00EE167C" w:rsidRDefault="00DE5EBB">
          <w:pPr>
            <w:pStyle w:val="Verzeichnis2"/>
            <w:tabs>
              <w:tab w:val="right" w:leader="dot" w:pos="9062"/>
            </w:tabs>
            <w:rPr>
              <w:rFonts w:asciiTheme="minorHAnsi" w:hAnsiTheme="minorHAnsi"/>
              <w:noProof/>
              <w:lang w:val="de-DE" w:eastAsia="de-DE"/>
            </w:rPr>
          </w:pPr>
          <w:hyperlink w:anchor="_Toc108612561" w:history="1">
            <w:r w:rsidR="00EE167C" w:rsidRPr="00596532">
              <w:rPr>
                <w:rStyle w:val="Hyperlink"/>
                <w:noProof/>
              </w:rPr>
              <w:t>Appendix</w:t>
            </w:r>
            <w:r w:rsidR="00EE167C">
              <w:rPr>
                <w:noProof/>
                <w:webHidden/>
              </w:rPr>
              <w:tab/>
            </w:r>
            <w:r w:rsidR="00EE167C">
              <w:rPr>
                <w:noProof/>
                <w:webHidden/>
              </w:rPr>
              <w:fldChar w:fldCharType="begin"/>
            </w:r>
            <w:r w:rsidR="00EE167C">
              <w:rPr>
                <w:noProof/>
                <w:webHidden/>
              </w:rPr>
              <w:instrText xml:space="preserve"> PAGEREF _Toc108612561 \h </w:instrText>
            </w:r>
            <w:r w:rsidR="00EE167C">
              <w:rPr>
                <w:noProof/>
                <w:webHidden/>
              </w:rPr>
            </w:r>
            <w:r w:rsidR="00EE167C">
              <w:rPr>
                <w:noProof/>
                <w:webHidden/>
              </w:rPr>
              <w:fldChar w:fldCharType="separate"/>
            </w:r>
            <w:r w:rsidR="00EE167C">
              <w:rPr>
                <w:noProof/>
                <w:webHidden/>
              </w:rPr>
              <w:t>22</w:t>
            </w:r>
            <w:r w:rsidR="00EE167C">
              <w:rPr>
                <w:noProof/>
                <w:webHidden/>
              </w:rPr>
              <w:fldChar w:fldCharType="end"/>
            </w:r>
          </w:hyperlink>
        </w:p>
        <w:p w14:paraId="28A2AC5F" w14:textId="498FFA54" w:rsidR="00EE167C" w:rsidRDefault="00DE5EBB">
          <w:pPr>
            <w:pStyle w:val="Verzeichnis3"/>
            <w:tabs>
              <w:tab w:val="right" w:leader="dot" w:pos="9062"/>
            </w:tabs>
            <w:rPr>
              <w:rFonts w:asciiTheme="minorHAnsi" w:hAnsiTheme="minorHAnsi"/>
              <w:noProof/>
              <w:lang w:val="de-DE" w:eastAsia="de-DE"/>
            </w:rPr>
          </w:pPr>
          <w:hyperlink w:anchor="_Toc108612562" w:history="1">
            <w:r w:rsidR="00EE167C" w:rsidRPr="00596532">
              <w:rPr>
                <w:rStyle w:val="Hyperlink"/>
                <w:noProof/>
              </w:rPr>
              <w:t>Appendix A: List of Abbreviations</w:t>
            </w:r>
            <w:r w:rsidR="00EE167C">
              <w:rPr>
                <w:noProof/>
                <w:webHidden/>
              </w:rPr>
              <w:tab/>
            </w:r>
            <w:r w:rsidR="00EE167C">
              <w:rPr>
                <w:noProof/>
                <w:webHidden/>
              </w:rPr>
              <w:fldChar w:fldCharType="begin"/>
            </w:r>
            <w:r w:rsidR="00EE167C">
              <w:rPr>
                <w:noProof/>
                <w:webHidden/>
              </w:rPr>
              <w:instrText xml:space="preserve"> PAGEREF _Toc108612562 \h </w:instrText>
            </w:r>
            <w:r w:rsidR="00EE167C">
              <w:rPr>
                <w:noProof/>
                <w:webHidden/>
              </w:rPr>
            </w:r>
            <w:r w:rsidR="00EE167C">
              <w:rPr>
                <w:noProof/>
                <w:webHidden/>
              </w:rPr>
              <w:fldChar w:fldCharType="separate"/>
            </w:r>
            <w:r w:rsidR="00EE167C">
              <w:rPr>
                <w:noProof/>
                <w:webHidden/>
              </w:rPr>
              <w:t>22</w:t>
            </w:r>
            <w:r w:rsidR="00EE167C">
              <w:rPr>
                <w:noProof/>
                <w:webHidden/>
              </w:rPr>
              <w:fldChar w:fldCharType="end"/>
            </w:r>
          </w:hyperlink>
        </w:p>
        <w:p w14:paraId="144A3B86" w14:textId="03BB6DF1" w:rsidR="00164442" w:rsidRDefault="00164442">
          <w:r>
            <w:rPr>
              <w:b/>
              <w:bCs/>
            </w:rPr>
            <w:fldChar w:fldCharType="end"/>
          </w:r>
        </w:p>
      </w:sdtContent>
    </w:sdt>
    <w:p w14:paraId="776C6606" w14:textId="07E048A0" w:rsidR="00ED13AD" w:rsidRDefault="00ED13AD" w:rsidP="00834B09">
      <w:r>
        <w:br w:type="page"/>
      </w:r>
    </w:p>
    <w:p w14:paraId="61F8C4E7" w14:textId="018DDA54" w:rsidR="00ED13AD" w:rsidRPr="00211340" w:rsidRDefault="00ED13AD" w:rsidP="00211340">
      <w:r>
        <w:lastRenderedPageBreak/>
        <w:t>Abstract</w:t>
      </w:r>
    </w:p>
    <w:p w14:paraId="146CBB68" w14:textId="4732B473" w:rsidR="00211340" w:rsidRDefault="00ED13AD" w:rsidP="00F37C63">
      <w:r>
        <w:t>[200 words]</w:t>
      </w:r>
    </w:p>
    <w:p w14:paraId="7F417C16" w14:textId="1B21EE0E" w:rsidR="00ED13AD" w:rsidRDefault="00ED13AD" w:rsidP="00F37C63">
      <w:pPr>
        <w:rPr>
          <w:rFonts w:cs="Arial"/>
        </w:rPr>
      </w:pPr>
      <w:r w:rsidRPr="00ED13AD">
        <w:rPr>
          <w:rFonts w:cs="Arial"/>
        </w:rPr>
        <w:t>Cognition and brain health are influenced by many variables, one of them being biological sex.</w:t>
      </w:r>
    </w:p>
    <w:p w14:paraId="7FB64B40" w14:textId="0F71D0FC" w:rsidR="00ED13AD" w:rsidRDefault="00ED13AD" w:rsidP="00F37C63">
      <w:pPr>
        <w:rPr>
          <w:rFonts w:cs="Arial"/>
        </w:rPr>
      </w:pPr>
    </w:p>
    <w:p w14:paraId="1C6B1B68" w14:textId="54071FAD" w:rsidR="00ED13AD" w:rsidRDefault="00ED13AD">
      <w:pPr>
        <w:spacing w:line="259" w:lineRule="auto"/>
        <w:rPr>
          <w:rFonts w:cs="Arial"/>
        </w:rPr>
      </w:pPr>
      <w:r>
        <w:rPr>
          <w:rFonts w:cs="Arial"/>
        </w:rPr>
        <w:br w:type="page"/>
      </w:r>
    </w:p>
    <w:p w14:paraId="305700D9" w14:textId="76878C82" w:rsidR="00ED13AD" w:rsidRPr="00EA784A" w:rsidRDefault="00ED13AD" w:rsidP="00EA784A">
      <w:pPr>
        <w:pStyle w:val="berschrift2"/>
        <w:numPr>
          <w:ilvl w:val="0"/>
          <w:numId w:val="3"/>
        </w:numPr>
        <w:rPr>
          <w:b w:val="0"/>
          <w:bCs w:val="0"/>
        </w:rPr>
      </w:pPr>
      <w:bookmarkStart w:id="0" w:name="_Toc108612540"/>
      <w:r w:rsidRPr="00EA784A">
        <w:rPr>
          <w:b w:val="0"/>
          <w:bCs w:val="0"/>
        </w:rPr>
        <w:lastRenderedPageBreak/>
        <w:t>Introduction</w:t>
      </w:r>
      <w:r w:rsidR="00A40F89">
        <w:rPr>
          <w:b w:val="0"/>
          <w:bCs w:val="0"/>
        </w:rPr>
        <w:t>: Sex Differences in Neuropsychology</w:t>
      </w:r>
      <w:bookmarkEnd w:id="0"/>
    </w:p>
    <w:p w14:paraId="79E2A6CA" w14:textId="1C4FF7F0" w:rsidR="00A40F89" w:rsidRDefault="00A40F89" w:rsidP="00A40F89">
      <w:pPr>
        <w:pStyle w:val="berschrift3"/>
        <w:numPr>
          <w:ilvl w:val="1"/>
          <w:numId w:val="3"/>
        </w:numPr>
      </w:pPr>
      <w:bookmarkStart w:id="1" w:name="_Toc108612542"/>
      <w:r>
        <w:t xml:space="preserve">Sex Differences in </w:t>
      </w:r>
      <w:r w:rsidR="00C12040" w:rsidRPr="00C12040">
        <w:rPr>
          <w:lang w:val="en-US"/>
        </w:rPr>
        <w:t xml:space="preserve">the </w:t>
      </w:r>
      <w:r>
        <w:t>Healthy Brain</w:t>
      </w:r>
      <w:bookmarkEnd w:id="1"/>
      <w:r w:rsidR="00C12040" w:rsidRPr="00C12040">
        <w:rPr>
          <w:lang w:val="en-US"/>
        </w:rPr>
        <w:t xml:space="preserve"> and General C</w:t>
      </w:r>
      <w:r w:rsidR="00C12040">
        <w:rPr>
          <w:lang w:val="en-US"/>
        </w:rPr>
        <w:t>ognition</w:t>
      </w:r>
    </w:p>
    <w:p w14:paraId="7F647E60" w14:textId="67615B16" w:rsidR="00A963A4" w:rsidRDefault="00A963A4" w:rsidP="00A963A4"/>
    <w:p w14:paraId="4C01EB65" w14:textId="44573157" w:rsidR="006A3109" w:rsidRDefault="006A3109" w:rsidP="006A3109">
      <w:bookmarkStart w:id="2" w:name="_Toc108612543"/>
      <w:r>
        <w:t xml:space="preserve">Sex differences in cognitive abilities have already been a widely discussed subject of interest since the 1870s already (for a review see </w:t>
      </w:r>
      <w:hyperlink w:anchor="shields1975" w:history="1">
        <w:r w:rsidRPr="00DE5EBB">
          <w:rPr>
            <w:rStyle w:val="Hyperlink"/>
            <w:rFonts w:ascii="Ebrima" w:hAnsi="Ebrima"/>
          </w:rPr>
          <w:t>Shields, 1975</w:t>
        </w:r>
      </w:hyperlink>
      <w:r>
        <w:t xml:space="preserve">). In those early years after the conception of formal psychology, researchers mainly relied measures of head and brain size in an attempt to explain differences in cognitive capacities. Researchers reported that women had smaller overall brain volumes, which they proposed to be directly responsible for their lower intelligence scores and increased perceptual abilities and emotionality. Shields (1975) describes that many researchers at that time lacked the necessary impartiality to investigate the topic, as they aimed “to discover the particular physiological determinants of female inadequacy”. </w:t>
      </w:r>
      <w:r w:rsidRPr="007B2D17">
        <w:rPr>
          <w:color w:val="FF0000"/>
          <w:highlight w:val="yellow"/>
        </w:rPr>
        <w:t xml:space="preserve">[something something less obvious misogyny in science] </w:t>
      </w:r>
      <w:r w:rsidRPr="007B2D17">
        <w:rPr>
          <w:highlight w:val="yellow"/>
        </w:rPr>
        <w:t>While some reviews</w:t>
      </w:r>
      <w:r w:rsidR="00DE5EBB">
        <w:rPr>
          <w:highlight w:val="yellow"/>
        </w:rPr>
        <w:t xml:space="preserve"> at the time</w:t>
      </w:r>
      <w:r w:rsidRPr="007B2D17">
        <w:rPr>
          <w:highlight w:val="yellow"/>
        </w:rPr>
        <w:t xml:space="preserve"> found no noteworthy differences in mental abilities between men and women</w:t>
      </w:r>
      <w:r>
        <w:t xml:space="preserve"> </w:t>
      </w:r>
      <w:r w:rsidRPr="00DE5EBB">
        <w:t>(</w:t>
      </w:r>
      <w:hyperlink w:anchor="hollingworth1918" w:history="1">
        <w:r w:rsidRPr="00DE5EBB">
          <w:rPr>
            <w:rStyle w:val="Hyperlink"/>
            <w:rFonts w:ascii="Ebrima" w:hAnsi="Ebrima"/>
          </w:rPr>
          <w:t>Hollingworth, 1918</w:t>
        </w:r>
      </w:hyperlink>
      <w:r w:rsidRPr="00DE5EBB">
        <w:t xml:space="preserve">; </w:t>
      </w:r>
      <w:hyperlink w:anchor="woolley1914" w:history="1">
        <w:r w:rsidRPr="00DE5EBB">
          <w:rPr>
            <w:rStyle w:val="Hyperlink"/>
            <w:rFonts w:ascii="Ebrima" w:hAnsi="Ebrima"/>
          </w:rPr>
          <w:t>Woolley, 1914</w:t>
        </w:r>
      </w:hyperlink>
      <w:r w:rsidRPr="00DE5EBB">
        <w:t xml:space="preserve">), </w:t>
      </w:r>
      <w:r>
        <w:t xml:space="preserve">various studies report superior performance in spatial and analytical tests for men, while women score higher in verbal tasks (for a review see </w:t>
      </w:r>
      <w:hyperlink w:anchor="sherman1967" w:history="1">
        <w:r w:rsidRPr="00731EAE">
          <w:rPr>
            <w:rStyle w:val="Hyperlink"/>
            <w:rFonts w:ascii="Ebrima" w:hAnsi="Ebrima"/>
          </w:rPr>
          <w:t>Sherman, 1967</w:t>
        </w:r>
      </w:hyperlink>
      <w:r>
        <w:t>).  Theories of higher intellectual abilities in men, as measured by IQ, being linked to genetics were prominent, even though not uncontroversial (</w:t>
      </w:r>
      <w:hyperlink w:anchor="wittig1976" w:history="1">
        <w:r w:rsidRPr="00731EAE">
          <w:rPr>
            <w:rStyle w:val="Hyperlink"/>
            <w:rFonts w:ascii="Ebrima" w:hAnsi="Ebrima"/>
          </w:rPr>
          <w:t>Wittig, 1976</w:t>
        </w:r>
      </w:hyperlink>
      <w:r>
        <w:t>). However, even back then, researchers have already pointed out that these described differences are inherently linked to stereotypical (</w:t>
      </w:r>
      <w:hyperlink w:anchor="broverman1972" w:history="1">
        <w:r w:rsidRPr="00731EAE">
          <w:rPr>
            <w:rStyle w:val="Hyperlink"/>
            <w:rFonts w:ascii="Ebrima" w:hAnsi="Ebrima"/>
          </w:rPr>
          <w:t>Broverman et al., 1972</w:t>
        </w:r>
      </w:hyperlink>
      <w:r>
        <w:t xml:space="preserve">; </w:t>
      </w:r>
      <w:hyperlink w:anchor="sherman1967" w:history="1">
        <w:r w:rsidRPr="00731EAE">
          <w:rPr>
            <w:rStyle w:val="Hyperlink"/>
            <w:rFonts w:ascii="Ebrima" w:hAnsi="Ebrima"/>
          </w:rPr>
          <w:t>Sherman, 1967</w:t>
        </w:r>
      </w:hyperlink>
      <w:r w:rsidRPr="007B2D17">
        <w:rPr>
          <w:rStyle w:val="Hyperlink"/>
          <w:rFonts w:ascii="Ebrima" w:hAnsi="Ebrima"/>
          <w:color w:val="auto"/>
        </w:rPr>
        <w:t xml:space="preserve">; </w:t>
      </w:r>
      <w:hyperlink w:anchor="woolley1914" w:history="1">
        <w:r w:rsidRPr="00DE5EBB">
          <w:rPr>
            <w:rStyle w:val="Hyperlink"/>
            <w:rFonts w:ascii="Ebrima" w:hAnsi="Ebrima"/>
          </w:rPr>
          <w:t>Woolley, 1914</w:t>
        </w:r>
      </w:hyperlink>
      <w:r>
        <w:t xml:space="preserve">). </w:t>
      </w:r>
    </w:p>
    <w:p w14:paraId="00B06008" w14:textId="77777777" w:rsidR="006A3109" w:rsidRDefault="006A3109" w:rsidP="006A3109">
      <w:r w:rsidRPr="00DE5EBB">
        <w:rPr>
          <w:highlight w:val="yellow"/>
        </w:rPr>
        <w:t>[With the advent of neuroimaging, new possibilities emerged for more detailed and objective research of sex differences in the cognitive neurosciences.]</w:t>
      </w:r>
    </w:p>
    <w:p w14:paraId="0960BA52" w14:textId="77777777" w:rsidR="006A3109" w:rsidRDefault="006A3109" w:rsidP="006A3109">
      <w:r>
        <w:t xml:space="preserve">The view that men and women are fundamentally different in certain cognitive domains/tasks remained relatively common throughout both the minds of the vast population, as well as the scientific community. </w:t>
      </w:r>
      <w:hyperlink w:anchor="nosek2009" w:history="1">
        <w:r w:rsidRPr="00917E2C">
          <w:rPr>
            <w:rStyle w:val="Hyperlink"/>
            <w:rFonts w:ascii="Ebrima" w:hAnsi="Ebrima"/>
          </w:rPr>
          <w:t>Nosek et al. (2009)</w:t>
        </w:r>
      </w:hyperlink>
      <w:r>
        <w:t xml:space="preserve"> found that about 70% of people from different nationalities hold implicit stereotypes of associating mathematics and science more strongly with men than with women.</w:t>
      </w:r>
    </w:p>
    <w:p w14:paraId="5ED8A418" w14:textId="77777777" w:rsidR="006A3109" w:rsidRPr="005C1793" w:rsidRDefault="006A3109" w:rsidP="006A3109">
      <w:r>
        <w:t xml:space="preserve">However, meta-analyses and meta-syntheses showed that if any gender differences in cognitive tests were detectable, they typically were negligibly </w:t>
      </w:r>
      <w:r w:rsidRPr="009D4C17">
        <w:t>small (</w:t>
      </w:r>
      <w:hyperlink w:anchor="hirnstein2019" w:history="1">
        <w:r w:rsidRPr="00B6419A">
          <w:rPr>
            <w:rStyle w:val="Hyperlink"/>
            <w:rFonts w:ascii="Ebrima" w:hAnsi="Ebrima"/>
          </w:rPr>
          <w:t>Hirnstein et al., 2019</w:t>
        </w:r>
      </w:hyperlink>
      <w:r w:rsidRPr="009D4C17">
        <w:t xml:space="preserve">; </w:t>
      </w:r>
      <w:hyperlink w:anchor="hyde2005" w:history="1">
        <w:r w:rsidRPr="00B6419A">
          <w:rPr>
            <w:rStyle w:val="Hyperlink"/>
            <w:rFonts w:ascii="Ebrima" w:hAnsi="Ebrima"/>
          </w:rPr>
          <w:t>Hyde, 2005</w:t>
        </w:r>
      </w:hyperlink>
      <w:r w:rsidRPr="009D4C17">
        <w:t xml:space="preserve">; </w:t>
      </w:r>
      <w:hyperlink w:anchor="zell2015" w:history="1">
        <w:r w:rsidRPr="00B6419A">
          <w:rPr>
            <w:rStyle w:val="Hyperlink"/>
            <w:rFonts w:ascii="Ebrima" w:hAnsi="Ebrima"/>
          </w:rPr>
          <w:t>Zell et al., 2015</w:t>
        </w:r>
      </w:hyperlink>
      <w:r w:rsidRPr="009D4C17">
        <w:t xml:space="preserve">). </w:t>
      </w:r>
      <w:hyperlink w:anchor="hyde2005" w:history="1">
        <w:r w:rsidRPr="00B6419A">
          <w:rPr>
            <w:rStyle w:val="Hyperlink"/>
            <w:rFonts w:ascii="Ebrima" w:hAnsi="Ebrima"/>
          </w:rPr>
          <w:t>Hyde (2005</w:t>
        </w:r>
      </w:hyperlink>
      <w:r w:rsidRPr="009D4C17">
        <w:t xml:space="preserve"> &amp; </w:t>
      </w:r>
      <w:hyperlink w:anchor="hyde2014" w:history="1">
        <w:r w:rsidRPr="00B6419A">
          <w:rPr>
            <w:rStyle w:val="Hyperlink"/>
            <w:rFonts w:ascii="Ebrima" w:hAnsi="Ebrima"/>
          </w:rPr>
          <w:t>2014)</w:t>
        </w:r>
      </w:hyperlink>
      <w:r w:rsidRPr="009D4C17">
        <w:t xml:space="preserve"> found that in most cognitive tasks, women and men achieved equal performances. The strongest and most robust difference in cognitive tasks that </w:t>
      </w:r>
      <w:hyperlink w:anchor="zell2015" w:history="1">
        <w:r w:rsidRPr="00B6419A">
          <w:rPr>
            <w:rStyle w:val="Hyperlink"/>
            <w:rFonts w:ascii="Ebrima" w:hAnsi="Ebrima"/>
          </w:rPr>
          <w:t>Zell et al.’s (2015)</w:t>
        </w:r>
      </w:hyperlink>
      <w:r w:rsidRPr="009D4C17">
        <w:t xml:space="preserve"> meta-synthesis identified was mental rotation.</w:t>
      </w:r>
      <w:r>
        <w:t xml:space="preserve"> </w:t>
      </w:r>
    </w:p>
    <w:p w14:paraId="381C1CED" w14:textId="77777777" w:rsidR="006A3109" w:rsidRDefault="006A3109" w:rsidP="006A3109">
      <w:r>
        <w:t>Several structural magnetic resonance imaging (MRI) studies found that the volume of the crania and brain lobes are generally larger for men than for women – with those differences being more pronounced in white matter (WM) than for grey matter (</w:t>
      </w:r>
      <w:hyperlink w:anchor="allen2003" w:history="1">
        <w:r w:rsidRPr="005F2064">
          <w:rPr>
            <w:rStyle w:val="Hyperlink"/>
            <w:rFonts w:ascii="Ebrima" w:hAnsi="Ebrima"/>
          </w:rPr>
          <w:t>Allen et al., 2003</w:t>
        </w:r>
      </w:hyperlink>
      <w:r>
        <w:t xml:space="preserve">; </w:t>
      </w:r>
      <w:hyperlink w:anchor="goldstein2001" w:history="1">
        <w:r w:rsidRPr="005F2064">
          <w:rPr>
            <w:rStyle w:val="Hyperlink"/>
            <w:rFonts w:ascii="Ebrima" w:hAnsi="Ebrima"/>
          </w:rPr>
          <w:t>Goldstein et al., 2001</w:t>
        </w:r>
      </w:hyperlink>
      <w:r>
        <w:t>). These findings were interpreted as women having less WM than their male counterparts, rather than women having more grey matter. [</w:t>
      </w:r>
      <w:r w:rsidRPr="00F83F49">
        <w:rPr>
          <w:color w:val="FF0000"/>
        </w:rPr>
        <w:t>However, the reported grey/white matter ratios vary across lobes and hemispheres.</w:t>
      </w:r>
      <w:r>
        <w:rPr>
          <w:color w:val="FF0000"/>
        </w:rPr>
        <w:t xml:space="preserve">] </w:t>
      </w:r>
      <w:r w:rsidRPr="005D462A">
        <w:rPr>
          <w:color w:val="FF0000"/>
          <w:highlight w:val="yellow"/>
        </w:rPr>
        <w:t>(DETAILS)</w:t>
      </w:r>
      <w:r>
        <w:t xml:space="preserve"> </w:t>
      </w:r>
      <w:r w:rsidRPr="002944AE">
        <w:rPr>
          <w:color w:val="42BA97" w:themeColor="accent4"/>
        </w:rPr>
        <w:t>Interestingly, the corpus callosum was found to be less sexually dimorphic than white matter overall</w:t>
      </w:r>
      <w:r>
        <w:t>, which could be an indicator that white matter tracts are less sexually dimorphic than other white matter components, such as glial cells and blood vessels (</w:t>
      </w:r>
      <w:hyperlink w:anchor="allen2003" w:history="1">
        <w:r w:rsidRPr="005F2064">
          <w:rPr>
            <w:rStyle w:val="Hyperlink"/>
            <w:rFonts w:ascii="Ebrima" w:hAnsi="Ebrima"/>
          </w:rPr>
          <w:t>Allen et al., 2003</w:t>
        </w:r>
      </w:hyperlink>
      <w:r>
        <w:t xml:space="preserve">). </w:t>
      </w:r>
    </w:p>
    <w:p w14:paraId="298E76FB" w14:textId="77777777" w:rsidR="006A3109" w:rsidRDefault="006A3109" w:rsidP="006A3109">
      <w:r>
        <w:t xml:space="preserve">Studies employing diffusion tensor imaging (DTI) to investigate the architecture of WM and its fibre tracts found that over all age ranges, men tend to have increased measures of fractional </w:t>
      </w:r>
      <w:r>
        <w:lastRenderedPageBreak/>
        <w:t>anisotropy (FA) and decreased mean diffusivity (MD) than women. Higher measures of FA are thought to reflect increased axonal diameter, fibre bundle density and myelination, while the inverse relation holds for MD (</w:t>
      </w:r>
      <w:hyperlink w:anchor="boespflug2011" w:history="1">
        <w:r w:rsidRPr="007F118B">
          <w:rPr>
            <w:rStyle w:val="Hyperlink"/>
            <w:rFonts w:ascii="Ebrima" w:hAnsi="Ebrima"/>
          </w:rPr>
          <w:t>Boespflug et al., 2011</w:t>
        </w:r>
      </w:hyperlink>
      <w:r>
        <w:t xml:space="preserve">; </w:t>
      </w:r>
      <w:hyperlink w:anchor="zaslerkaplan2017" w:history="1">
        <w:r w:rsidRPr="007F118B">
          <w:rPr>
            <w:rStyle w:val="Hyperlink"/>
            <w:rFonts w:ascii="Ebrima" w:hAnsi="Ebrima"/>
          </w:rPr>
          <w:t>Zasler &amp; Kaplan, 2017</w:t>
        </w:r>
      </w:hyperlink>
      <w:r>
        <w:t xml:space="preserve">). However, in a similar vein to </w:t>
      </w:r>
      <w:hyperlink w:anchor="allen2003" w:history="1">
        <w:r w:rsidRPr="005F2064">
          <w:rPr>
            <w:rStyle w:val="Hyperlink"/>
            <w:rFonts w:ascii="Ebrima" w:hAnsi="Ebrima"/>
          </w:rPr>
          <w:t>Allen et al.’s (2003)</w:t>
        </w:r>
      </w:hyperlink>
      <w:r>
        <w:t xml:space="preserve"> </w:t>
      </w:r>
      <w:r w:rsidRPr="002944AE">
        <w:rPr>
          <w:color w:val="42BA97" w:themeColor="accent4"/>
        </w:rPr>
        <w:t>findings of women having larger corpora callosa in proportion to the rest of their WM</w:t>
      </w:r>
      <w:r>
        <w:t xml:space="preserve">, </w:t>
      </w:r>
      <w:hyperlink w:anchor="kanaan2012" w:history="1">
        <w:r w:rsidRPr="005F2064">
          <w:rPr>
            <w:rStyle w:val="Hyperlink"/>
            <w:rFonts w:ascii="Ebrima" w:hAnsi="Ebrima"/>
          </w:rPr>
          <w:t>Kanaan et al. (2012)</w:t>
        </w:r>
      </w:hyperlink>
      <w:r>
        <w:t xml:space="preserve"> were able to show that the corpus callosum in women has higher FA than in men. This could be interpreted as women’s corpora callosa exhibiting greater efficiency.</w:t>
      </w:r>
    </w:p>
    <w:p w14:paraId="59774E94" w14:textId="77777777" w:rsidR="006A3109" w:rsidRDefault="006A3109" w:rsidP="006A3109">
      <w:pPr>
        <w:pStyle w:val="Listenabsatz"/>
        <w:numPr>
          <w:ilvl w:val="0"/>
          <w:numId w:val="6"/>
        </w:numPr>
        <w:rPr>
          <w:color w:val="FF0000"/>
        </w:rPr>
      </w:pPr>
      <w:r>
        <w:rPr>
          <w:color w:val="FF0000"/>
        </w:rPr>
        <w:t>Goldstein et al., 2001:</w:t>
      </w:r>
    </w:p>
    <w:p w14:paraId="510E63F9" w14:textId="77777777" w:rsidR="006A3109" w:rsidRPr="00E56F30" w:rsidRDefault="006A3109" w:rsidP="006A3109">
      <w:pPr>
        <w:pStyle w:val="Listenabsatz"/>
        <w:numPr>
          <w:ilvl w:val="1"/>
          <w:numId w:val="6"/>
        </w:numPr>
        <w:rPr>
          <w:color w:val="FF0000"/>
        </w:rPr>
      </w:pPr>
      <w:r>
        <w:rPr>
          <w:color w:val="FF0000"/>
        </w:rPr>
        <w:t>A permutation test showed that, compared to other brain areas assessed in this study, there was greater sexual dimorphism among brain areas that are homologous with those identified in animal studies showing greater levels of sex steroid receptors during critical periods of brain development.</w:t>
      </w:r>
    </w:p>
    <w:p w14:paraId="301E29FD" w14:textId="77777777" w:rsidR="006A3109" w:rsidRDefault="006A3109" w:rsidP="006A3109">
      <w:pPr>
        <w:pStyle w:val="Listenabsatz"/>
        <w:numPr>
          <w:ilvl w:val="0"/>
          <w:numId w:val="6"/>
        </w:numPr>
      </w:pPr>
      <w:r>
        <w:t>Choleris et al. (2018):</w:t>
      </w:r>
    </w:p>
    <w:p w14:paraId="103DA348" w14:textId="77777777" w:rsidR="006A3109" w:rsidRDefault="006A3109" w:rsidP="006A3109">
      <w:pPr>
        <w:pStyle w:val="Listenabsatz"/>
        <w:numPr>
          <w:ilvl w:val="1"/>
          <w:numId w:val="6"/>
        </w:numPr>
      </w:pPr>
      <w:r>
        <w:t>Sex differences in various aspects of cognition have been seen across a number of species and in humans, with women on average exhibiting greater verbal ability, and perceptual speed while men on average exhibiting better spatial ability than women. However, it is important to be aware that these sex differences often have small effect sizes and there are no indications that there are large sex differences in IQ (Hyde, 2016). (reviewed in Hyde, 2016).</w:t>
      </w:r>
    </w:p>
    <w:p w14:paraId="27ADC8DD" w14:textId="77777777" w:rsidR="006A3109" w:rsidRDefault="006A3109" w:rsidP="006A3109">
      <w:pPr>
        <w:pStyle w:val="Listenabsatz"/>
        <w:numPr>
          <w:ilvl w:val="1"/>
          <w:numId w:val="6"/>
        </w:numPr>
      </w:pPr>
      <w:r>
        <w:t>Nevertheless, the largest sex difference, with males outperforming females, is seen in spatial ability, and meta-analyses indicate that spatial superiority in males exist in both rodents and primates (Jonasson, 2005; Voyer et al., 2016).</w:t>
      </w:r>
    </w:p>
    <w:p w14:paraId="50FF999B" w14:textId="77777777" w:rsidR="006A3109" w:rsidRDefault="006A3109" w:rsidP="006A3109">
      <w:pPr>
        <w:pStyle w:val="Listenabsatz"/>
        <w:numPr>
          <w:ilvl w:val="1"/>
          <w:numId w:val="6"/>
        </w:numPr>
      </w:pPr>
      <w:r>
        <w:t>Although a meta-analysis suggests that men have larger hippocampal volumes than women, this advantage disappears when hippocampal volume is adjusted for total brain or intracranial volume (Tan et al., 2016).</w:t>
      </w:r>
    </w:p>
    <w:p w14:paraId="78B4A88C" w14:textId="77777777" w:rsidR="006A3109" w:rsidRDefault="006A3109" w:rsidP="006A3109">
      <w:pPr>
        <w:pStyle w:val="Listenabsatz"/>
        <w:numPr>
          <w:ilvl w:val="1"/>
          <w:numId w:val="6"/>
        </w:numPr>
      </w:pPr>
      <w:r>
        <w:t>In past research using seasonal breeders, such as deer mice and meadow voles, work by Liisa Galea and colleagues has consistently found a slight, but statistically significant, sex difference, with males outperforming females, in acquisition of the Morris water maze even when the animals were pre-trained (Galea et al., 1994; Galea et al., 1995; Chow et al., 2013). Interestingly, this sex difference was observed only when comparing females to males during periods when females were exposed to higher levels of estradiol (i.e., during the breeding season). Thus, high endogenous levels of estradiol in females were negatively associated with performance, whereas low endogenous levels of estradiol were associated with no sex difference (Galea et al., 1994; Galea et al., 1995). Indeed, many studies using exogenous manipulations of estradiol in females or androgens in males find a greater influence of estradiol in female performance and strategy use than of androgens in male performance, indicating a greater activational role of estrogens in female spatial performance than in male spatial performance.</w:t>
      </w:r>
    </w:p>
    <w:p w14:paraId="45B2E983" w14:textId="77777777" w:rsidR="006A3109" w:rsidRDefault="006A3109" w:rsidP="006A3109">
      <w:pPr>
        <w:pStyle w:val="Listenabsatz"/>
        <w:numPr>
          <w:ilvl w:val="0"/>
          <w:numId w:val="6"/>
        </w:numPr>
      </w:pPr>
      <w:r>
        <w:t>Hausmann (2017)</w:t>
      </w:r>
    </w:p>
    <w:p w14:paraId="7BB51ABB" w14:textId="77777777" w:rsidR="006A3109" w:rsidRDefault="006A3109" w:rsidP="006A3109">
      <w:pPr>
        <w:pStyle w:val="Listenabsatz"/>
        <w:numPr>
          <w:ilvl w:val="1"/>
          <w:numId w:val="6"/>
        </w:numPr>
      </w:pPr>
      <w:r>
        <w:t xml:space="preserve">Functional cerebral asymmetries (FCAs) refer to the relative differences between the left and the right hemispheres in some neural functions and cognitive processes and represent a relatively simple model for investigatingfunctional  connectivity in the brain. Although FCAs are a fundamental principle of brain </w:t>
      </w:r>
      <w:r>
        <w:lastRenderedPageBreak/>
        <w:t>organization (e.g., the vast majority of human individuals are left lateralized for language), about half of the variation in FCAs is attributable to individual differences (Kim et al., 1990). This variation was simply treated as random error, and was usually ignored in the past (Hellige, 1993).</w:t>
      </w:r>
    </w:p>
    <w:p w14:paraId="6DCF7776" w14:textId="77777777" w:rsidR="006A3109" w:rsidRDefault="006A3109" w:rsidP="006A3109">
      <w:pPr>
        <w:pStyle w:val="Listenabsatz"/>
        <w:numPr>
          <w:ilvl w:val="1"/>
          <w:numId w:val="6"/>
        </w:numPr>
      </w:pPr>
      <w:r>
        <w:t>In healthy adults, sex differences in FCAs have been reported for many cognitive domains, including language, spatial orientation, spatial attention, and face recognition. Although contrary findings, most studies reporting sex differences have revealed reduced FCAs in females compared with males. Moreover, there is some evidence that women exhibit a greater degree of interindividual variability in FCAs, whereas FCAs in males are rather robust.</w:t>
      </w:r>
    </w:p>
    <w:p w14:paraId="4B26C9B3" w14:textId="77777777" w:rsidR="006A3109" w:rsidRDefault="006A3109" w:rsidP="006A3109">
      <w:pPr>
        <w:pStyle w:val="Listenabsatz"/>
        <w:numPr>
          <w:ilvl w:val="1"/>
          <w:numId w:val="6"/>
        </w:numPr>
      </w:pPr>
      <w:r>
        <w:t>Merrill Hiscock and colleagues found stronger hemispheric asymmetry in males across a range of auditory (Hiscock et al., 1994), visual (Hiscock et al., 1995), tactile (Hiscock et al., 1999), and dual task interference (Hiscock et al., 2001) laterality tasks and concluded that, on the population level, sex differences in FCAs (i.e., larger FCAs in men than in women) are small but reliable (Hiscock et al., 2001). Daniel Voyer (1996, 2011) came to the same conclusion in his meta analyses. Small effect sizes imply that only studies using a large sample will reliably find sex differences in FCAs.</w:t>
      </w:r>
    </w:p>
    <w:p w14:paraId="2A14BE28" w14:textId="77777777" w:rsidR="006A3109" w:rsidRDefault="006A3109" w:rsidP="006A3109">
      <w:pPr>
        <w:pStyle w:val="Listenabsatz"/>
        <w:numPr>
          <w:ilvl w:val="1"/>
          <w:numId w:val="6"/>
        </w:numPr>
      </w:pPr>
      <w:r>
        <w:t>Hirnstein et al. (2013) compiled behavioral data from 1,782 participants (885 females) and found that sex differences in the degree of language lateralization, as measured with a well-established verbal dichotic listening task (Hugdahl, 1995), were dependent on age, with the largest effect (Cohen’s d= 0.31) in adolescents. […] The sex difference in this task observed by Hirnstein et al. (2013) is in line with a recent study by Bless et al. (2015) that assessed language lateralization in over 4,000 participants with a smartphone application (iDichotic). This study also revealed greater language lateralization in men than in women, with a small effect of Cohen’s d = 0.18. Although effect sizes in sex differences of language lateralization are small, they are consistent with, for example, recent anatomical findings showing greater leftward asymmetry of the planum temporale (which overlaps with Wernicke’s area) in men than in women (e.g., Guadelupe et al., 2015), which is established very early in ontogenesis (Li et al., 2014).</w:t>
      </w:r>
    </w:p>
    <w:p w14:paraId="78CFCE1C" w14:textId="77777777" w:rsidR="006A3109" w:rsidRDefault="006A3109" w:rsidP="006A3109">
      <w:pPr>
        <w:pStyle w:val="Listenabsatz"/>
        <w:numPr>
          <w:ilvl w:val="0"/>
          <w:numId w:val="6"/>
        </w:numPr>
        <w:autoSpaceDE w:val="0"/>
        <w:autoSpaceDN w:val="0"/>
        <w:adjustRightInd w:val="0"/>
        <w:spacing w:after="120" w:line="240" w:lineRule="auto"/>
        <w:jc w:val="left"/>
        <w:rPr>
          <w:rFonts w:eastAsia="Times New Roman" w:cs="Segoe UI"/>
          <w:lang w:val="en-US"/>
        </w:rPr>
      </w:pPr>
      <w:r w:rsidRPr="00A963A4">
        <w:rPr>
          <w:rFonts w:eastAsia="Times New Roman" w:cs="Segoe UI"/>
          <w:lang w:val="en-US"/>
        </w:rPr>
        <w:t xml:space="preserve">Varnava, Halligan &amp; Peter (2007): </w:t>
      </w:r>
    </w:p>
    <w:p w14:paraId="5722F03F" w14:textId="77777777" w:rsidR="006A3109" w:rsidRDefault="006A3109" w:rsidP="006A3109">
      <w:pPr>
        <w:pStyle w:val="Listenabsatz"/>
        <w:numPr>
          <w:ilvl w:val="1"/>
          <w:numId w:val="6"/>
        </w:numPr>
        <w:autoSpaceDE w:val="0"/>
        <w:autoSpaceDN w:val="0"/>
        <w:adjustRightInd w:val="0"/>
        <w:spacing w:after="120" w:line="240" w:lineRule="auto"/>
        <w:rPr>
          <w:rFonts w:eastAsia="Times New Roman" w:cs="Segoe UI"/>
          <w:lang w:val="en-US"/>
        </w:rPr>
      </w:pPr>
      <w:r w:rsidRPr="00A963A4">
        <w:rPr>
          <w:rFonts w:eastAsia="Times New Roman" w:cs="Segoe UI"/>
          <w:lang w:val="en-US"/>
        </w:rPr>
        <w:t>Hellige (2001) suggested that differences occur because the hemispheric asymmetry is not the same for males and females. This is plausible in view of the evidence that sex hormones influence cognition and brain function both at critical stages of ontogenetic development (Geschwind &amp; Galaburda, 1987) and in adulthood as various hormonal levels fluctuate over time (Kimura &amp; Hampson, 1994).</w:t>
      </w:r>
    </w:p>
    <w:p w14:paraId="72678643" w14:textId="77777777" w:rsidR="006A3109" w:rsidRDefault="006A3109" w:rsidP="006A3109">
      <w:pPr>
        <w:pStyle w:val="Listenabsatz"/>
        <w:numPr>
          <w:ilvl w:val="0"/>
          <w:numId w:val="6"/>
        </w:numPr>
        <w:autoSpaceDE w:val="0"/>
        <w:autoSpaceDN w:val="0"/>
        <w:adjustRightInd w:val="0"/>
        <w:spacing w:after="120" w:line="240" w:lineRule="auto"/>
        <w:jc w:val="left"/>
        <w:rPr>
          <w:rFonts w:eastAsia="Times New Roman" w:cs="Segoe UI"/>
          <w:lang w:val="en-US"/>
        </w:rPr>
      </w:pPr>
      <w:r>
        <w:rPr>
          <w:rFonts w:eastAsia="Times New Roman" w:cs="Segoe UI"/>
          <w:lang w:val="en-US"/>
        </w:rPr>
        <w:t xml:space="preserve">Ingalhalikar et al. (2014): </w:t>
      </w:r>
    </w:p>
    <w:p w14:paraId="0896AF54" w14:textId="77777777" w:rsidR="006A3109" w:rsidRPr="005B4C29" w:rsidRDefault="006A3109" w:rsidP="006A3109">
      <w:pPr>
        <w:pStyle w:val="Listenabsatz"/>
        <w:numPr>
          <w:ilvl w:val="1"/>
          <w:numId w:val="6"/>
        </w:numPr>
        <w:autoSpaceDE w:val="0"/>
        <w:autoSpaceDN w:val="0"/>
        <w:adjustRightInd w:val="0"/>
        <w:spacing w:after="120" w:line="240" w:lineRule="auto"/>
        <w:rPr>
          <w:rFonts w:eastAsia="Times New Roman" w:cs="Segoe UI"/>
          <w:lang w:val="en-US"/>
        </w:rPr>
      </w:pPr>
      <w:r>
        <w:rPr>
          <w:rFonts w:eastAsia="Times New Roman"/>
        </w:rPr>
        <w:t xml:space="preserve">With the advent of </w:t>
      </w:r>
      <w:r>
        <w:rPr>
          <w:rFonts w:eastAsia="Times New Roman"/>
          <w:szCs w:val="24"/>
        </w:rPr>
        <w:t xml:space="preserve">neuroimaging, multiple studies have found sex differences in the brain (4) that could underlie the behavioral differences. Males have larger crania, proportionate to their larger body size, and a higher percentage of white matter (WM), which contains myelinated axonal fibers, and cerebrospinal fluid (5), whereas women demonstrate a higher percentage of gray matter after correcting for intracranial volume effect (6). Sex differences in the relative size </w:t>
      </w:r>
      <w:r>
        <w:rPr>
          <w:rFonts w:eastAsia="Times New Roman"/>
          <w:szCs w:val="24"/>
        </w:rPr>
        <w:lastRenderedPageBreak/>
        <w:t>and shape of specific brain structures have also been reported (7), including the hippocampus, amygdala (8, 9), and corpus callosum (CC) (10). Furthermore, developmental differences in tissue growth suggest that there is an anatomical sex difference during maturation (11, 12), although links to observed behavioral differences have not been established.</w:t>
      </w:r>
    </w:p>
    <w:p w14:paraId="17D0EE14" w14:textId="77777777" w:rsidR="006A3109" w:rsidRPr="005B4C29" w:rsidRDefault="006A3109" w:rsidP="006A3109">
      <w:pPr>
        <w:pStyle w:val="Listenabsatz"/>
        <w:numPr>
          <w:ilvl w:val="1"/>
          <w:numId w:val="6"/>
        </w:numPr>
        <w:autoSpaceDE w:val="0"/>
        <w:autoSpaceDN w:val="0"/>
        <w:adjustRightInd w:val="0"/>
        <w:spacing w:after="120" w:line="240" w:lineRule="auto"/>
        <w:rPr>
          <w:rFonts w:eastAsia="Times New Roman" w:cs="Segoe UI"/>
          <w:lang w:val="en-US"/>
        </w:rPr>
      </w:pPr>
      <w:r>
        <w:rPr>
          <w:rFonts w:eastAsia="Times New Roman"/>
        </w:rPr>
        <w:t xml:space="preserve">Advances in fiber </w:t>
      </w:r>
      <w:r>
        <w:rPr>
          <w:rFonts w:eastAsia="Times New Roman"/>
          <w:szCs w:val="24"/>
        </w:rPr>
        <w:t>tractography with diffusion imaging can be used to understand complex interactions among brain regions and to compute a structural connectome (SC) (31). Similar functional connectomes (FCs) can be computed using modalities like functional MRI, magnetoencephalography, and EEG. Differences in FCs have revealed sex differences and sex-by-hemispheric interactions (32), with higher local functional connectivity in females than in males (33). Although SCs of genders have displayed small-world architecture with broad-scale characteristics (34, 35), sex differences in network efficiency have been reported (36), with women having greater overall cortical connectivity (37).</w:t>
      </w:r>
    </w:p>
    <w:p w14:paraId="454A3075" w14:textId="77777777" w:rsidR="006A3109" w:rsidRPr="005B4C29" w:rsidRDefault="006A3109" w:rsidP="006A3109">
      <w:pPr>
        <w:pStyle w:val="Listenabsatz"/>
        <w:numPr>
          <w:ilvl w:val="1"/>
          <w:numId w:val="6"/>
        </w:numPr>
        <w:autoSpaceDE w:val="0"/>
        <w:autoSpaceDN w:val="0"/>
        <w:adjustRightInd w:val="0"/>
        <w:spacing w:after="120" w:line="240" w:lineRule="auto"/>
        <w:rPr>
          <w:rFonts w:eastAsia="Times New Roman" w:cs="Segoe UI"/>
          <w:lang w:val="en-US"/>
        </w:rPr>
      </w:pPr>
      <w:r>
        <w:rPr>
          <w:rFonts w:eastAsia="Times New Roman"/>
        </w:rPr>
        <w:t xml:space="preserve">The </w:t>
      </w:r>
      <w:r>
        <w:rPr>
          <w:rFonts w:eastAsia="Times New Roman"/>
          <w:szCs w:val="24"/>
        </w:rPr>
        <w:t>myelinated axons of WM facilitate distant signal conduction. Previous data from structural imaging showed a higher proportion of cortical WM in the males, except in the CC (40, 41). A higher proportion of myelinated fibers within hemispheres in males compared with an equal or larger volume of WM in the callosum suggests that male brains are optimized for communicating within the hemispheres, whereas female brains are optimized for interhemispheric communication.</w:t>
      </w:r>
    </w:p>
    <w:p w14:paraId="47C62B90" w14:textId="56817301" w:rsidR="00B32336" w:rsidRDefault="00B32336" w:rsidP="00A963A4">
      <w:pPr>
        <w:pStyle w:val="berschrift3"/>
        <w:numPr>
          <w:ilvl w:val="1"/>
          <w:numId w:val="3"/>
        </w:numPr>
        <w:rPr>
          <w:lang w:val="de-DE"/>
        </w:rPr>
      </w:pPr>
      <w:r w:rsidRPr="00EA784A">
        <w:t xml:space="preserve">Sex Differences in </w:t>
      </w:r>
      <w:r w:rsidR="00A963A4">
        <w:rPr>
          <w:lang w:val="de-DE"/>
        </w:rPr>
        <w:t>Stroke</w:t>
      </w:r>
      <w:bookmarkEnd w:id="2"/>
    </w:p>
    <w:p w14:paraId="143D73C1" w14:textId="77777777" w:rsidR="000E18A1" w:rsidRDefault="000E18A1" w:rsidP="00E755F0"/>
    <w:p w14:paraId="2803B7FB" w14:textId="5F2AF7D5" w:rsidR="00D55BE9" w:rsidRDefault="00E755F0" w:rsidP="00E755F0">
      <w:pPr>
        <w:rPr>
          <w:rFonts w:cs="Arial"/>
        </w:rPr>
      </w:pPr>
      <w:r w:rsidRPr="00E755F0">
        <w:t>Vascular diseases</w:t>
      </w:r>
      <w:r w:rsidR="00F0498E">
        <w:t xml:space="preserve">, such as stroke and ischemic heart diseases, currently constitute the second leading cause of death </w:t>
      </w:r>
      <w:r w:rsidR="00C12040">
        <w:t>worldwide</w:t>
      </w:r>
      <w:r w:rsidR="00F0498E">
        <w:t xml:space="preserve"> and are one of the leading causes of disability, especially in the elderly population (</w:t>
      </w:r>
      <w:hyperlink w:anchor="bonkhoff2021" w:history="1">
        <w:r w:rsidR="00F0498E" w:rsidRPr="00A579A3">
          <w:rPr>
            <w:rStyle w:val="Hyperlink"/>
            <w:rFonts w:ascii="Ebrima" w:hAnsi="Ebrima"/>
          </w:rPr>
          <w:t>Bonkhoff et al., 2021</w:t>
        </w:r>
      </w:hyperlink>
      <w:r w:rsidR="00F0498E">
        <w:t xml:space="preserve">; </w:t>
      </w:r>
      <w:hyperlink w:anchor="feigin2014" w:history="1">
        <w:r w:rsidR="00F0498E" w:rsidRPr="00A579A3">
          <w:rPr>
            <w:rStyle w:val="Hyperlink"/>
            <w:rFonts w:ascii="Ebrima" w:hAnsi="Ebrima"/>
          </w:rPr>
          <w:t>Feigin et al., 2014</w:t>
        </w:r>
      </w:hyperlink>
      <w:r w:rsidR="00F0498E">
        <w:t xml:space="preserve">; </w:t>
      </w:r>
      <w:hyperlink w:anchor="katanluft2018" w:history="1">
        <w:r w:rsidR="00F0498E" w:rsidRPr="00A579A3">
          <w:rPr>
            <w:rStyle w:val="Hyperlink"/>
            <w:rFonts w:ascii="Ebrima" w:hAnsi="Ebrima"/>
          </w:rPr>
          <w:t>Katan &amp; Luft, 2018</w:t>
        </w:r>
      </w:hyperlink>
      <w:r w:rsidR="00F0498E">
        <w:t>).</w:t>
      </w:r>
      <w:r w:rsidR="00C12040">
        <w:t xml:space="preserve"> </w:t>
      </w:r>
      <w:r w:rsidR="0039415E">
        <w:t xml:space="preserve">The Lancet’s Global Burden of Disease (GBD) review for the year 2019 </w:t>
      </w:r>
      <w:r w:rsidR="00431907">
        <w:t>reported 12.2 million global incident cases of strok</w:t>
      </w:r>
      <w:r w:rsidR="004F1D60">
        <w:t>e:</w:t>
      </w:r>
      <w:r w:rsidR="00A17362">
        <w:t xml:space="preserve"> 62.4% of those strokes were of an ischaemic nature, while the remaining 37.6% were haemorrhages. </w:t>
      </w:r>
      <w:r w:rsidR="00431907">
        <w:t xml:space="preserve">They further </w:t>
      </w:r>
      <w:r w:rsidR="0039415E">
        <w:t>identified stroke to be the second-leading cause of death, accounting for</w:t>
      </w:r>
      <w:r w:rsidR="00431907">
        <w:t xml:space="preserve"> a total of 6.55 million</w:t>
      </w:r>
      <w:r w:rsidR="0039415E">
        <w:t xml:space="preserve"> global deaths, and one of the top leading causes of long-term disabilities as measured by </w:t>
      </w:r>
      <w:r w:rsidR="00431907">
        <w:t>disease-adjusted life years (DALYs).</w:t>
      </w:r>
      <w:r w:rsidR="00A17362">
        <w:t xml:space="preserve"> Women suffered more often from strokes (6.44 million incident cases, </w:t>
      </w:r>
      <w:r w:rsidR="006C4739">
        <w:t>56.4 million prevalent cases)</w:t>
      </w:r>
      <w:r w:rsidR="00A17362">
        <w:t xml:space="preserve"> than men</w:t>
      </w:r>
      <w:r w:rsidR="006C4739">
        <w:t xml:space="preserve"> (5.79 million incident strokes, 45.0 million prevalent cases). However, there were no significant sex differences in the number of stroke-related deaths (</w:t>
      </w:r>
      <w:hyperlink w:anchor="GBDstroke2021" w:history="1">
        <w:r w:rsidR="006C4739" w:rsidRPr="006C4739">
          <w:rPr>
            <w:rStyle w:val="Hyperlink"/>
            <w:rFonts w:ascii="Ebrima" w:hAnsi="Ebrima" w:cs="Arial"/>
          </w:rPr>
          <w:t>GBD 2019 Stroke Collaborators, 2021</w:t>
        </w:r>
      </w:hyperlink>
      <w:r w:rsidR="006C4739">
        <w:rPr>
          <w:rFonts w:cs="Arial"/>
        </w:rPr>
        <w:t>).</w:t>
      </w:r>
    </w:p>
    <w:p w14:paraId="0E3760EE" w14:textId="7E075D88" w:rsidR="00673432" w:rsidRPr="000E18A1" w:rsidRDefault="00391FEC" w:rsidP="00D55BE9">
      <w:pPr>
        <w:rPr>
          <w:rFonts w:cs="Arial"/>
          <w:highlight w:val="yellow"/>
        </w:rPr>
      </w:pPr>
      <w:r>
        <w:rPr>
          <w:rFonts w:cs="Arial"/>
        </w:rPr>
        <w:t xml:space="preserve">Researchers believe that women’s higher burden of stroke may be in part due to their higher life expectancy, but also due to </w:t>
      </w:r>
      <w:r w:rsidR="00B72E11">
        <w:rPr>
          <w:rFonts w:cs="Arial"/>
        </w:rPr>
        <w:t>(</w:t>
      </w:r>
      <w:r>
        <w:rPr>
          <w:rFonts w:cs="Arial"/>
        </w:rPr>
        <w:t>neuro</w:t>
      </w:r>
      <w:r w:rsidR="00B72E11">
        <w:rPr>
          <w:rFonts w:cs="Arial"/>
        </w:rPr>
        <w:t>)</w:t>
      </w:r>
      <w:r>
        <w:rPr>
          <w:rFonts w:cs="Arial"/>
        </w:rPr>
        <w:t>biological</w:t>
      </w:r>
      <w:r w:rsidR="00B72E11">
        <w:rPr>
          <w:rFonts w:cs="Arial"/>
        </w:rPr>
        <w:t xml:space="preserve"> sex</w:t>
      </w:r>
      <w:r>
        <w:rPr>
          <w:rFonts w:cs="Arial"/>
        </w:rPr>
        <w:t xml:space="preserve"> </w:t>
      </w:r>
      <w:r w:rsidRPr="004F1D60">
        <w:rPr>
          <w:rFonts w:cs="Arial"/>
        </w:rPr>
        <w:t>differences</w:t>
      </w:r>
      <w:r w:rsidR="00D55BE9" w:rsidRPr="004F1D60">
        <w:rPr>
          <w:rFonts w:cs="Arial"/>
        </w:rPr>
        <w:t xml:space="preserve">, such as </w:t>
      </w:r>
      <w:r w:rsidR="00B72E11" w:rsidRPr="004F1D60">
        <w:rPr>
          <w:rFonts w:cs="Arial"/>
        </w:rPr>
        <w:t>sex chromosomes or sex steroid hormones</w:t>
      </w:r>
      <w:r w:rsidR="00D55BE9" w:rsidRPr="004F1D60">
        <w:rPr>
          <w:rFonts w:cs="Arial"/>
        </w:rPr>
        <w:t xml:space="preserve"> that contribute to different responses to cerebral ischemia</w:t>
      </w:r>
      <w:r w:rsidR="00D23577" w:rsidRPr="004F1D60">
        <w:rPr>
          <w:rFonts w:cs="Arial"/>
        </w:rPr>
        <w:t xml:space="preserve"> </w:t>
      </w:r>
      <w:r>
        <w:rPr>
          <w:rFonts w:cs="Arial"/>
        </w:rPr>
        <w:t>(</w:t>
      </w:r>
      <w:hyperlink w:anchor="bonkhoff2021" w:history="1">
        <w:r w:rsidR="00D55BE9" w:rsidRPr="00D23577">
          <w:rPr>
            <w:rStyle w:val="Hyperlink"/>
            <w:rFonts w:ascii="Ebrima" w:hAnsi="Ebrima" w:cs="Arial"/>
          </w:rPr>
          <w:t>Bonkhoff et al., 2021</w:t>
        </w:r>
      </w:hyperlink>
      <w:r w:rsidR="00D23577">
        <w:rPr>
          <w:rFonts w:cs="Arial"/>
        </w:rPr>
        <w:t xml:space="preserve">; </w:t>
      </w:r>
      <w:hyperlink w:anchor="bushnell2018" w:history="1">
        <w:r w:rsidR="00D23577" w:rsidRPr="00D23577">
          <w:rPr>
            <w:rStyle w:val="Hyperlink"/>
            <w:rFonts w:ascii="Ebrima" w:hAnsi="Ebrima" w:cs="Arial"/>
          </w:rPr>
          <w:t>Bushnell et al., 2018</w:t>
        </w:r>
      </w:hyperlink>
      <w:r w:rsidR="00B72E11">
        <w:rPr>
          <w:rFonts w:cs="Arial"/>
        </w:rPr>
        <w:t xml:space="preserve">; </w:t>
      </w:r>
      <w:hyperlink w:anchor="gibson2013" w:history="1">
        <w:r w:rsidR="00B72E11" w:rsidRPr="00687525">
          <w:rPr>
            <w:rStyle w:val="Hyperlink"/>
            <w:rFonts w:ascii="Ebrima" w:hAnsi="Ebrima" w:cs="Arial"/>
          </w:rPr>
          <w:t>Gibson, 2013</w:t>
        </w:r>
      </w:hyperlink>
      <w:r w:rsidR="00D55BE9">
        <w:rPr>
          <w:rFonts w:cs="Arial"/>
        </w:rPr>
        <w:t>).</w:t>
      </w:r>
      <w:r w:rsidR="00B72E11">
        <w:rPr>
          <w:rFonts w:cs="Arial"/>
        </w:rPr>
        <w:t xml:space="preserve"> </w:t>
      </w:r>
      <w:r w:rsidR="00687525">
        <w:rPr>
          <w:rFonts w:cs="Arial"/>
        </w:rPr>
        <w:t>S</w:t>
      </w:r>
      <w:r w:rsidR="00B72E11">
        <w:rPr>
          <w:rFonts w:cs="Arial"/>
        </w:rPr>
        <w:t>tudies have shown that in both hippocampal and astrocytic cells derived from neonatal populations, male-derived (XY) cells are more vulnerable than female-derived (XX) cells to ischaemic injuries</w:t>
      </w:r>
      <w:r w:rsidR="00B95806">
        <w:rPr>
          <w:rFonts w:cs="Arial"/>
        </w:rPr>
        <w:t xml:space="preserve"> – even in low hormonal concentrations</w:t>
      </w:r>
      <w:r w:rsidR="00B72E11">
        <w:rPr>
          <w:rFonts w:cs="Arial"/>
        </w:rPr>
        <w:t xml:space="preserve"> (</w:t>
      </w:r>
      <w:hyperlink w:anchor="li2005" w:history="1">
        <w:r w:rsidR="00B72E11" w:rsidRPr="00687525">
          <w:rPr>
            <w:rStyle w:val="Hyperlink"/>
            <w:rFonts w:ascii="Ebrima" w:hAnsi="Ebrima" w:cs="Arial"/>
          </w:rPr>
          <w:t>Li et al., 2005</w:t>
        </w:r>
      </w:hyperlink>
      <w:r w:rsidR="00B72E11">
        <w:rPr>
          <w:rFonts w:cs="Arial"/>
        </w:rPr>
        <w:t>;</w:t>
      </w:r>
      <w:r w:rsidR="00687525">
        <w:rPr>
          <w:rFonts w:cs="Arial"/>
        </w:rPr>
        <w:t xml:space="preserve"> </w:t>
      </w:r>
      <w:hyperlink w:anchor="liu2008" w:history="1">
        <w:r w:rsidR="00687525" w:rsidRPr="00687525">
          <w:rPr>
            <w:rStyle w:val="Hyperlink"/>
            <w:rFonts w:ascii="Ebrima" w:hAnsi="Ebrima" w:cs="Arial"/>
          </w:rPr>
          <w:t>Liu et al., 2008</w:t>
        </w:r>
      </w:hyperlink>
      <w:r w:rsidR="00687525">
        <w:rPr>
          <w:rFonts w:cs="Arial"/>
        </w:rPr>
        <w:t xml:space="preserve">; </w:t>
      </w:r>
      <w:r w:rsidR="00687525" w:rsidRPr="00687525">
        <w:rPr>
          <w:rFonts w:cs="Arial"/>
          <w:highlight w:val="yellow"/>
        </w:rPr>
        <w:t>MORE</w:t>
      </w:r>
      <w:r w:rsidR="00B95806">
        <w:rPr>
          <w:rFonts w:cs="Arial"/>
        </w:rPr>
        <w:t xml:space="preserve">). </w:t>
      </w:r>
      <w:hyperlink w:anchor="manwani2014" w:history="1">
        <w:r w:rsidR="00B95806" w:rsidRPr="000E18A1">
          <w:rPr>
            <w:rStyle w:val="Hyperlink"/>
            <w:rFonts w:ascii="Ebrima" w:hAnsi="Ebrima" w:cs="Arial"/>
            <w:highlight w:val="yellow"/>
          </w:rPr>
          <w:t>Manwani et al. (2014)</w:t>
        </w:r>
      </w:hyperlink>
      <w:r w:rsidR="00B95806" w:rsidRPr="000E18A1">
        <w:rPr>
          <w:rFonts w:cs="Arial"/>
          <w:highlight w:val="yellow"/>
        </w:rPr>
        <w:t xml:space="preserve"> also demonstrated the same effects in mice. However, by dissociating the effects of gonadal</w:t>
      </w:r>
      <w:r w:rsidR="00C16AA8" w:rsidRPr="000E18A1">
        <w:rPr>
          <w:rFonts w:cs="Arial"/>
          <w:highlight w:val="yellow"/>
        </w:rPr>
        <w:t xml:space="preserve"> sex</w:t>
      </w:r>
      <w:r w:rsidR="00B95806" w:rsidRPr="000E18A1">
        <w:rPr>
          <w:rFonts w:cs="Arial"/>
          <w:highlight w:val="yellow"/>
        </w:rPr>
        <w:t xml:space="preserve"> hormones from sex chromosomes via the removal of </w:t>
      </w:r>
      <w:r w:rsidR="00C16AA8" w:rsidRPr="000E18A1">
        <w:rPr>
          <w:rFonts w:cs="Arial"/>
          <w:highlight w:val="yellow"/>
        </w:rPr>
        <w:t>gonads, they</w:t>
      </w:r>
      <w:r w:rsidR="00B95806" w:rsidRPr="000E18A1">
        <w:rPr>
          <w:rFonts w:cs="Arial"/>
          <w:highlight w:val="yellow"/>
        </w:rPr>
        <w:t xml:space="preserve"> were able to show that this female-specific </w:t>
      </w:r>
      <w:r w:rsidR="00B95806" w:rsidRPr="000E18A1">
        <w:rPr>
          <w:rFonts w:cs="Arial"/>
          <w:highlight w:val="yellow"/>
        </w:rPr>
        <w:lastRenderedPageBreak/>
        <w:t xml:space="preserve">ischaemic protection stemmed from circulating </w:t>
      </w:r>
      <w:r w:rsidR="00C16AA8" w:rsidRPr="000E18A1">
        <w:rPr>
          <w:rFonts w:cs="Arial"/>
          <w:highlight w:val="yellow"/>
        </w:rPr>
        <w:t>o</w:t>
      </w:r>
      <w:r w:rsidR="00B95806" w:rsidRPr="000E18A1">
        <w:rPr>
          <w:rFonts w:cs="Arial"/>
          <w:highlight w:val="yellow"/>
        </w:rPr>
        <w:t xml:space="preserve">estrogen and </w:t>
      </w:r>
      <w:r w:rsidR="00C16AA8" w:rsidRPr="000E18A1">
        <w:rPr>
          <w:rFonts w:cs="Arial"/>
          <w:highlight w:val="yellow"/>
        </w:rPr>
        <w:t>o</w:t>
      </w:r>
      <w:r w:rsidR="004F1D60">
        <w:rPr>
          <w:rFonts w:cs="Arial"/>
          <w:highlight w:val="yellow"/>
        </w:rPr>
        <w:t xml:space="preserve">estradiol (see also Bushnell et al., 2018 for a review). </w:t>
      </w:r>
      <w:r w:rsidR="00C16AA8" w:rsidRPr="000E18A1">
        <w:rPr>
          <w:rFonts w:cs="Arial"/>
          <w:color w:val="FF0000"/>
          <w:highlight w:val="yellow"/>
        </w:rPr>
        <w:t>[übergang]</w:t>
      </w:r>
    </w:p>
    <w:p w14:paraId="1F343BD8" w14:textId="0F5920A9" w:rsidR="00675330" w:rsidRDefault="00675330" w:rsidP="00D55BE9">
      <w:pPr>
        <w:rPr>
          <w:rFonts w:cs="Arial"/>
        </w:rPr>
      </w:pPr>
      <w:r w:rsidRPr="000E18A1">
        <w:rPr>
          <w:rFonts w:cs="Arial"/>
          <w:highlight w:val="yellow"/>
        </w:rPr>
        <w:t xml:space="preserve">It has been well established by rodent studies that female brains sustain less injuries after experimental ischaemic stroke compared to male brains, which is likely due to neuroprotective properties of sex steroid hormones, such as </w:t>
      </w:r>
      <w:r w:rsidR="00C16AA8" w:rsidRPr="000E18A1">
        <w:rPr>
          <w:rFonts w:cs="Arial"/>
          <w:highlight w:val="yellow"/>
        </w:rPr>
        <w:t>o</w:t>
      </w:r>
      <w:r w:rsidRPr="000E18A1">
        <w:rPr>
          <w:rFonts w:cs="Arial"/>
          <w:highlight w:val="yellow"/>
        </w:rPr>
        <w:t xml:space="preserve">estradiol, </w:t>
      </w:r>
      <w:r w:rsidR="00C16AA8" w:rsidRPr="000E18A1">
        <w:rPr>
          <w:rFonts w:cs="Arial"/>
          <w:highlight w:val="yellow"/>
        </w:rPr>
        <w:t>o</w:t>
      </w:r>
      <w:r w:rsidRPr="000E18A1">
        <w:rPr>
          <w:rFonts w:cs="Arial"/>
          <w:highlight w:val="yellow"/>
        </w:rPr>
        <w:t>estrogen and progesterone (</w:t>
      </w:r>
      <w:hyperlink w:anchor="gibson2013" w:history="1">
        <w:r w:rsidRPr="000E18A1">
          <w:rPr>
            <w:rStyle w:val="Hyperlink"/>
            <w:rFonts w:ascii="Ebrima" w:hAnsi="Ebrima" w:cs="Arial"/>
            <w:highlight w:val="yellow"/>
          </w:rPr>
          <w:t>Gibson et al., 2013</w:t>
        </w:r>
      </w:hyperlink>
      <w:r w:rsidRPr="000E18A1">
        <w:rPr>
          <w:rFonts w:cs="Arial"/>
          <w:highlight w:val="yellow"/>
        </w:rPr>
        <w:t xml:space="preserve">; </w:t>
      </w:r>
      <w:hyperlink w:anchor="liu2010" w:history="1">
        <w:r w:rsidRPr="000E18A1">
          <w:rPr>
            <w:rStyle w:val="Hyperlink"/>
            <w:rFonts w:ascii="Ebrima" w:hAnsi="Ebrima" w:cs="Arial"/>
            <w:highlight w:val="yellow"/>
          </w:rPr>
          <w:t>Liu et al., 2010</w:t>
        </w:r>
      </w:hyperlink>
      <w:r w:rsidRPr="000E18A1">
        <w:rPr>
          <w:rFonts w:cs="Arial"/>
          <w:highlight w:val="yellow"/>
        </w:rPr>
        <w:t xml:space="preserve">; </w:t>
      </w:r>
      <w:hyperlink w:anchor="wise2001" w:history="1">
        <w:r w:rsidRPr="000E18A1">
          <w:rPr>
            <w:rStyle w:val="Hyperlink"/>
            <w:rFonts w:ascii="Ebrima" w:hAnsi="Ebrima" w:cs="Arial"/>
            <w:highlight w:val="yellow"/>
          </w:rPr>
          <w:t>Wise et al., 2001</w:t>
        </w:r>
      </w:hyperlink>
      <w:r w:rsidRPr="000E18A1">
        <w:rPr>
          <w:rFonts w:cs="Arial"/>
          <w:highlight w:val="yellow"/>
        </w:rPr>
        <w:t>)</w:t>
      </w:r>
      <w:r w:rsidR="007A78F7" w:rsidRPr="000E18A1">
        <w:rPr>
          <w:rFonts w:cs="Arial"/>
          <w:highlight w:val="yellow"/>
        </w:rPr>
        <w:t>.</w:t>
      </w:r>
      <w:r w:rsidR="007A78F7">
        <w:rPr>
          <w:rFonts w:cs="Arial"/>
        </w:rPr>
        <w:t xml:space="preserve"> There is also some experimental evidence in animal models that showed that acute administration of such hormones reduces infarct </w:t>
      </w:r>
      <w:r w:rsidR="007A78F7" w:rsidRPr="00E92B95">
        <w:rPr>
          <w:rFonts w:cs="Arial"/>
        </w:rPr>
        <w:t>size (</w:t>
      </w:r>
      <w:hyperlink w:anchor="gibson2009" w:history="1">
        <w:r w:rsidR="007A78F7" w:rsidRPr="00E92B95">
          <w:rPr>
            <w:rStyle w:val="Hyperlink"/>
            <w:rFonts w:ascii="Ebrima" w:hAnsi="Ebrima" w:cs="Arial"/>
          </w:rPr>
          <w:t>Gibson et al., 2009</w:t>
        </w:r>
      </w:hyperlink>
      <w:r w:rsidR="007A78F7" w:rsidRPr="00E92B95">
        <w:rPr>
          <w:rFonts w:cs="Arial"/>
        </w:rPr>
        <w:t xml:space="preserve">; </w:t>
      </w:r>
      <w:hyperlink w:anchor="liuyang2013" w:history="1">
        <w:r w:rsidR="007A78F7" w:rsidRPr="00E92B95">
          <w:rPr>
            <w:rStyle w:val="Hyperlink"/>
            <w:rFonts w:ascii="Ebrima" w:hAnsi="Ebrima" w:cs="Arial"/>
          </w:rPr>
          <w:t>Liu &amp; Yang, 2013</w:t>
        </w:r>
      </w:hyperlink>
      <w:r w:rsidR="007A78F7" w:rsidRPr="00E92B95">
        <w:rPr>
          <w:rFonts w:cs="Arial"/>
        </w:rPr>
        <w:t xml:space="preserve">; </w:t>
      </w:r>
      <w:hyperlink w:anchor="suzuki2009" w:history="1">
        <w:r w:rsidR="007A78F7" w:rsidRPr="000E18A1">
          <w:rPr>
            <w:rStyle w:val="Hyperlink"/>
            <w:rFonts w:ascii="Ebrima" w:hAnsi="Ebrima" w:cs="Arial"/>
          </w:rPr>
          <w:t>Suzuki et al, 2009</w:t>
        </w:r>
      </w:hyperlink>
      <w:r w:rsidR="007A78F7" w:rsidRPr="00E92B95">
        <w:rPr>
          <w:rFonts w:cs="Arial"/>
        </w:rPr>
        <w:t>),</w:t>
      </w:r>
      <w:r w:rsidR="007A78F7">
        <w:rPr>
          <w:rFonts w:cs="Arial"/>
        </w:rPr>
        <w:t xml:space="preserve"> however clinical trials have not been successful </w:t>
      </w:r>
      <w:r w:rsidR="007A78F7" w:rsidRPr="007A78F7">
        <w:rPr>
          <w:rFonts w:cs="Arial"/>
          <w:highlight w:val="yellow"/>
        </w:rPr>
        <w:t xml:space="preserve">so </w:t>
      </w:r>
      <w:r w:rsidR="007A78F7" w:rsidRPr="000E18A1">
        <w:rPr>
          <w:rFonts w:cs="Arial"/>
          <w:highlight w:val="yellow"/>
        </w:rPr>
        <w:t>far (CHECK)</w:t>
      </w:r>
      <w:r w:rsidR="007A78F7">
        <w:rPr>
          <w:rFonts w:cs="Arial"/>
        </w:rPr>
        <w:t xml:space="preserve"> </w:t>
      </w:r>
      <w:r w:rsidR="007A78F7" w:rsidRPr="000E18A1">
        <w:rPr>
          <w:rFonts w:cs="Arial"/>
        </w:rPr>
        <w:t>(</w:t>
      </w:r>
      <w:hyperlink w:anchor="gibson2013" w:history="1">
        <w:r w:rsidR="000E18A1" w:rsidRPr="000E18A1">
          <w:rPr>
            <w:rStyle w:val="Hyperlink"/>
            <w:rFonts w:ascii="Ebrima" w:hAnsi="Ebrima" w:cs="Arial"/>
          </w:rPr>
          <w:t>Gibson et al., 2013</w:t>
        </w:r>
      </w:hyperlink>
      <w:r w:rsidR="000E18A1">
        <w:rPr>
          <w:rFonts w:cs="Arial"/>
        </w:rPr>
        <w:t xml:space="preserve">; </w:t>
      </w:r>
      <w:hyperlink w:anchor="hendersonlobo2012" w:history="1">
        <w:r w:rsidR="007A78F7" w:rsidRPr="000E18A1">
          <w:rPr>
            <w:rStyle w:val="Hyperlink"/>
            <w:rFonts w:ascii="Ebrima" w:hAnsi="Ebrima" w:cs="Arial"/>
          </w:rPr>
          <w:t>Henderson &amp; Lobo, 2012</w:t>
        </w:r>
      </w:hyperlink>
      <w:r w:rsidR="000E18A1">
        <w:rPr>
          <w:rFonts w:cs="Arial"/>
        </w:rPr>
        <w:t>)</w:t>
      </w:r>
    </w:p>
    <w:p w14:paraId="43610EF6" w14:textId="6946B567" w:rsidR="00B72E11" w:rsidRDefault="00B72E11" w:rsidP="00D55BE9">
      <w:pPr>
        <w:rPr>
          <w:rFonts w:cs="Arial"/>
        </w:rPr>
      </w:pPr>
    </w:p>
    <w:p w14:paraId="1CA7ADCF" w14:textId="4224AE0E" w:rsidR="00762A97" w:rsidRDefault="00762A97" w:rsidP="00762A97">
      <w:pPr>
        <w:pStyle w:val="Listenabsatz"/>
        <w:numPr>
          <w:ilvl w:val="0"/>
          <w:numId w:val="6"/>
        </w:numPr>
      </w:pPr>
      <w:r>
        <w:t>Gibson (2013)</w:t>
      </w:r>
    </w:p>
    <w:p w14:paraId="143631EB" w14:textId="77F97431" w:rsidR="00762A97" w:rsidRDefault="00762A97" w:rsidP="00762A97">
      <w:pPr>
        <w:pStyle w:val="Listenabsatz"/>
        <w:numPr>
          <w:ilvl w:val="1"/>
          <w:numId w:val="6"/>
        </w:numPr>
      </w:pPr>
      <w:r>
        <w:t>Such gender differences have largely been attributed to the longer life expectancy of women, consistent with the fact that age is the strongest independent risk factor for stroke1 and also a negative predictor for clinical outcome.</w:t>
      </w:r>
    </w:p>
    <w:p w14:paraId="37EB8179" w14:textId="7B0D9897" w:rsidR="00762A97" w:rsidRDefault="00762A97" w:rsidP="00762A97">
      <w:pPr>
        <w:pStyle w:val="Listenabsatz"/>
        <w:numPr>
          <w:ilvl w:val="1"/>
          <w:numId w:val="6"/>
        </w:numPr>
      </w:pPr>
      <w:r>
        <w:t>In terms of stroke onset, women tend to be, on average, approximately 4 years older than men at the age of ischemic stroke onset. A recent meta-analysis on data from 2,566 patients revealed that the mean age of onset of first ischemic stroke was 66.6 years in men compared with 70.0 years in women.8</w:t>
      </w:r>
    </w:p>
    <w:p w14:paraId="53A3C44D" w14:textId="480CA2B5" w:rsidR="00762A97" w:rsidRDefault="00762A97" w:rsidP="00762A97">
      <w:pPr>
        <w:pStyle w:val="Listenabsatz"/>
        <w:numPr>
          <w:ilvl w:val="1"/>
          <w:numId w:val="6"/>
        </w:numPr>
      </w:pPr>
      <w:r>
        <w:t>For example, The Framingham study reported that the incidence of ischemic stroke is lower in women than men within the 45- to 54-year-old age cohort, composed mainly of premenopausal and preimenopausal women, but is equalized in the 55- to 64-year-old cohort.10</w:t>
      </w:r>
    </w:p>
    <w:p w14:paraId="27CAC4E9" w14:textId="67DA26A4" w:rsidR="00762A97" w:rsidRDefault="00762A97" w:rsidP="00762A97">
      <w:pPr>
        <w:pStyle w:val="Listenabsatz"/>
        <w:numPr>
          <w:ilvl w:val="1"/>
          <w:numId w:val="6"/>
        </w:numPr>
      </w:pPr>
      <w:r>
        <w:t>Gender may also influence both the mechanisms of injury and outcome after ischemic stroke and thus, gender should be considered in both experimental and clinical stroke studies</w:t>
      </w:r>
    </w:p>
    <w:p w14:paraId="370958B7" w14:textId="281165AC" w:rsidR="00762A97" w:rsidRDefault="00762A97" w:rsidP="00762A97">
      <w:pPr>
        <w:pStyle w:val="Listenabsatz"/>
        <w:numPr>
          <w:ilvl w:val="1"/>
          <w:numId w:val="6"/>
        </w:numPr>
      </w:pPr>
      <w:r>
        <w:t>However, a systematic review and meta-analysis revealed that women with stroke are more likely than men to have a parental history of stroke, which is accounted for by an excess maternal history of stroke.24 Such a finding could be explained by sex-specific genetic, epigenetic, or non-genetic mechanisms.</w:t>
      </w:r>
    </w:p>
    <w:p w14:paraId="3E762DCF" w14:textId="41EB7574" w:rsidR="00762A97" w:rsidRDefault="00762A97" w:rsidP="00762A97">
      <w:pPr>
        <w:pStyle w:val="Listenabsatz"/>
        <w:numPr>
          <w:ilvl w:val="1"/>
          <w:numId w:val="6"/>
        </w:numPr>
      </w:pPr>
      <w:r>
        <w:t xml:space="preserve">However, the general consensus seems to be that women have poorer functional outcomes, than men, after ischemic stroke.5,33,34 Such a gender difference appears to be sustained even after making adjustments for age and other sex differences in medical history and presentation. In fact, one study34 found that at 6 months poststroke, female sex is still an independent predictor of poor prognosis even when adjusting for other predictors of functional outcome. Others have reported that at 3 months poststroke, women are more likely to have a poorer functional outcome4 and, in addition, women show significantly worse locomotor function than men at both 1- and 5-year-follow-up after ischemic stroke.14 After ischemic stroke, women are less likely to be discharged home35 and more likely to have impairments and activity limitations on followup.5 It is reported that poststroke women experience more mental impairment,35 depression,36 fatigue,37 and have a lower overall quality of life38–40 than men. It may be though that if women are more likely to delay in </w:t>
      </w:r>
      <w:r>
        <w:lastRenderedPageBreak/>
        <w:t>seeking care for stroke symptoms,30 this could result in treatment delays, which would contribute to worse outcomes.</w:t>
      </w:r>
    </w:p>
    <w:p w14:paraId="681C8A14" w14:textId="595E9620" w:rsidR="00F540D7" w:rsidRDefault="00F540D7" w:rsidP="00762A97">
      <w:pPr>
        <w:pStyle w:val="Listenabsatz"/>
        <w:numPr>
          <w:ilvl w:val="1"/>
          <w:numId w:val="6"/>
        </w:numPr>
      </w:pPr>
      <w:r>
        <w:t>In female animals, the absence of aromatase, which converts androgens to estrogens, results in increased infarction area after ischemic stroke.108 In vitro, femalederived astrocytes are protected from oxygen and glucose deprivation compared with male-derived astrocytes, which is abolished by pharmacological inhibition of aromatase56 suggesting that gender differences in estradiol production, by aromatase, may also contribute to the sex differences in sensitivity to cell death after ischemic insult.</w:t>
      </w:r>
    </w:p>
    <w:p w14:paraId="45AE3A18" w14:textId="1CB23B5E" w:rsidR="00F540D7" w:rsidRDefault="00F540D7" w:rsidP="00762A97">
      <w:pPr>
        <w:pStyle w:val="Listenabsatz"/>
        <w:numPr>
          <w:ilvl w:val="1"/>
          <w:numId w:val="6"/>
        </w:numPr>
      </w:pPr>
      <w:r>
        <w:t>Cerebral ischemia triggers a cascade of pathologic events including excitotoxicity, cell necrosis, apoptosis, inflammation, blood–brain barrier breakdown etc., which ultimately culminate in cellular dysfunction and death. […] Ischemic cell death is triggered by an influx of calcium, with subsequent oxidative damage and mitochondrial dysfunction activating several distinct cell death pathways.78 […] Over the past decade, both caspase-dependent and caspase-independent cell-death pathways have been recognized, adding considerable complexity to studies of ischemic cell death.79 Although cell death and apoptosis occur after ischemic injury, it is relevant to consider that the mechanism of injury between the genders could differ. Previous studies have shown that ischemic cell death pathways are different in the male and female brains, females often showing caspase-mediated cell death of individual neurons, whereas males are more sensitive to caspase-independent cell death.77</w:t>
      </w:r>
    </w:p>
    <w:p w14:paraId="5082E9C4" w14:textId="3D03EEDD" w:rsidR="00F540D7" w:rsidRDefault="00F540D7" w:rsidP="00F540D7">
      <w:pPr>
        <w:pStyle w:val="Listenabsatz"/>
        <w:numPr>
          <w:ilvl w:val="1"/>
          <w:numId w:val="6"/>
        </w:numPr>
      </w:pPr>
      <w:r>
        <w:t>Although the aging process itself is associated with a greater risk of mortality and poorer long-term functional outcomes,52,112,113 these detrimental effects, in terms of mortality and longer-term functional ability, seem to be direct consequences of the aging process per se. If the infarct volume is reduced in aged females, by hormone supplementation, to a similar size to that seen in young females, greater functional disability and increased mortality remain in aged females.52 Possible explanations for worse outcome in aged females include the fact that female rodents demonstrate an age-related impairment in astrocyte function, which is not present in males.114 This could directly contribute to the infarct severity by inefficient glutamate clearance and enhanced cytokine production. Thus, normal aging and female gender may both be associated with an increased inflammatory response.11</w:t>
      </w:r>
    </w:p>
    <w:p w14:paraId="4C2C9EF1" w14:textId="77777777" w:rsidR="005B4C29" w:rsidRDefault="00A963A4" w:rsidP="00A963A4">
      <w:pPr>
        <w:pStyle w:val="Listenabsatz"/>
        <w:numPr>
          <w:ilvl w:val="0"/>
          <w:numId w:val="6"/>
        </w:numPr>
        <w:rPr>
          <w:lang w:val="en-US"/>
        </w:rPr>
      </w:pPr>
      <w:r w:rsidRPr="00A963A4">
        <w:rPr>
          <w:lang w:val="en-US"/>
        </w:rPr>
        <w:t xml:space="preserve">Bushnell et al. (2018): </w:t>
      </w:r>
    </w:p>
    <w:p w14:paraId="2A6DEE0E" w14:textId="06A902E9" w:rsidR="005B4C29" w:rsidRPr="00A75CFC" w:rsidRDefault="005B4C29" w:rsidP="005B4C29">
      <w:pPr>
        <w:pStyle w:val="Listenabsatz"/>
        <w:numPr>
          <w:ilvl w:val="1"/>
          <w:numId w:val="6"/>
        </w:numPr>
        <w:rPr>
          <w:lang w:val="en-US"/>
        </w:rPr>
      </w:pPr>
      <w:r>
        <w:rPr>
          <w:rFonts w:eastAsia="Times New Roman"/>
        </w:rPr>
        <w:t xml:space="preserve">The incidence of human stroke is sexually </w:t>
      </w:r>
      <w:r>
        <w:rPr>
          <w:rFonts w:eastAsia="Times New Roman"/>
          <w:szCs w:val="24"/>
        </w:rPr>
        <w:t xml:space="preserve">dimorphic until late in life, well beyond the years of reproductive senescence and menopause. From early through midadulthood years, stroke incidence is lower in women compared to men. However, with advancing age, the incidence of stroke and stroke-related mortality becomes higher in women.1 This overarching observation has led to much work and the notion that biologic mechanisms of cell death in the ischemic brain are influenced in part, by biologic sex and in part, by the availability of female and male sex steroids before or after injury. These </w:t>
      </w:r>
      <w:r>
        <w:rPr>
          <w:rFonts w:eastAsia="Times New Roman"/>
          <w:szCs w:val="24"/>
        </w:rPr>
        <w:lastRenderedPageBreak/>
        <w:t>hormones clearly contribute to, but do not fully account for, sex-specific responses to cerebral ischemia.106</w:t>
      </w:r>
    </w:p>
    <w:p w14:paraId="1CE1507B" w14:textId="38913786" w:rsidR="00A75CFC" w:rsidRPr="00EB6BC9" w:rsidRDefault="00A75CFC" w:rsidP="005B4C29">
      <w:pPr>
        <w:pStyle w:val="Listenabsatz"/>
        <w:numPr>
          <w:ilvl w:val="1"/>
          <w:numId w:val="6"/>
        </w:numPr>
        <w:rPr>
          <w:lang w:val="en-US"/>
        </w:rPr>
      </w:pPr>
      <w:r>
        <w:rPr>
          <w:rFonts w:eastAsia="Times New Roman"/>
        </w:rPr>
        <w:t xml:space="preserve">Biologic sex influences many variables that are important to brain health in general, and to stroke or cerebral </w:t>
      </w:r>
      <w:r>
        <w:rPr>
          <w:rFonts w:eastAsia="Times New Roman"/>
          <w:szCs w:val="24"/>
        </w:rPr>
        <w:t>ischemia in particular, such as general health status, cerebrovascular anatomy and function, unique risk factors such as pregnancy and preeclampsia, symptomatology, and therapeutic response.</w:t>
      </w:r>
    </w:p>
    <w:p w14:paraId="48A25849" w14:textId="480471C5" w:rsidR="00EB6BC9" w:rsidRPr="00EB6BC9" w:rsidRDefault="00EB6BC9" w:rsidP="00EB6BC9">
      <w:pPr>
        <w:pStyle w:val="Listenabsatz"/>
        <w:numPr>
          <w:ilvl w:val="0"/>
          <w:numId w:val="6"/>
        </w:numPr>
        <w:rPr>
          <w:lang w:val="en-US"/>
        </w:rPr>
      </w:pPr>
      <w:r>
        <w:rPr>
          <w:rFonts w:eastAsia="Times New Roman"/>
          <w:szCs w:val="24"/>
        </w:rPr>
        <w:t xml:space="preserve"> Bonkhoff et al. (2021): </w:t>
      </w:r>
    </w:p>
    <w:p w14:paraId="6D8D6702" w14:textId="34049433" w:rsidR="00EB6BC9" w:rsidRPr="00164442" w:rsidRDefault="00EB6BC9" w:rsidP="00EB6BC9">
      <w:pPr>
        <w:pStyle w:val="Listenabsatz"/>
        <w:numPr>
          <w:ilvl w:val="1"/>
          <w:numId w:val="6"/>
        </w:numPr>
        <w:rPr>
          <w:lang w:val="en-US"/>
        </w:rPr>
      </w:pPr>
      <w:r>
        <w:rPr>
          <w:rFonts w:eastAsia="Times New Roman"/>
        </w:rPr>
        <w:t>women are often reported to experience higher acute stroke severity than men.</w:t>
      </w:r>
    </w:p>
    <w:p w14:paraId="2EB64AC2" w14:textId="7F157E4B" w:rsidR="00164442" w:rsidRPr="00164442" w:rsidRDefault="00164442" w:rsidP="00164442">
      <w:pPr>
        <w:pStyle w:val="Listenabsatz"/>
        <w:numPr>
          <w:ilvl w:val="0"/>
          <w:numId w:val="6"/>
        </w:numPr>
        <w:rPr>
          <w:lang w:val="en-US"/>
        </w:rPr>
      </w:pPr>
      <w:r>
        <w:rPr>
          <w:rFonts w:eastAsia="Times New Roman"/>
          <w:lang w:val="en-US"/>
        </w:rPr>
        <w:t>Katan &amp; Luft (2018):</w:t>
      </w:r>
    </w:p>
    <w:p w14:paraId="769AEF11" w14:textId="2F228461" w:rsidR="00164442" w:rsidRDefault="00164442" w:rsidP="00164442">
      <w:pPr>
        <w:pStyle w:val="Listenabsatz"/>
        <w:numPr>
          <w:ilvl w:val="1"/>
          <w:numId w:val="6"/>
        </w:numPr>
        <w:rPr>
          <w:lang w:val="en-US"/>
        </w:rPr>
      </w:pPr>
      <w:r w:rsidRPr="00164442">
        <w:rPr>
          <w:lang w:val="en-US"/>
        </w:rPr>
        <w:t>The most prominent causes of death are vascular in nature, and stroke is currently the second leading cause of death worldwide.2 Ischemic heart disease and stroke together accounted for 15.2 million deaths (15–15.6 million) in 2015.2 While ischemic strokes comprise the highest number of stroke, much of the global burden of stroke measured in proportion to</w:t>
      </w:r>
      <w:r w:rsidR="005B6533">
        <w:rPr>
          <w:lang w:val="en-US"/>
        </w:rPr>
        <w:t xml:space="preserve"> </w:t>
      </w:r>
      <w:r w:rsidRPr="00164442">
        <w:rPr>
          <w:lang w:val="en-US"/>
        </w:rPr>
        <w:t>mortality and by mortality and disability-adjusted life-years (DALYs) is allocated to hemorrhagic stroke.3</w:t>
      </w:r>
    </w:p>
    <w:p w14:paraId="1A495949" w14:textId="1EDA0BF1" w:rsidR="00164442" w:rsidRPr="00164442" w:rsidRDefault="00164442" w:rsidP="00164442">
      <w:pPr>
        <w:pStyle w:val="Listenabsatz"/>
        <w:numPr>
          <w:ilvl w:val="1"/>
          <w:numId w:val="6"/>
        </w:numPr>
        <w:rPr>
          <w:lang w:val="en-US"/>
        </w:rPr>
      </w:pPr>
      <w:r>
        <w:rPr>
          <w:rFonts w:eastAsia="Times New Roman"/>
        </w:rPr>
        <w:t>Stroke is one of the leading causes of long-term disability in the United States, especially in the elderly population in which stroke incidence is highest.</w:t>
      </w:r>
    </w:p>
    <w:p w14:paraId="2E08E4EF" w14:textId="758C6B39" w:rsidR="00164442" w:rsidRPr="00864208" w:rsidRDefault="00164442" w:rsidP="00164442">
      <w:pPr>
        <w:pStyle w:val="Listenabsatz"/>
        <w:numPr>
          <w:ilvl w:val="1"/>
          <w:numId w:val="6"/>
        </w:numPr>
        <w:rPr>
          <w:lang w:val="en-US"/>
        </w:rPr>
      </w:pPr>
      <w:r>
        <w:rPr>
          <w:rFonts w:eastAsia="Times New Roman"/>
        </w:rPr>
        <w:t xml:space="preserve">Moreover, an increase in stroke incidence and </w:t>
      </w:r>
      <w:r>
        <w:rPr>
          <w:rFonts w:eastAsia="Times New Roman" w:cs="Calibri"/>
          <w:szCs w:val="24"/>
        </w:rPr>
        <w:t>DALYs in adults aged 20 to 64 years has been observed.</w:t>
      </w:r>
    </w:p>
    <w:p w14:paraId="26FA6C75" w14:textId="548C948D" w:rsidR="00864208" w:rsidRPr="00864208" w:rsidRDefault="00864208" w:rsidP="00864208">
      <w:pPr>
        <w:pStyle w:val="Listenabsatz"/>
        <w:numPr>
          <w:ilvl w:val="0"/>
          <w:numId w:val="6"/>
        </w:numPr>
        <w:rPr>
          <w:lang w:val="en-US"/>
        </w:rPr>
      </w:pPr>
      <w:r>
        <w:rPr>
          <w:rFonts w:eastAsia="Times New Roman" w:cs="Calibri"/>
          <w:szCs w:val="24"/>
        </w:rPr>
        <w:t>Haast, Gustafson &amp; Kiliaan (2012):</w:t>
      </w:r>
    </w:p>
    <w:p w14:paraId="302BC68E" w14:textId="06583F0C" w:rsidR="00864208" w:rsidRDefault="00864208" w:rsidP="00864208">
      <w:pPr>
        <w:pStyle w:val="Listenabsatz"/>
        <w:numPr>
          <w:ilvl w:val="1"/>
          <w:numId w:val="6"/>
        </w:numPr>
        <w:rPr>
          <w:lang w:val="en-US"/>
        </w:rPr>
      </w:pPr>
      <w:r w:rsidRPr="00864208">
        <w:rPr>
          <w:lang w:val="en-US"/>
        </w:rPr>
        <w:t>While premenopausal women</w:t>
      </w:r>
      <w:r>
        <w:rPr>
          <w:lang w:val="en-US"/>
        </w:rPr>
        <w:t xml:space="preserve"> </w:t>
      </w:r>
      <w:r w:rsidRPr="00864208">
        <w:rPr>
          <w:lang w:val="en-US"/>
        </w:rPr>
        <w:t>experience fewer strokes than men of comparable age, stroke rates increase among postmenopausal women compared with age</w:t>
      </w:r>
      <w:r>
        <w:rPr>
          <w:lang w:val="en-US"/>
        </w:rPr>
        <w:t xml:space="preserve"> </w:t>
      </w:r>
      <w:r w:rsidRPr="00864208">
        <w:rPr>
          <w:lang w:val="en-US"/>
        </w:rPr>
        <w:t>matched</w:t>
      </w:r>
      <w:r>
        <w:rPr>
          <w:lang w:val="en-US"/>
        </w:rPr>
        <w:t xml:space="preserve"> </w:t>
      </w:r>
      <w:r w:rsidRPr="00864208">
        <w:rPr>
          <w:lang w:val="en-US"/>
        </w:rPr>
        <w:t>men. This postmenopausal phenomenon, in combination with living longer, are reasons for women being older at stroke</w:t>
      </w:r>
      <w:r>
        <w:rPr>
          <w:lang w:val="en-US"/>
        </w:rPr>
        <w:t xml:space="preserve"> </w:t>
      </w:r>
      <w:r w:rsidRPr="00864208">
        <w:rPr>
          <w:lang w:val="en-US"/>
        </w:rPr>
        <w:t>onset and suffering more severe strokes.</w:t>
      </w:r>
    </w:p>
    <w:p w14:paraId="02776875" w14:textId="53CAE3FB" w:rsidR="004D5A5E" w:rsidRDefault="004D5A5E" w:rsidP="004D5A5E">
      <w:pPr>
        <w:pStyle w:val="Listenabsatz"/>
        <w:numPr>
          <w:ilvl w:val="1"/>
          <w:numId w:val="6"/>
        </w:numPr>
        <w:rPr>
          <w:lang w:val="en-US"/>
        </w:rPr>
      </w:pPr>
      <w:r w:rsidRPr="004D5A5E">
        <w:rPr>
          <w:lang w:val="en-US"/>
        </w:rPr>
        <w:t>Ischemic stroke</w:t>
      </w:r>
      <w:r>
        <w:rPr>
          <w:lang w:val="en-US"/>
        </w:rPr>
        <w:t xml:space="preserve"> </w:t>
      </w:r>
      <w:r w:rsidRPr="004D5A5E">
        <w:rPr>
          <w:lang w:val="en-US"/>
        </w:rPr>
        <w:t>accounts for 87% of all strokes, while 10% are intracerebral</w:t>
      </w:r>
      <w:r>
        <w:rPr>
          <w:lang w:val="en-US"/>
        </w:rPr>
        <w:t xml:space="preserve"> </w:t>
      </w:r>
      <w:r w:rsidRPr="004D5A5E">
        <w:rPr>
          <w:lang w:val="en-US"/>
        </w:rPr>
        <w:t>hemorrhage and 3% are subarachnoid hemorrhage strokes.</w:t>
      </w:r>
      <w:r>
        <w:rPr>
          <w:lang w:val="en-US"/>
        </w:rPr>
        <w:t xml:space="preserve"> (see also 2011 AHA Stroke Update)</w:t>
      </w:r>
    </w:p>
    <w:p w14:paraId="2998EE19" w14:textId="4FAA86EB" w:rsidR="00246198" w:rsidRDefault="00246198" w:rsidP="004D5A5E">
      <w:pPr>
        <w:pStyle w:val="Listenabsatz"/>
        <w:numPr>
          <w:ilvl w:val="1"/>
          <w:numId w:val="6"/>
        </w:numPr>
        <w:rPr>
          <w:lang w:val="en-US"/>
        </w:rPr>
      </w:pPr>
      <w:r>
        <w:t>Nevertheless, prevalent stroke increases exponentially in both sexes with age. (see also Truelsen et al., 2006)</w:t>
      </w:r>
    </w:p>
    <w:p w14:paraId="69BBFDE4" w14:textId="2447FA74" w:rsidR="004D5A5E" w:rsidRPr="00246198" w:rsidRDefault="00246198" w:rsidP="004D5A5E">
      <w:pPr>
        <w:pStyle w:val="Listenabsatz"/>
        <w:numPr>
          <w:ilvl w:val="1"/>
          <w:numId w:val="6"/>
        </w:numPr>
        <w:rPr>
          <w:lang w:val="en-US"/>
        </w:rPr>
      </w:pPr>
      <w:r>
        <w:t>Excess stroke in women at high age may arise from longer life expectancy and reaching ages of highest stroke risk compared with men. (see also Truelsen et al., 2006)</w:t>
      </w:r>
    </w:p>
    <w:p w14:paraId="785FEB0F" w14:textId="2D4A940B" w:rsidR="00246198" w:rsidRPr="00673040" w:rsidRDefault="00246198" w:rsidP="004D5A5E">
      <w:pPr>
        <w:pStyle w:val="Listenabsatz"/>
        <w:numPr>
          <w:ilvl w:val="1"/>
          <w:numId w:val="6"/>
        </w:numPr>
        <w:rPr>
          <w:lang w:val="en-US"/>
        </w:rPr>
      </w:pPr>
      <w:r>
        <w:t>Sex hormones, such as estrogen, progesterone, and testosterone, influence physiologic (e.g., vascular reactivity, CBF, and blood– brain barrier) and pathophysiologic (e.g., atherosclerosis) aspects of cerebral circulation.</w:t>
      </w:r>
      <w:r w:rsidR="00673040">
        <w:t xml:space="preserve"> (Krause, Duckles &amp; Pelligrino, 2006)</w:t>
      </w:r>
      <w:r>
        <w:t xml:space="preserve"> One of the most extensively studied sex steroid hormones in relation to the physiology and pathophysiology of the circulatory system is the female hormone, estrogen. There is a large amount of evidence that estrogen, particularly 17b-estradiol (E2), is protective against cellular death in premenopausal stroke.</w:t>
      </w:r>
      <w:r w:rsidR="00673040">
        <w:t xml:space="preserve"> (Liu et al., 2010)</w:t>
      </w:r>
    </w:p>
    <w:p w14:paraId="211E2724" w14:textId="1EE0DFDC" w:rsidR="00673040" w:rsidRPr="004D5A5E" w:rsidRDefault="00673040" w:rsidP="004D5A5E">
      <w:pPr>
        <w:pStyle w:val="Listenabsatz"/>
        <w:numPr>
          <w:ilvl w:val="1"/>
          <w:numId w:val="6"/>
        </w:numPr>
        <w:rPr>
          <w:lang w:val="en-US"/>
        </w:rPr>
      </w:pPr>
      <w:r>
        <w:t xml:space="preserve">Epidemiologic studies have revealed a clear age-by-sex interaction leading to several mechanistic hypotheses of stroke risk and onset. Premenopausal women appear less vulnerable to stroke than similarly aged men. However, after </w:t>
      </w:r>
      <w:r>
        <w:lastRenderedPageBreak/>
        <w:t>menopause the m/f ratios for prevalence and incidence decrease, indicating an increase in stroke among postmenopausal women (or decrease in men). This shift is reflected in mortality and case fatality rates, which are higher for women at older ages. When evaluating these data it should be taken into account that women have longer life expectancy, are older at stroke onset, and suffer more severe strokes. […] Premenopausal women are most likely protected against stroke because of sex steroid hormone-dependent mechanisms. This is a natural conclusion, since there are dramatic changes in the female sex hormone milieu before, during, and after menopause. Estrogen, testosterone, and progesterone affect different physiologic and pathophysiologic functions of the cerebral circulation. Estrogen promotes blood flow by decreasing vascular reactivity while testosterone has opposite effects.</w:t>
      </w:r>
    </w:p>
    <w:p w14:paraId="2FFF05EF" w14:textId="26CAA050" w:rsidR="00D23577" w:rsidRDefault="005040E8" w:rsidP="007D182A">
      <w:pPr>
        <w:pStyle w:val="berschrift3"/>
        <w:numPr>
          <w:ilvl w:val="1"/>
          <w:numId w:val="3"/>
        </w:numPr>
      </w:pPr>
      <w:bookmarkStart w:id="3" w:name="_Toc108612544"/>
      <w:r w:rsidRPr="00EA784A">
        <w:t>Visuospatial Neglect</w:t>
      </w:r>
      <w:bookmarkEnd w:id="3"/>
    </w:p>
    <w:p w14:paraId="296DD1AC" w14:textId="2944D3EC" w:rsidR="00606AF9" w:rsidRDefault="00DC3681">
      <w:r w:rsidRPr="00DC3681">
        <w:t xml:space="preserve">Visuospatial </w:t>
      </w:r>
      <w:r>
        <w:t xml:space="preserve">neglect </w:t>
      </w:r>
      <w:r w:rsidR="00D3582F">
        <w:t>is a neurological syndrome that commonly occurs in the acute stage after predominantly right hemispheric stroke</w:t>
      </w:r>
      <w:r w:rsidR="00147B1C">
        <w:t>, though it may also be caused by other forms of unilateral brain injury</w:t>
      </w:r>
      <w:r w:rsidR="00AE4D79">
        <w:t xml:space="preserve"> </w:t>
      </w:r>
      <w:r w:rsidR="00606AF9">
        <w:t>(</w:t>
      </w:r>
      <w:hyperlink w:anchor="karnathrorden2012" w:history="1">
        <w:r w:rsidR="00606AF9" w:rsidRPr="00606AF9">
          <w:rPr>
            <w:rStyle w:val="Hyperlink"/>
            <w:rFonts w:ascii="Ebrima" w:hAnsi="Ebrima"/>
          </w:rPr>
          <w:t>Karnath &amp; Rorden, 2012</w:t>
        </w:r>
      </w:hyperlink>
      <w:r w:rsidR="00606AF9">
        <w:t>;</w:t>
      </w:r>
      <w:r w:rsidR="00147B1C">
        <w:t xml:space="preserve"> </w:t>
      </w:r>
      <w:hyperlink w:anchor="limalhotra2015" w:history="1">
        <w:r w:rsidR="00AE4D79" w:rsidRPr="009F4AD7">
          <w:rPr>
            <w:rStyle w:val="Hyperlink"/>
            <w:rFonts w:ascii="Ebrima" w:hAnsi="Ebrima"/>
          </w:rPr>
          <w:t>Li &amp; Malhotra, 2015</w:t>
        </w:r>
      </w:hyperlink>
      <w:r w:rsidR="00AE4D79" w:rsidRPr="009F4AD7">
        <w:t xml:space="preserve">; </w:t>
      </w:r>
      <w:hyperlink w:anchor="stone1993" w:history="1">
        <w:r w:rsidR="00D23577">
          <w:rPr>
            <w:rStyle w:val="Hyperlink"/>
            <w:rFonts w:ascii="Ebrima" w:hAnsi="Ebrima"/>
          </w:rPr>
          <w:t>Stone</w:t>
        </w:r>
      </w:hyperlink>
      <w:r w:rsidR="00D23577">
        <w:rPr>
          <w:rStyle w:val="Hyperlink"/>
          <w:rFonts w:ascii="Ebrima" w:hAnsi="Ebrima"/>
        </w:rPr>
        <w:t xml:space="preserve"> et al., 1993</w:t>
      </w:r>
      <w:r w:rsidR="00AE4D79" w:rsidRPr="009F4AD7">
        <w:t>)</w:t>
      </w:r>
      <w:r w:rsidR="00D3582F" w:rsidRPr="009F4AD7">
        <w:t>.</w:t>
      </w:r>
      <w:r w:rsidR="00D3582F">
        <w:t xml:space="preserve"> </w:t>
      </w:r>
      <w:r w:rsidR="00E8007F" w:rsidRPr="00BC4A5A">
        <w:rPr>
          <w:color w:val="FF0000"/>
        </w:rPr>
        <w:t>While there’s no consensus on the exact prevalence of neglect,</w:t>
      </w:r>
      <w:r w:rsidR="00BD519E" w:rsidRPr="00BC4A5A">
        <w:rPr>
          <w:color w:val="FF0000"/>
        </w:rPr>
        <w:t xml:space="preserve"> more</w:t>
      </w:r>
      <w:r w:rsidR="00E8007F" w:rsidRPr="00BC4A5A">
        <w:rPr>
          <w:color w:val="FF0000"/>
        </w:rPr>
        <w:t xml:space="preserve"> conservative estimates report a prevalence of ~</w:t>
      </w:r>
      <w:r w:rsidR="00A21640" w:rsidRPr="00BC4A5A">
        <w:rPr>
          <w:color w:val="FF0000"/>
        </w:rPr>
        <w:t>16</w:t>
      </w:r>
      <w:r w:rsidR="00E8007F" w:rsidRPr="00BC4A5A">
        <w:rPr>
          <w:color w:val="FF0000"/>
        </w:rPr>
        <w:t>% in the acute phase after stroke (</w:t>
      </w:r>
      <w:r w:rsidR="00526DFC" w:rsidRPr="00BC4A5A">
        <w:rPr>
          <w:color w:val="FF0000"/>
        </w:rPr>
        <w:t xml:space="preserve">e.g.: </w:t>
      </w:r>
      <w:hyperlink w:anchor="tenbrink2016" w:history="1">
        <w:r w:rsidR="00526DFC" w:rsidRPr="00BC4A5A">
          <w:rPr>
            <w:rStyle w:val="Hyperlink"/>
            <w:rFonts w:ascii="Ebrima" w:hAnsi="Ebrima"/>
            <w:color w:val="FF0000"/>
          </w:rPr>
          <w:t>Ten Brink et al., 2016</w:t>
        </w:r>
      </w:hyperlink>
      <w:r w:rsidR="00526DFC" w:rsidRPr="00BC4A5A">
        <w:rPr>
          <w:color w:val="FF0000"/>
        </w:rPr>
        <w:t xml:space="preserve">), while others report a prevalence of about </w:t>
      </w:r>
      <w:r w:rsidR="004B4F48" w:rsidRPr="00BC4A5A">
        <w:rPr>
          <w:color w:val="FF0000"/>
        </w:rPr>
        <w:t xml:space="preserve">30-45% (e.g.: </w:t>
      </w:r>
      <w:hyperlink w:anchor="bowen1999" w:history="1">
        <w:r w:rsidR="00EA18A1">
          <w:rPr>
            <w:rStyle w:val="Hyperlink"/>
            <w:rFonts w:ascii="Ebrima" w:hAnsi="Ebrima"/>
            <w:color w:val="FF0000"/>
          </w:rPr>
          <w:t>Bowen</w:t>
        </w:r>
      </w:hyperlink>
      <w:r w:rsidR="00EA18A1">
        <w:rPr>
          <w:rStyle w:val="Hyperlink"/>
          <w:rFonts w:ascii="Ebrima" w:hAnsi="Ebrima"/>
          <w:color w:val="FF0000"/>
        </w:rPr>
        <w:t xml:space="preserve"> et al., 1999</w:t>
      </w:r>
      <w:r w:rsidR="004B4F48" w:rsidRPr="00BC4A5A">
        <w:rPr>
          <w:color w:val="FF0000"/>
        </w:rPr>
        <w:t xml:space="preserve">; </w:t>
      </w:r>
      <w:hyperlink w:anchor="buxbaum2004" w:history="1">
        <w:r w:rsidR="004B4F48" w:rsidRPr="00BC4A5A">
          <w:rPr>
            <w:rStyle w:val="Hyperlink"/>
            <w:rFonts w:ascii="Ebrima" w:hAnsi="Ebrima"/>
            <w:color w:val="FF0000"/>
          </w:rPr>
          <w:t>Buxbaum et al., 2004</w:t>
        </w:r>
      </w:hyperlink>
      <w:r w:rsidR="00832BF8" w:rsidRPr="00BC4A5A">
        <w:rPr>
          <w:color w:val="FF0000"/>
        </w:rPr>
        <w:t xml:space="preserve">; </w:t>
      </w:r>
      <w:hyperlink w:anchor="corbetta" w:history="1">
        <w:r w:rsidR="00832BF8" w:rsidRPr="00BC4A5A">
          <w:rPr>
            <w:rStyle w:val="Hyperlink"/>
            <w:rFonts w:ascii="Ebrima" w:hAnsi="Ebrima"/>
            <w:color w:val="FF0000"/>
          </w:rPr>
          <w:t>Corbetta, 2014</w:t>
        </w:r>
      </w:hyperlink>
      <w:r w:rsidR="004B4F48" w:rsidRPr="00BC4A5A">
        <w:rPr>
          <w:color w:val="FF0000"/>
        </w:rPr>
        <w:t xml:space="preserve">), with a few studies reporting prevalence to be as high as 82% (e.g.: </w:t>
      </w:r>
      <w:hyperlink w:anchor="stone1993" w:history="1">
        <w:r w:rsidR="00EA18A1">
          <w:rPr>
            <w:rStyle w:val="Hyperlink"/>
            <w:rFonts w:ascii="Ebrima" w:hAnsi="Ebrima"/>
            <w:color w:val="FF0000"/>
          </w:rPr>
          <w:t>Stone</w:t>
        </w:r>
      </w:hyperlink>
      <w:r w:rsidR="00EA18A1">
        <w:rPr>
          <w:rStyle w:val="Hyperlink"/>
          <w:rFonts w:ascii="Ebrima" w:hAnsi="Ebrima"/>
          <w:color w:val="FF0000"/>
        </w:rPr>
        <w:t xml:space="preserve"> et al., 1993</w:t>
      </w:r>
      <w:r w:rsidR="004B4F48" w:rsidRPr="00BC4A5A">
        <w:rPr>
          <w:color w:val="FF0000"/>
        </w:rPr>
        <w:t>).</w:t>
      </w:r>
      <w:r w:rsidR="006616EB" w:rsidRPr="00BC4A5A">
        <w:rPr>
          <w:color w:val="FF0000"/>
        </w:rPr>
        <w:t xml:space="preserve"> </w:t>
      </w:r>
    </w:p>
    <w:p w14:paraId="67DE5EFC" w14:textId="1A756318" w:rsidR="005C04EA" w:rsidRDefault="00630392">
      <w:r>
        <w:t xml:space="preserve">Visuospatial neglect is often described as a “heterogenous collection of symptoms”. </w:t>
      </w:r>
      <w:r w:rsidR="009F4233">
        <w:t xml:space="preserve"> </w:t>
      </w:r>
      <w:r w:rsidR="0076190C">
        <w:t>After right hemispheric lesions, n</w:t>
      </w:r>
      <w:r w:rsidR="00606AF9">
        <w:t xml:space="preserve">eglect </w:t>
      </w:r>
      <w:r w:rsidR="00D3582F">
        <w:t>patients exhibit pathological spatial biases towards the ipsilesional</w:t>
      </w:r>
      <w:r w:rsidR="0076190C">
        <w:t xml:space="preserve"> (right) </w:t>
      </w:r>
      <w:r w:rsidR="00D3582F">
        <w:t>side of spac</w:t>
      </w:r>
      <w:r w:rsidR="0076190C">
        <w:t>e.</w:t>
      </w:r>
      <w:r w:rsidR="0002756A">
        <w:t xml:space="preserve"> This manifests as a deviation of their eye and head position, as well as an attentional bias both at rest and during goal-directed behaviour towards the ipsilesional side. At the same time, </w:t>
      </w:r>
      <w:r w:rsidR="002C590D">
        <w:t>patients</w:t>
      </w:r>
      <w:r w:rsidR="0002756A">
        <w:t xml:space="preserve"> have difficulties in orienting towards the </w:t>
      </w:r>
      <w:r w:rsidR="00AE4D79">
        <w:t>contralesional side and will typically ignore stimuli and people located on that side (</w:t>
      </w:r>
      <w:hyperlink w:anchor="beckerkarnath2010" w:history="1">
        <w:r w:rsidR="00C0607F" w:rsidRPr="00C0607F">
          <w:rPr>
            <w:rStyle w:val="Hyperlink"/>
            <w:rFonts w:ascii="Ebrima" w:hAnsi="Ebrima"/>
          </w:rPr>
          <w:t>Becker &amp; Karnath, 2010</w:t>
        </w:r>
      </w:hyperlink>
      <w:r w:rsidR="00C0607F">
        <w:t xml:space="preserve">; </w:t>
      </w:r>
      <w:hyperlink w:anchor="karnath2015" w:history="1">
        <w:r w:rsidR="00AE4D79" w:rsidRPr="009F4AD7">
          <w:rPr>
            <w:rStyle w:val="Hyperlink"/>
            <w:rFonts w:ascii="Ebrima" w:hAnsi="Ebrima"/>
          </w:rPr>
          <w:t>Karnath, 2015</w:t>
        </w:r>
      </w:hyperlink>
      <w:r w:rsidR="00AE4D79">
        <w:t xml:space="preserve">; </w:t>
      </w:r>
      <w:hyperlink w:anchor="karnathrorden2012" w:history="1">
        <w:r w:rsidR="00AE4D79" w:rsidRPr="009F4AD7">
          <w:rPr>
            <w:rStyle w:val="Hyperlink"/>
            <w:rFonts w:ascii="Ebrima" w:hAnsi="Ebrima"/>
          </w:rPr>
          <w:t>Karnath &amp; Rorden, 2012</w:t>
        </w:r>
      </w:hyperlink>
      <w:r w:rsidR="00AE4D79">
        <w:t xml:space="preserve">). </w:t>
      </w:r>
      <w:r w:rsidR="009F4233" w:rsidRPr="009F4233">
        <w:rPr>
          <w:highlight w:val="yellow"/>
        </w:rPr>
        <w:t>[MORE]</w:t>
      </w:r>
      <w:r w:rsidR="009F4233">
        <w:t xml:space="preserve"> </w:t>
      </w:r>
      <w:r w:rsidR="009F4233" w:rsidRPr="009F4233">
        <w:rPr>
          <w:highlight w:val="yellow"/>
        </w:rPr>
        <w:t>[REAL LIFE EXAMPLE]</w:t>
      </w:r>
    </w:p>
    <w:p w14:paraId="60989BC6" w14:textId="1F117F92" w:rsidR="005C04EA" w:rsidRPr="005C04EA" w:rsidRDefault="005C04EA">
      <w:pPr>
        <w:rPr>
          <w:color w:val="FF0000"/>
        </w:rPr>
      </w:pPr>
      <w:r w:rsidRPr="005C04EA">
        <w:rPr>
          <w:color w:val="FF0000"/>
        </w:rPr>
        <w:t>[Attentional system? Model?]</w:t>
      </w:r>
    </w:p>
    <w:p w14:paraId="200B6462" w14:textId="43F67F7B" w:rsidR="00E924CB" w:rsidRDefault="00A92737">
      <w:r>
        <w:t xml:space="preserve">This biased behaviour becomes especially obvious when patients are asked to engage with a scene or set of stimuli, for example </w:t>
      </w:r>
      <w:r w:rsidR="002C341C">
        <w:t xml:space="preserve">during visual search or while copying an image, as patients will typically omit the left half of the scene. </w:t>
      </w:r>
      <w:r w:rsidR="005C04EA">
        <w:t>Therefore, m</w:t>
      </w:r>
      <w:r w:rsidR="002C341C">
        <w:t xml:space="preserve">any clinical tests that are used for diagnosing and/or quantifying the </w:t>
      </w:r>
      <w:r w:rsidR="005C04EA">
        <w:t>severity of neglect</w:t>
      </w:r>
      <w:r w:rsidR="002C341C">
        <w:t xml:space="preserve"> </w:t>
      </w:r>
      <w:r w:rsidR="005C04EA">
        <w:t xml:space="preserve">employ cancellation tasks to assess the spatial extent of a patient’s visual search </w:t>
      </w:r>
      <w:r w:rsidR="005C04EA" w:rsidRPr="005C04EA">
        <w:rPr>
          <w:highlight w:val="yellow"/>
        </w:rPr>
        <w:t>(see 2.2. Behavioural Data for more detail; see also Rorden, Karnath, 2010).</w:t>
      </w:r>
    </w:p>
    <w:p w14:paraId="01297A46" w14:textId="3931B5A8" w:rsidR="007E629A" w:rsidRPr="005C04EA" w:rsidRDefault="00AE4D79">
      <w:pPr>
        <w:rPr>
          <w:color w:val="FF0000"/>
        </w:rPr>
      </w:pPr>
      <w:r w:rsidRPr="005C04EA">
        <w:rPr>
          <w:color w:val="FF0000"/>
        </w:rPr>
        <w:t>Often times, visuospatial neglect may affect multiple modalities and, in some cases, may even affect mental representations and perceptual memories</w:t>
      </w:r>
      <w:r w:rsidR="009F4AD7" w:rsidRPr="005C04EA">
        <w:rPr>
          <w:color w:val="FF0000"/>
        </w:rPr>
        <w:t xml:space="preserve"> (</w:t>
      </w:r>
      <w:hyperlink w:anchor="bisiachluzzatti1978" w:history="1">
        <w:r w:rsidR="009F4AD7" w:rsidRPr="005C04EA">
          <w:rPr>
            <w:rStyle w:val="Hyperlink"/>
            <w:rFonts w:ascii="Ebrima" w:hAnsi="Ebrima"/>
            <w:color w:val="FF0000"/>
          </w:rPr>
          <w:t>Bisiach &amp; Luzzatti, 1978</w:t>
        </w:r>
      </w:hyperlink>
      <w:r w:rsidR="009F4AD7" w:rsidRPr="005C04EA">
        <w:rPr>
          <w:color w:val="FF0000"/>
        </w:rPr>
        <w:t xml:space="preserve">; </w:t>
      </w:r>
      <w:hyperlink w:anchor="beschin1997" w:history="1">
        <w:r w:rsidR="009F4AD7" w:rsidRPr="005C04EA">
          <w:rPr>
            <w:rStyle w:val="Hyperlink"/>
            <w:rFonts w:ascii="Ebrima" w:hAnsi="Ebrima"/>
            <w:color w:val="FF0000"/>
          </w:rPr>
          <w:t>Beschin et al., 1997</w:t>
        </w:r>
      </w:hyperlink>
      <w:r w:rsidR="009F4AD7" w:rsidRPr="005C04EA">
        <w:rPr>
          <w:color w:val="FF0000"/>
        </w:rPr>
        <w:t>)</w:t>
      </w:r>
      <w:r w:rsidRPr="005C04EA">
        <w:rPr>
          <w:color w:val="FF0000"/>
        </w:rPr>
        <w:t xml:space="preserve">. </w:t>
      </w:r>
      <w:r w:rsidR="005C04EA" w:rsidRPr="005C04EA">
        <w:rPr>
          <w:color w:val="FF0000"/>
        </w:rPr>
        <w:t>[is this even relevant?]</w:t>
      </w:r>
    </w:p>
    <w:p w14:paraId="4227EFF8" w14:textId="1839F037" w:rsidR="00A40F89" w:rsidRDefault="009F4233">
      <w:pPr>
        <w:rPr>
          <w:b/>
          <w:bCs/>
        </w:rPr>
      </w:pPr>
      <w:r>
        <w:t>On a neurological level, stroke-induced neglect most often occurs after right unilateral brain damage in the territory of the middle cerebral artery (MCA)</w:t>
      </w:r>
      <w:r w:rsidR="00EB2D5A">
        <w:t xml:space="preserve"> (</w:t>
      </w:r>
      <w:hyperlink w:anchor="limalhotra2015" w:history="1">
        <w:r w:rsidR="00EB2D5A" w:rsidRPr="00EB2D5A">
          <w:rPr>
            <w:rStyle w:val="Hyperlink"/>
            <w:rFonts w:ascii="Ebrima" w:hAnsi="Ebrima"/>
          </w:rPr>
          <w:t>Li &amp; Malhotra, 2015</w:t>
        </w:r>
      </w:hyperlink>
      <w:r w:rsidR="00EB2D5A">
        <w:t>)</w:t>
      </w:r>
      <w:r>
        <w:t xml:space="preserve">. </w:t>
      </w:r>
      <w:r w:rsidR="00EB2D5A">
        <w:t>The perisylvian network, including the temporo-parietal junction (TPJ), inferior parietal lobule (IPL), superior and middle temporal cortex, insula and ventrolateral prefrontal cortex (vlPFC), have been implicated in contributing to the core deficits (</w:t>
      </w:r>
      <w:hyperlink w:anchor="karnathrorden2012" w:history="1">
        <w:r w:rsidR="00EB2D5A" w:rsidRPr="00EB2D5A">
          <w:rPr>
            <w:rStyle w:val="Hyperlink"/>
            <w:rFonts w:ascii="Ebrima" w:hAnsi="Ebrima"/>
          </w:rPr>
          <w:t>Karnath &amp; Rorden, 2012</w:t>
        </w:r>
      </w:hyperlink>
      <w:r w:rsidR="00EB2D5A">
        <w:t xml:space="preserve">; </w:t>
      </w:r>
      <w:r w:rsidR="00EB2D5A" w:rsidRPr="00EB2D5A">
        <w:rPr>
          <w:highlight w:val="yellow"/>
        </w:rPr>
        <w:t>more sources</w:t>
      </w:r>
      <w:r w:rsidR="00EB2D5A">
        <w:t>);</w:t>
      </w:r>
      <w:r w:rsidR="00560247">
        <w:t xml:space="preserve"> </w:t>
      </w:r>
      <w:r w:rsidR="00560247">
        <w:lastRenderedPageBreak/>
        <w:t>The white matter connections in between those areas, specifically the superior longitudinal fasciculus (SLF), the inferior occipitofrontal fasciculus (IOF) and the superior occipitofrontal fascicle (SOF) have been shown to be particularly vulnerable to causing neglect after being damaged (</w:t>
      </w:r>
      <w:r w:rsidR="00C3765C">
        <w:t>He et al., 2007; Karnath, Rorden &amp; Ticini, 2009;</w:t>
      </w:r>
      <w:r w:rsidR="00A40F89" w:rsidRPr="00DC3681">
        <w:rPr>
          <w:b/>
          <w:bCs/>
        </w:rPr>
        <w:br w:type="page"/>
      </w:r>
    </w:p>
    <w:p w14:paraId="1EBC44A6" w14:textId="7A7FF03C" w:rsidR="007E629A" w:rsidRDefault="007E629A" w:rsidP="007E629A">
      <w:pPr>
        <w:pStyle w:val="Listenabsatz"/>
        <w:numPr>
          <w:ilvl w:val="1"/>
          <w:numId w:val="3"/>
        </w:numPr>
        <w:rPr>
          <w:rFonts w:ascii="Avenir Next LT Pro Light" w:eastAsiaTheme="majorEastAsia" w:hAnsi="Avenir Next LT Pro Light" w:cstheme="majorBidi"/>
          <w:sz w:val="28"/>
          <w:szCs w:val="28"/>
        </w:rPr>
      </w:pPr>
      <w:r>
        <w:rPr>
          <w:rFonts w:ascii="Avenir Next LT Pro Light" w:eastAsiaTheme="majorEastAsia" w:hAnsi="Avenir Next LT Pro Light" w:cstheme="majorBidi"/>
          <w:sz w:val="28"/>
          <w:szCs w:val="28"/>
        </w:rPr>
        <w:lastRenderedPageBreak/>
        <w:t>Motivation</w:t>
      </w:r>
    </w:p>
    <w:p w14:paraId="193025E9" w14:textId="77777777" w:rsidR="0019100D" w:rsidRPr="0019100D" w:rsidRDefault="0019100D" w:rsidP="0019100D">
      <w:pPr>
        <w:ind w:left="360"/>
        <w:rPr>
          <w:rFonts w:ascii="Avenir Next LT Pro Light" w:eastAsiaTheme="majorEastAsia" w:hAnsi="Avenir Next LT Pro Light" w:cstheme="majorBidi"/>
          <w:sz w:val="28"/>
          <w:szCs w:val="28"/>
        </w:rPr>
      </w:pPr>
    </w:p>
    <w:p w14:paraId="67630C33" w14:textId="77777777" w:rsidR="0019100D" w:rsidRDefault="0019100D" w:rsidP="0019100D">
      <w:pPr>
        <w:pStyle w:val="Listenabsatz"/>
        <w:numPr>
          <w:ilvl w:val="0"/>
          <w:numId w:val="6"/>
        </w:numPr>
        <w:rPr>
          <w:rFonts w:eastAsiaTheme="majorEastAsia"/>
        </w:rPr>
      </w:pPr>
      <w:r>
        <w:rPr>
          <w:rFonts w:eastAsiaTheme="majorEastAsia"/>
        </w:rPr>
        <w:t>Choleris et al. (2018)</w:t>
      </w:r>
    </w:p>
    <w:p w14:paraId="5DD7FE08" w14:textId="77777777" w:rsidR="0019100D" w:rsidRDefault="0019100D" w:rsidP="0019100D">
      <w:pPr>
        <w:pStyle w:val="Listenabsatz"/>
        <w:numPr>
          <w:ilvl w:val="1"/>
          <w:numId w:val="6"/>
        </w:numPr>
      </w:pPr>
      <w:r>
        <w:t>Thus, one reason it is important to study sex differences in cognition is to understand the involvement of sex as a factor in the severity of cognitive disturbances with disease, as this can lead to clues about how the manifestation and/or treatment of the disease may need differ between the sexes.</w:t>
      </w:r>
    </w:p>
    <w:p w14:paraId="535D0FF4" w14:textId="2C73B14F" w:rsidR="0019100D" w:rsidRDefault="0019100D" w:rsidP="0019100D">
      <w:pPr>
        <w:pStyle w:val="Listenabsatz"/>
        <w:numPr>
          <w:ilvl w:val="0"/>
          <w:numId w:val="6"/>
        </w:numPr>
        <w:rPr>
          <w:rFonts w:eastAsiaTheme="majorEastAsia"/>
        </w:rPr>
      </w:pPr>
      <w:r>
        <w:rPr>
          <w:rFonts w:eastAsiaTheme="majorEastAsia"/>
        </w:rPr>
        <w:t>H</w:t>
      </w:r>
    </w:p>
    <w:p w14:paraId="3BCEA655" w14:textId="2D954AA3" w:rsidR="00610E4A" w:rsidRPr="0019100D" w:rsidRDefault="00610E4A" w:rsidP="0019100D">
      <w:pPr>
        <w:rPr>
          <w:rFonts w:eastAsiaTheme="majorEastAsia"/>
        </w:rPr>
      </w:pPr>
      <w:r w:rsidRPr="0019100D">
        <w:rPr>
          <w:rFonts w:eastAsiaTheme="majorEastAsia"/>
        </w:rPr>
        <w:br w:type="page"/>
      </w:r>
    </w:p>
    <w:p w14:paraId="6A8BE114" w14:textId="65A9E7A1" w:rsidR="00ED13AD" w:rsidRPr="00EA784A" w:rsidRDefault="000E5F13" w:rsidP="00EA784A">
      <w:pPr>
        <w:pStyle w:val="berschrift2"/>
        <w:numPr>
          <w:ilvl w:val="0"/>
          <w:numId w:val="3"/>
        </w:numPr>
        <w:rPr>
          <w:b w:val="0"/>
          <w:bCs w:val="0"/>
        </w:rPr>
      </w:pPr>
      <w:bookmarkStart w:id="4" w:name="_Toc108612545"/>
      <w:r w:rsidRPr="00EA784A">
        <w:rPr>
          <w:b w:val="0"/>
          <w:bCs w:val="0"/>
        </w:rPr>
        <w:lastRenderedPageBreak/>
        <w:t>Material &amp; Methods</w:t>
      </w:r>
      <w:bookmarkEnd w:id="4"/>
    </w:p>
    <w:p w14:paraId="1C5C558C" w14:textId="7E725EDD" w:rsidR="00A40F89" w:rsidRDefault="000E5F13" w:rsidP="00A40F89">
      <w:pPr>
        <w:pStyle w:val="berschrift3"/>
        <w:numPr>
          <w:ilvl w:val="1"/>
          <w:numId w:val="3"/>
        </w:numPr>
      </w:pPr>
      <w:bookmarkStart w:id="5" w:name="_Toc108612546"/>
      <w:r w:rsidRPr="00EA784A">
        <w:t>Patient Sample</w:t>
      </w:r>
      <w:bookmarkEnd w:id="5"/>
    </w:p>
    <w:p w14:paraId="04AE49D0" w14:textId="77777777" w:rsidR="008A06EC" w:rsidRPr="008A06EC" w:rsidRDefault="008A06EC" w:rsidP="008A06EC"/>
    <w:p w14:paraId="4FE913FE" w14:textId="2AD9EFEC" w:rsidR="008A06EC" w:rsidRDefault="00A40F89" w:rsidP="008A06EC">
      <w:pPr>
        <w:rPr>
          <w:lang w:val="en-US"/>
        </w:rPr>
      </w:pPr>
      <w:bookmarkStart w:id="6" w:name="_Hlk104548954"/>
      <w:r>
        <w:t>Th</w:t>
      </w:r>
      <w:r w:rsidR="00915BD7">
        <w:t xml:space="preserve">is study reanalysed a subset </w:t>
      </w:r>
      <w:r w:rsidR="00915BD7" w:rsidRPr="00D31EC1">
        <w:t>of 2</w:t>
      </w:r>
      <w:r w:rsidR="004E0D26">
        <w:t>06</w:t>
      </w:r>
      <w:r w:rsidR="00915BD7" w:rsidRPr="00D31EC1">
        <w:t xml:space="preserve"> patients </w:t>
      </w:r>
      <w:r w:rsidR="00915BD7">
        <w:t xml:space="preserve">from the Division of Neuropsychology’s </w:t>
      </w:r>
      <w:r w:rsidR="00915BD7" w:rsidRPr="00915BD7">
        <w:rPr>
          <w:color w:val="FF0000"/>
        </w:rPr>
        <w:t>RHLM</w:t>
      </w:r>
      <w:r w:rsidR="00D31EC1" w:rsidRPr="00D31EC1">
        <w:rPr>
          <w:color w:val="FF0000"/>
          <w:lang w:val="en-US"/>
        </w:rPr>
        <w:t xml:space="preserve"> </w:t>
      </w:r>
      <w:r w:rsidR="00D31EC1">
        <w:rPr>
          <w:color w:val="FF0000"/>
          <w:lang w:val="en-US"/>
        </w:rPr>
        <w:t>(Right-Hemispheric Lesion ?)</w:t>
      </w:r>
      <w:r w:rsidR="00915BD7" w:rsidRPr="00915BD7">
        <w:rPr>
          <w:color w:val="FF0000"/>
        </w:rPr>
        <w:t xml:space="preserve"> </w:t>
      </w:r>
      <w:r w:rsidR="00915BD7">
        <w:t xml:space="preserve">databank, which comprises a total of 551 right-hemispheric stroke patients. </w:t>
      </w:r>
      <w:r w:rsidR="008A06EC" w:rsidRPr="00D06FE6">
        <w:rPr>
          <w:lang w:val="en-US"/>
        </w:rPr>
        <w:t>Al</w:t>
      </w:r>
      <w:r w:rsidR="008A06EC">
        <w:rPr>
          <w:lang w:val="en-US"/>
        </w:rPr>
        <w:t>l</w:t>
      </w:r>
      <w:r w:rsidR="008A06EC">
        <w:t xml:space="preserve"> data were acquired at the </w:t>
      </w:r>
      <w:r w:rsidR="008A06EC" w:rsidRPr="002B5F04">
        <w:rPr>
          <w:lang w:val="en-US"/>
        </w:rPr>
        <w:t>Ce</w:t>
      </w:r>
      <w:r w:rsidR="008A06EC">
        <w:rPr>
          <w:lang w:val="en-US"/>
        </w:rPr>
        <w:t xml:space="preserve">ntre of Neurology at the </w:t>
      </w:r>
      <w:r w:rsidR="008A06EC">
        <w:t xml:space="preserve">University Clinic of Tübingen between January 2000 and February 2021. </w:t>
      </w:r>
      <w:r w:rsidR="008A06EC" w:rsidRPr="002B5F04">
        <w:rPr>
          <w:lang w:val="en-US"/>
        </w:rPr>
        <w:t>The pati</w:t>
      </w:r>
      <w:r w:rsidR="008A06EC">
        <w:rPr>
          <w:lang w:val="en-US"/>
        </w:rPr>
        <w:t>ent data had been used for previous studies conducted at the Division for Neuropsychology at the University Clinic of Tübingen. All patients provided their informed consent for study participation and scientific data usage.</w:t>
      </w:r>
      <w:r w:rsidR="00C654D1">
        <w:rPr>
          <w:lang w:val="en-US"/>
        </w:rPr>
        <w:t xml:space="preserve"> The study was conducted in accordance with the revised guidelines from the Declaration of Helsinki.</w:t>
      </w:r>
    </w:p>
    <w:p w14:paraId="520A7529" w14:textId="4C095048" w:rsidR="00A40F89" w:rsidRDefault="00915BD7" w:rsidP="00A40F89">
      <w:r>
        <w:t xml:space="preserve">The </w:t>
      </w:r>
      <w:r w:rsidR="004D28F8">
        <w:t xml:space="preserve">inclusion </w:t>
      </w:r>
      <w:r>
        <w:t>criteria for the study were as follows:</w:t>
      </w:r>
    </w:p>
    <w:p w14:paraId="46619D28" w14:textId="06CA5F31" w:rsidR="00915BD7" w:rsidRDefault="00915BD7" w:rsidP="00915BD7">
      <w:pPr>
        <w:pStyle w:val="Listenabsatz"/>
        <w:numPr>
          <w:ilvl w:val="0"/>
          <w:numId w:val="4"/>
        </w:numPr>
      </w:pPr>
      <w:r>
        <w:t>Imaging data must have been acquired during the acute phase after the patient’s stroke, i.e., within 14 days</w:t>
      </w:r>
    </w:p>
    <w:p w14:paraId="1CB28776" w14:textId="6E3F602E" w:rsidR="00C654D1" w:rsidRDefault="00C654D1" w:rsidP="00915BD7">
      <w:pPr>
        <w:pStyle w:val="Listenabsatz"/>
        <w:numPr>
          <w:ilvl w:val="0"/>
          <w:numId w:val="4"/>
        </w:numPr>
      </w:pPr>
      <w:r w:rsidRPr="00C654D1">
        <w:rPr>
          <w:lang w:val="en-US"/>
        </w:rPr>
        <w:t>The imaging data revealed a</w:t>
      </w:r>
      <w:r>
        <w:rPr>
          <w:lang w:val="en-US"/>
        </w:rPr>
        <w:t xml:space="preserve"> demarcated lesion</w:t>
      </w:r>
    </w:p>
    <w:p w14:paraId="7BFD70FF" w14:textId="1059C837" w:rsidR="00C654D1" w:rsidRPr="00C654D1" w:rsidRDefault="00483B4A" w:rsidP="00C654D1">
      <w:pPr>
        <w:pStyle w:val="Listenabsatz"/>
        <w:numPr>
          <w:ilvl w:val="0"/>
          <w:numId w:val="4"/>
        </w:numPr>
      </w:pPr>
      <w:r>
        <w:t>The patient experienced no previous strokes, traumatic insults, or brain tumour</w:t>
      </w:r>
      <w:r w:rsidR="00C654D1" w:rsidRPr="00C654D1">
        <w:rPr>
          <w:lang w:val="en-US"/>
        </w:rPr>
        <w:t>s</w:t>
      </w:r>
    </w:p>
    <w:p w14:paraId="602B7EC6" w14:textId="2A1EF0FA" w:rsidR="00483B4A" w:rsidRDefault="00483B4A" w:rsidP="00483B4A">
      <w:pPr>
        <w:pStyle w:val="Listenabsatz"/>
        <w:numPr>
          <w:ilvl w:val="0"/>
          <w:numId w:val="4"/>
        </w:numPr>
      </w:pPr>
      <w:r>
        <w:t>The patient completed at least two out of the three diagnostic tests for visuospatial neglect during the acute phase after the patient’s stroke, i.e., within 14 days</w:t>
      </w:r>
    </w:p>
    <w:p w14:paraId="000F68B0" w14:textId="0110253B" w:rsidR="00483B4A" w:rsidRPr="00483B4A" w:rsidRDefault="00483B4A" w:rsidP="00483B4A">
      <w:pPr>
        <w:pStyle w:val="Listenabsatz"/>
        <w:numPr>
          <w:ilvl w:val="1"/>
          <w:numId w:val="4"/>
        </w:numPr>
      </w:pPr>
      <w:r>
        <w:t xml:space="preserve">If only two of the three tests were completed, their results must </w:t>
      </w:r>
      <w:r w:rsidR="004C0C4D" w:rsidRPr="004C0C4D">
        <w:rPr>
          <w:lang w:val="en-US"/>
        </w:rPr>
        <w:t>be</w:t>
      </w:r>
      <w:r>
        <w:t xml:space="preserve"> sufficient for a clear diagnosis, i.e., the patient must </w:t>
      </w:r>
      <w:r w:rsidR="0037625B">
        <w:t>exhibit clear symptoms/a lack of symptoms</w:t>
      </w:r>
      <w:r w:rsidR="004C0C4D" w:rsidRPr="004C0C4D">
        <w:rPr>
          <w:lang w:val="en-US"/>
        </w:rPr>
        <w:t xml:space="preserve"> </w:t>
      </w:r>
      <w:r w:rsidR="004C0C4D">
        <w:rPr>
          <w:lang w:val="en-US"/>
        </w:rPr>
        <w:t>indicative of neglect</w:t>
      </w:r>
      <w:r w:rsidR="0037625B">
        <w:t xml:space="preserve"> in both tests</w:t>
      </w:r>
    </w:p>
    <w:p w14:paraId="0B7B327E" w14:textId="39068133" w:rsidR="00483B4A" w:rsidRDefault="0037625B" w:rsidP="00483B4A">
      <w:r>
        <w:t>Following these criteria, a total of 3</w:t>
      </w:r>
      <w:r w:rsidR="004E0D26">
        <w:t>45</w:t>
      </w:r>
      <w:r>
        <w:t xml:space="preserve"> patients had to be excluded. 1</w:t>
      </w:r>
      <w:r w:rsidR="004E0D26">
        <w:t>40</w:t>
      </w:r>
      <w:r>
        <w:t xml:space="preserve"> patients were excluded due to missing data, 57 for medical counterindications, 55 for exceeding the 14-day threshold of the acute stroke phase, and two patients were excluded as no clear diagnosis was possible based on their diagnostic test scores. Additionally, </w:t>
      </w:r>
      <w:r w:rsidR="00714546">
        <w:t xml:space="preserve">40 patients had to be excluded due to the poor quality of their </w:t>
      </w:r>
      <w:r w:rsidR="00795A1D" w:rsidRPr="00795A1D">
        <w:rPr>
          <w:lang w:val="en-US"/>
        </w:rPr>
        <w:t>(</w:t>
      </w:r>
      <w:r w:rsidR="00795A1D" w:rsidRPr="004E0D26">
        <w:t>normalised</w:t>
      </w:r>
      <w:r w:rsidR="00795A1D">
        <w:rPr>
          <w:lang w:val="en-US"/>
        </w:rPr>
        <w:t xml:space="preserve">) </w:t>
      </w:r>
      <w:r w:rsidR="00714546">
        <w:t xml:space="preserve">brain scans. </w:t>
      </w:r>
      <w:r w:rsidR="004E0D26">
        <w:t>In order to achieve equal group sizes to ensure comparable power between the groups</w:t>
      </w:r>
      <w:r w:rsidR="000610EC">
        <w:t>, data of 66 male patients had to be excluded as well.</w:t>
      </w:r>
    </w:p>
    <w:p w14:paraId="7CB348AC" w14:textId="08E73059" w:rsidR="00A562FB" w:rsidRDefault="00A562FB" w:rsidP="00A562FB">
      <w:r>
        <w:t xml:space="preserve">Thus, the study included a total of 206 right-hemispheric stroke patients, comprised of 103 female and 103 male patients (see table 1.1). The mean age at stroke was </w:t>
      </w:r>
      <w:r w:rsidRPr="00A06922">
        <w:t>62.</w:t>
      </w:r>
      <w:r w:rsidRPr="00A06922">
        <w:rPr>
          <w:lang w:val="en-US"/>
        </w:rPr>
        <w:t>6</w:t>
      </w:r>
      <w:r w:rsidRPr="00A06922">
        <w:t xml:space="preserve"> </w:t>
      </w:r>
      <w:r>
        <w:t>years (SD = 13.</w:t>
      </w:r>
      <w:r w:rsidRPr="00A06922">
        <w:rPr>
          <w:lang w:val="en-US"/>
        </w:rPr>
        <w:t>8</w:t>
      </w:r>
      <w:r>
        <w:t xml:space="preserve"> years) overall, while for women it was </w:t>
      </w:r>
      <w:r w:rsidRPr="00A06922">
        <w:t>64.</w:t>
      </w:r>
      <w:r w:rsidRPr="00A06922">
        <w:rPr>
          <w:lang w:val="en-US"/>
        </w:rPr>
        <w:t>4</w:t>
      </w:r>
      <w:r w:rsidRPr="00A06922">
        <w:t xml:space="preserve"> years </w:t>
      </w:r>
      <w:r>
        <w:t>(</w:t>
      </w:r>
      <w:r w:rsidRPr="00517FAB">
        <w:t>SD = 15.</w:t>
      </w:r>
      <w:r w:rsidRPr="00517FAB">
        <w:rPr>
          <w:lang w:val="en-US"/>
        </w:rPr>
        <w:t>4</w:t>
      </w:r>
      <w:r w:rsidRPr="00517FAB">
        <w:t xml:space="preserve"> years</w:t>
      </w:r>
      <w:r>
        <w:t xml:space="preserve">) and </w:t>
      </w:r>
      <w:r w:rsidRPr="00A06922">
        <w:t>6</w:t>
      </w:r>
      <w:r>
        <w:t>0.8 years (</w:t>
      </w:r>
      <w:r w:rsidRPr="00517FAB">
        <w:t>SD = 12</w:t>
      </w:r>
      <w:r>
        <w:t>.1</w:t>
      </w:r>
      <w:r w:rsidRPr="00517FAB">
        <w:t xml:space="preserve"> years</w:t>
      </w:r>
      <w:r>
        <w:t xml:space="preserve">) for men. </w:t>
      </w:r>
      <w:r w:rsidRPr="00A06922">
        <w:t>1</w:t>
      </w:r>
      <w:r>
        <w:t>69</w:t>
      </w:r>
      <w:r w:rsidRPr="00A06922">
        <w:t xml:space="preserve"> of the 2</w:t>
      </w:r>
      <w:r>
        <w:t>03</w:t>
      </w:r>
      <w:r w:rsidRPr="00A06922">
        <w:t xml:space="preserve"> patients experienced an infarct</w:t>
      </w:r>
      <w:r w:rsidRPr="00A06922">
        <w:rPr>
          <w:lang w:val="en-US"/>
        </w:rPr>
        <w:t>/</w:t>
      </w:r>
      <w:r w:rsidRPr="00A06922">
        <w:t>ischaemic stroke (</w:t>
      </w:r>
      <w:r w:rsidRPr="00A06922">
        <w:rPr>
          <w:lang w:val="en-US"/>
        </w:rPr>
        <w:t>F</w:t>
      </w:r>
      <w:r w:rsidRPr="00A06922">
        <w:t xml:space="preserve"> = </w:t>
      </w:r>
      <w:r w:rsidRPr="00A06922">
        <w:rPr>
          <w:lang w:val="en-US"/>
        </w:rPr>
        <w:t>79</w:t>
      </w:r>
      <w:r w:rsidRPr="00A06922">
        <w:t>;</w:t>
      </w:r>
      <w:r w:rsidRPr="00A06922">
        <w:rPr>
          <w:lang w:val="en-US"/>
        </w:rPr>
        <w:t xml:space="preserve"> </w:t>
      </w:r>
      <w:r>
        <w:rPr>
          <w:lang w:val="en-US"/>
        </w:rPr>
        <w:t>M</w:t>
      </w:r>
      <w:r w:rsidRPr="00A06922">
        <w:t xml:space="preserve"> = </w:t>
      </w:r>
      <w:r>
        <w:t>90</w:t>
      </w:r>
      <w:r w:rsidRPr="00A06922">
        <w:t xml:space="preserve">), </w:t>
      </w:r>
      <w:r w:rsidRPr="00A06922">
        <w:rPr>
          <w:lang w:val="en-US"/>
        </w:rPr>
        <w:t>wh</w:t>
      </w:r>
      <w:r>
        <w:rPr>
          <w:lang w:val="en-US"/>
        </w:rPr>
        <w:t xml:space="preserve">ile </w:t>
      </w:r>
      <w:r w:rsidRPr="00A06922">
        <w:t>3</w:t>
      </w:r>
      <w:r>
        <w:t>4</w:t>
      </w:r>
      <w:r w:rsidRPr="00A06922">
        <w:t xml:space="preserve"> patients suffered from a haemorrhagic stroke (F = 22; M = 1</w:t>
      </w:r>
      <w:r>
        <w:t>2</w:t>
      </w:r>
      <w:r w:rsidRPr="00A06922">
        <w:t>) and 3 patients experienced a combination of ischaemic and haemorrhagic strokes (F = 2; M = 1).</w:t>
      </w:r>
    </w:p>
    <w:p w14:paraId="283674DD" w14:textId="0B72940C" w:rsidR="00A91C22" w:rsidRPr="00190F1A" w:rsidRDefault="00190F1A" w:rsidP="00A562FB">
      <w:r w:rsidRPr="00BA3830">
        <w:t xml:space="preserve">Patients were </w:t>
      </w:r>
      <w:r>
        <w:t xml:space="preserve">assessed for primary visual field tests (hemi- or quadrantanopia) via standard neurological confrontation testing. </w:t>
      </w:r>
      <w:r w:rsidR="00A91C22">
        <w:rPr>
          <w:lang w:val="en-US"/>
        </w:rPr>
        <w:t>32 of the included patients exhibited primary visual field defects. 25 patients (F = 1</w:t>
      </w:r>
      <w:r w:rsidR="00C749DD">
        <w:rPr>
          <w:lang w:val="en-US"/>
        </w:rPr>
        <w:t>4</w:t>
      </w:r>
      <w:r w:rsidR="00A91C22">
        <w:rPr>
          <w:lang w:val="en-US"/>
        </w:rPr>
        <w:t>; M = 12) were diagnosed with hemianopia</w:t>
      </w:r>
      <w:r w:rsidR="00C749DD">
        <w:rPr>
          <w:lang w:val="en-US"/>
        </w:rPr>
        <w:t xml:space="preserve"> and </w:t>
      </w:r>
      <w:r w:rsidR="00A91C22">
        <w:rPr>
          <w:lang w:val="en-US"/>
        </w:rPr>
        <w:t>6 with quadrantanopia (F = 2; M = 4)</w:t>
      </w:r>
      <w:r w:rsidR="00C749DD">
        <w:rPr>
          <w:lang w:val="en-US"/>
        </w:rPr>
        <w:t>.</w:t>
      </w:r>
    </w:p>
    <w:p w14:paraId="04F7ED0B" w14:textId="035ADA13" w:rsidR="00A562FB" w:rsidRPr="00AC673A" w:rsidRDefault="00A562FB" w:rsidP="00A562FB">
      <w:r w:rsidRPr="00A06922">
        <w:rPr>
          <w:lang w:val="en-US"/>
        </w:rPr>
        <w:t>A</w:t>
      </w:r>
      <w:r>
        <w:t xml:space="preserve"> total of </w:t>
      </w:r>
      <w:r w:rsidRPr="00A06922">
        <w:t>7</w:t>
      </w:r>
      <w:r w:rsidRPr="00A06922">
        <w:rPr>
          <w:lang w:val="en-US"/>
        </w:rPr>
        <w:t>3</w:t>
      </w:r>
      <w:r>
        <w:t xml:space="preserve"> were diagnosed with visuospatial neglect, meaning that they exceeded the threshold in at least 2 out of the 3 diagnostic tests</w:t>
      </w:r>
      <w:r w:rsidRPr="00A06922">
        <w:rPr>
          <w:lang w:val="en-US"/>
        </w:rPr>
        <w:t xml:space="preserve"> </w:t>
      </w:r>
      <w:r>
        <w:rPr>
          <w:lang w:val="en-US"/>
        </w:rPr>
        <w:t xml:space="preserve">(see </w:t>
      </w:r>
      <w:hyperlink w:anchor="_Behavioural_Data" w:history="1">
        <w:r w:rsidRPr="00A06922">
          <w:rPr>
            <w:rStyle w:val="Hyperlink"/>
            <w:rFonts w:ascii="Ebrima" w:hAnsi="Ebrima"/>
            <w:lang w:val="en-US"/>
          </w:rPr>
          <w:t>2.2. Behavioural Data</w:t>
        </w:r>
      </w:hyperlink>
      <w:r>
        <w:rPr>
          <w:lang w:val="en-US"/>
        </w:rPr>
        <w:t xml:space="preserve"> for details)</w:t>
      </w:r>
      <w:r>
        <w:t xml:space="preserve">. </w:t>
      </w:r>
      <w:r w:rsidRPr="00A06922">
        <w:t>4</w:t>
      </w:r>
      <w:r w:rsidRPr="00A06922">
        <w:rPr>
          <w:lang w:val="en-US"/>
        </w:rPr>
        <w:t>0</w:t>
      </w:r>
      <w:r>
        <w:t xml:space="preserve"> neglect patients were women, while the remaining </w:t>
      </w:r>
      <w:r w:rsidRPr="00A06922">
        <w:t>33</w:t>
      </w:r>
      <w:r>
        <w:t xml:space="preserve"> were men</w:t>
      </w:r>
      <w:r w:rsidR="00A91C22">
        <w:t xml:space="preserve"> </w:t>
      </w:r>
      <w:r w:rsidR="00A91C22" w:rsidRPr="00AC673A">
        <w:t xml:space="preserve">(see </w:t>
      </w:r>
      <w:hyperlink w:anchor="appendixB" w:history="1">
        <w:r w:rsidR="00A91C22" w:rsidRPr="00AC673A">
          <w:rPr>
            <w:rStyle w:val="Hyperlink"/>
            <w:rFonts w:ascii="Ebrima" w:hAnsi="Ebrima"/>
          </w:rPr>
          <w:t xml:space="preserve">appendix </w:t>
        </w:r>
        <w:r w:rsidR="00AC673A" w:rsidRPr="00AC673A">
          <w:rPr>
            <w:rStyle w:val="Hyperlink"/>
            <w:rFonts w:ascii="Ebrima" w:hAnsi="Ebrima"/>
          </w:rPr>
          <w:t>B</w:t>
        </w:r>
      </w:hyperlink>
      <w:r w:rsidR="00AC673A" w:rsidRPr="00AC673A">
        <w:t xml:space="preserve">, </w:t>
      </w:r>
      <w:hyperlink w:anchor="tableS01a" w:history="1">
        <w:r w:rsidR="00AC673A" w:rsidRPr="00AC673A">
          <w:rPr>
            <w:rStyle w:val="Hyperlink"/>
            <w:rFonts w:ascii="Ebrima" w:hAnsi="Ebrima"/>
          </w:rPr>
          <w:t>table S1a</w:t>
        </w:r>
      </w:hyperlink>
      <w:r w:rsidR="00AC673A" w:rsidRPr="00AC673A">
        <w:t xml:space="preserve"> &amp; </w:t>
      </w:r>
      <w:hyperlink w:anchor="tableS01b" w:history="1">
        <w:r w:rsidR="00AC673A" w:rsidRPr="00AC673A">
          <w:rPr>
            <w:rStyle w:val="Hyperlink"/>
            <w:rFonts w:ascii="Ebrima" w:hAnsi="Ebrima"/>
          </w:rPr>
          <w:t>S1b</w:t>
        </w:r>
      </w:hyperlink>
      <w:r w:rsidR="00A91C22" w:rsidRPr="00AC673A">
        <w:t xml:space="preserve"> for more detail on their clinical and demographic data).</w:t>
      </w:r>
    </w:p>
    <w:p w14:paraId="0543A263" w14:textId="1127DF51" w:rsidR="00BA3830" w:rsidRPr="00AE3409" w:rsidRDefault="00DE5EBB" w:rsidP="00BA3830">
      <w:pPr>
        <w:rPr>
          <w:sz w:val="28"/>
          <w:szCs w:val="28"/>
          <w:lang w:val="en-US"/>
        </w:rPr>
      </w:pPr>
      <w:bookmarkStart w:id="7" w:name="table01"/>
      <w:r>
        <w:rPr>
          <w:b/>
          <w:bCs/>
          <w:lang w:val="en-US"/>
        </w:rPr>
        <w:lastRenderedPageBreak/>
        <w:t>Table 2</w:t>
      </w:r>
      <w:r w:rsidR="00376FFF" w:rsidRPr="00AE3409">
        <w:rPr>
          <w:b/>
          <w:bCs/>
          <w:lang w:val="en-US"/>
        </w:rPr>
        <w:t>.1:</w:t>
      </w:r>
      <w:r w:rsidR="00376FFF" w:rsidRPr="00AE3409">
        <w:rPr>
          <w:lang w:val="en-US"/>
        </w:rPr>
        <w:t xml:space="preserve"> </w:t>
      </w:r>
      <w:bookmarkEnd w:id="7"/>
      <w:r w:rsidR="00376FFF" w:rsidRPr="00AE3409">
        <w:rPr>
          <w:lang w:val="en-US"/>
        </w:rPr>
        <w:t>Clinical and demographic data of the patient sample</w:t>
      </w:r>
    </w:p>
    <w:tbl>
      <w:tblPr>
        <w:tblStyle w:val="EinfacheTabelle2"/>
        <w:tblW w:w="9640" w:type="dxa"/>
        <w:tblInd w:w="-284" w:type="dxa"/>
        <w:tblLook w:val="04A0" w:firstRow="1" w:lastRow="0" w:firstColumn="1" w:lastColumn="0" w:noHBand="0" w:noVBand="1"/>
      </w:tblPr>
      <w:tblGrid>
        <w:gridCol w:w="2096"/>
        <w:gridCol w:w="2016"/>
        <w:gridCol w:w="2126"/>
        <w:gridCol w:w="2126"/>
        <w:gridCol w:w="1276"/>
      </w:tblGrid>
      <w:tr w:rsidR="00BA3830" w14:paraId="289B1999" w14:textId="77777777" w:rsidTr="002461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6" w:type="dxa"/>
          </w:tcPr>
          <w:p w14:paraId="0EB95429" w14:textId="77777777" w:rsidR="00BA3830" w:rsidRPr="00165A5A" w:rsidRDefault="00BA3830" w:rsidP="00246198">
            <w:pPr>
              <w:jc w:val="center"/>
              <w:rPr>
                <w:sz w:val="18"/>
                <w:szCs w:val="18"/>
              </w:rPr>
            </w:pPr>
          </w:p>
        </w:tc>
        <w:tc>
          <w:tcPr>
            <w:tcW w:w="2016" w:type="dxa"/>
            <w:shd w:val="clear" w:color="auto" w:fill="F2F2F2" w:themeFill="background1" w:themeFillShade="F2"/>
          </w:tcPr>
          <w:p w14:paraId="76DE521A" w14:textId="53DAE1BA" w:rsidR="00BA3830" w:rsidRPr="00165A5A" w:rsidRDefault="00BA3830" w:rsidP="00246198">
            <w:pPr>
              <w:jc w:val="center"/>
              <w:cnfStyle w:val="100000000000" w:firstRow="1" w:lastRow="0" w:firstColumn="0" w:lastColumn="0" w:oddVBand="0" w:evenVBand="0" w:oddHBand="0" w:evenHBand="0" w:firstRowFirstColumn="0" w:firstRowLastColumn="0" w:lastRowFirstColumn="0" w:lastRowLastColumn="0"/>
              <w:rPr>
                <w:sz w:val="18"/>
                <w:szCs w:val="18"/>
              </w:rPr>
            </w:pPr>
            <w:r w:rsidRPr="00165A5A">
              <w:rPr>
                <w:sz w:val="18"/>
                <w:szCs w:val="18"/>
              </w:rPr>
              <w:t xml:space="preserve">Total </w:t>
            </w:r>
            <w:r w:rsidRPr="00165A5A">
              <w:rPr>
                <w:sz w:val="18"/>
                <w:szCs w:val="18"/>
              </w:rPr>
              <w:br/>
              <w:t>(N = 2</w:t>
            </w:r>
            <w:r w:rsidR="000610EC">
              <w:rPr>
                <w:sz w:val="18"/>
                <w:szCs w:val="18"/>
              </w:rPr>
              <w:t>06</w:t>
            </w:r>
            <w:r w:rsidRPr="00165A5A">
              <w:rPr>
                <w:sz w:val="18"/>
                <w:szCs w:val="18"/>
              </w:rPr>
              <w:t>)</w:t>
            </w:r>
          </w:p>
        </w:tc>
        <w:tc>
          <w:tcPr>
            <w:tcW w:w="2126" w:type="dxa"/>
          </w:tcPr>
          <w:p w14:paraId="4A00ABE7" w14:textId="77777777" w:rsidR="00BA3830" w:rsidRPr="00165A5A" w:rsidRDefault="00BA3830" w:rsidP="00246198">
            <w:pPr>
              <w:jc w:val="center"/>
              <w:cnfStyle w:val="100000000000" w:firstRow="1" w:lastRow="0" w:firstColumn="0" w:lastColumn="0" w:oddVBand="0" w:evenVBand="0" w:oddHBand="0" w:evenHBand="0" w:firstRowFirstColumn="0" w:firstRowLastColumn="0" w:lastRowFirstColumn="0" w:lastRowLastColumn="0"/>
              <w:rPr>
                <w:sz w:val="18"/>
                <w:szCs w:val="18"/>
              </w:rPr>
            </w:pPr>
            <w:r w:rsidRPr="00165A5A">
              <w:rPr>
                <w:sz w:val="18"/>
                <w:szCs w:val="18"/>
              </w:rPr>
              <w:t xml:space="preserve">Female </w:t>
            </w:r>
            <w:r w:rsidRPr="00165A5A">
              <w:rPr>
                <w:sz w:val="18"/>
                <w:szCs w:val="18"/>
              </w:rPr>
              <w:br/>
              <w:t>(N = 103)</w:t>
            </w:r>
          </w:p>
        </w:tc>
        <w:tc>
          <w:tcPr>
            <w:tcW w:w="2126" w:type="dxa"/>
          </w:tcPr>
          <w:p w14:paraId="16CF8B85" w14:textId="507516EE" w:rsidR="00BA3830" w:rsidRPr="00165A5A" w:rsidRDefault="00BA3830" w:rsidP="00246198">
            <w:pPr>
              <w:jc w:val="center"/>
              <w:cnfStyle w:val="100000000000" w:firstRow="1" w:lastRow="0" w:firstColumn="0" w:lastColumn="0" w:oddVBand="0" w:evenVBand="0" w:oddHBand="0" w:evenHBand="0" w:firstRowFirstColumn="0" w:firstRowLastColumn="0" w:lastRowFirstColumn="0" w:lastRowLastColumn="0"/>
              <w:rPr>
                <w:sz w:val="18"/>
                <w:szCs w:val="18"/>
              </w:rPr>
            </w:pPr>
            <w:r w:rsidRPr="00165A5A">
              <w:rPr>
                <w:sz w:val="18"/>
                <w:szCs w:val="18"/>
              </w:rPr>
              <w:t xml:space="preserve">Male </w:t>
            </w:r>
            <w:r w:rsidRPr="00165A5A">
              <w:rPr>
                <w:sz w:val="18"/>
                <w:szCs w:val="18"/>
              </w:rPr>
              <w:br/>
              <w:t>(N = 1</w:t>
            </w:r>
            <w:r w:rsidR="000610EC">
              <w:rPr>
                <w:sz w:val="18"/>
                <w:szCs w:val="18"/>
              </w:rPr>
              <w:t>03</w:t>
            </w:r>
            <w:r w:rsidRPr="00165A5A">
              <w:rPr>
                <w:sz w:val="18"/>
                <w:szCs w:val="18"/>
              </w:rPr>
              <w:t>)</w:t>
            </w:r>
          </w:p>
        </w:tc>
        <w:tc>
          <w:tcPr>
            <w:tcW w:w="1276" w:type="dxa"/>
          </w:tcPr>
          <w:p w14:paraId="3328358C" w14:textId="77777777" w:rsidR="00BA3830" w:rsidRPr="00165A5A" w:rsidRDefault="00BA3830" w:rsidP="00246198">
            <w:pPr>
              <w:jc w:val="center"/>
              <w:cnfStyle w:val="100000000000" w:firstRow="1" w:lastRow="0" w:firstColumn="0" w:lastColumn="0" w:oddVBand="0" w:evenVBand="0" w:oddHBand="0" w:evenHBand="0" w:firstRowFirstColumn="0" w:firstRowLastColumn="0" w:lastRowFirstColumn="0" w:lastRowLastColumn="0"/>
              <w:rPr>
                <w:sz w:val="18"/>
                <w:szCs w:val="18"/>
              </w:rPr>
            </w:pPr>
            <w:r w:rsidRPr="00165A5A">
              <w:rPr>
                <w:sz w:val="18"/>
                <w:szCs w:val="18"/>
              </w:rPr>
              <w:t>p-value</w:t>
            </w:r>
          </w:p>
        </w:tc>
      </w:tr>
      <w:tr w:rsidR="00BA3830" w14:paraId="0ECF9EC3" w14:textId="77777777" w:rsidTr="00246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6" w:type="dxa"/>
          </w:tcPr>
          <w:p w14:paraId="6131BEF9" w14:textId="77777777" w:rsidR="00BA3830" w:rsidRPr="00165A5A" w:rsidRDefault="00BA3830" w:rsidP="00246198">
            <w:pPr>
              <w:rPr>
                <w:sz w:val="18"/>
                <w:szCs w:val="18"/>
              </w:rPr>
            </w:pPr>
            <w:r w:rsidRPr="00165A5A">
              <w:rPr>
                <w:sz w:val="18"/>
                <w:szCs w:val="18"/>
              </w:rPr>
              <w:t xml:space="preserve">Age </w:t>
            </w:r>
            <w:r w:rsidRPr="00165A5A">
              <w:rPr>
                <w:b w:val="0"/>
                <w:bCs w:val="0"/>
                <w:i/>
                <w:iCs/>
                <w:sz w:val="16"/>
                <w:szCs w:val="16"/>
              </w:rPr>
              <w:t>(years)</w:t>
            </w:r>
          </w:p>
        </w:tc>
        <w:tc>
          <w:tcPr>
            <w:tcW w:w="2016" w:type="dxa"/>
            <w:shd w:val="clear" w:color="auto" w:fill="F2F2F2" w:themeFill="background1" w:themeFillShade="F2"/>
          </w:tcPr>
          <w:p w14:paraId="4C783FBB" w14:textId="261E3869" w:rsidR="00BA3830" w:rsidRPr="00165A5A" w:rsidRDefault="00BA3830" w:rsidP="00246198">
            <w:pPr>
              <w:cnfStyle w:val="000000100000" w:firstRow="0" w:lastRow="0" w:firstColumn="0" w:lastColumn="0" w:oddVBand="0" w:evenVBand="0" w:oddHBand="1" w:evenHBand="0" w:firstRowFirstColumn="0" w:firstRowLastColumn="0" w:lastRowFirstColumn="0" w:lastRowLastColumn="0"/>
              <w:rPr>
                <w:sz w:val="18"/>
                <w:szCs w:val="18"/>
              </w:rPr>
            </w:pPr>
            <w:r w:rsidRPr="00165A5A">
              <w:rPr>
                <w:sz w:val="18"/>
                <w:szCs w:val="18"/>
              </w:rPr>
              <w:t>62.6 (1</w:t>
            </w:r>
            <w:r w:rsidR="000610EC">
              <w:rPr>
                <w:sz w:val="18"/>
                <w:szCs w:val="18"/>
              </w:rPr>
              <w:t>4.0</w:t>
            </w:r>
            <w:r w:rsidRPr="00165A5A">
              <w:rPr>
                <w:sz w:val="18"/>
                <w:szCs w:val="18"/>
              </w:rPr>
              <w:t>) [26-93]</w:t>
            </w:r>
          </w:p>
        </w:tc>
        <w:tc>
          <w:tcPr>
            <w:tcW w:w="2126" w:type="dxa"/>
          </w:tcPr>
          <w:p w14:paraId="3C31CAA4" w14:textId="77777777" w:rsidR="00BA3830" w:rsidRPr="00165A5A" w:rsidRDefault="00BA3830" w:rsidP="00246198">
            <w:pPr>
              <w:cnfStyle w:val="000000100000" w:firstRow="0" w:lastRow="0" w:firstColumn="0" w:lastColumn="0" w:oddVBand="0" w:evenVBand="0" w:oddHBand="1" w:evenHBand="0" w:firstRowFirstColumn="0" w:firstRowLastColumn="0" w:lastRowFirstColumn="0" w:lastRowLastColumn="0"/>
              <w:rPr>
                <w:sz w:val="18"/>
                <w:szCs w:val="18"/>
              </w:rPr>
            </w:pPr>
            <w:r w:rsidRPr="00165A5A">
              <w:rPr>
                <w:sz w:val="18"/>
                <w:szCs w:val="18"/>
              </w:rPr>
              <w:t>64.4 (15.4) [26-93]</w:t>
            </w:r>
          </w:p>
        </w:tc>
        <w:tc>
          <w:tcPr>
            <w:tcW w:w="2126" w:type="dxa"/>
          </w:tcPr>
          <w:p w14:paraId="5D37CA05" w14:textId="1A7C5F64" w:rsidR="00BA3830" w:rsidRPr="00165A5A" w:rsidRDefault="00BA3830" w:rsidP="00246198">
            <w:pPr>
              <w:cnfStyle w:val="000000100000" w:firstRow="0" w:lastRow="0" w:firstColumn="0" w:lastColumn="0" w:oddVBand="0" w:evenVBand="0" w:oddHBand="1" w:evenHBand="0" w:firstRowFirstColumn="0" w:firstRowLastColumn="0" w:lastRowFirstColumn="0" w:lastRowLastColumn="0"/>
              <w:rPr>
                <w:sz w:val="18"/>
                <w:szCs w:val="18"/>
              </w:rPr>
            </w:pPr>
            <w:r w:rsidRPr="00165A5A">
              <w:rPr>
                <w:sz w:val="18"/>
                <w:szCs w:val="18"/>
              </w:rPr>
              <w:t>6</w:t>
            </w:r>
            <w:r w:rsidR="000610EC">
              <w:rPr>
                <w:sz w:val="18"/>
                <w:szCs w:val="18"/>
              </w:rPr>
              <w:t>0.8</w:t>
            </w:r>
            <w:r w:rsidRPr="00165A5A">
              <w:rPr>
                <w:sz w:val="18"/>
                <w:szCs w:val="18"/>
              </w:rPr>
              <w:t xml:space="preserve"> (12.</w:t>
            </w:r>
            <w:r w:rsidR="000610EC">
              <w:rPr>
                <w:sz w:val="18"/>
                <w:szCs w:val="18"/>
              </w:rPr>
              <w:t>1</w:t>
            </w:r>
            <w:r w:rsidRPr="00165A5A">
              <w:rPr>
                <w:sz w:val="18"/>
                <w:szCs w:val="18"/>
              </w:rPr>
              <w:t>) [29-83]</w:t>
            </w:r>
          </w:p>
        </w:tc>
        <w:tc>
          <w:tcPr>
            <w:tcW w:w="1276" w:type="dxa"/>
          </w:tcPr>
          <w:p w14:paraId="404E16DB" w14:textId="2FB4747A" w:rsidR="00BA3830" w:rsidRPr="004A157C" w:rsidRDefault="00A86641" w:rsidP="00246198">
            <w:pPr>
              <w:cnfStyle w:val="000000100000" w:firstRow="0" w:lastRow="0" w:firstColumn="0" w:lastColumn="0" w:oddVBand="0" w:evenVBand="0" w:oddHBand="1" w:evenHBand="0" w:firstRowFirstColumn="0" w:firstRowLastColumn="0" w:lastRowFirstColumn="0" w:lastRowLastColumn="0"/>
              <w:rPr>
                <w:sz w:val="18"/>
                <w:szCs w:val="18"/>
                <w:vertAlign w:val="superscript"/>
              </w:rPr>
            </w:pPr>
            <w:r>
              <w:rPr>
                <w:sz w:val="18"/>
                <w:szCs w:val="18"/>
              </w:rPr>
              <w:t>0.064</w:t>
            </w:r>
            <w:r w:rsidR="004A157C">
              <w:rPr>
                <w:sz w:val="18"/>
                <w:szCs w:val="18"/>
                <w:vertAlign w:val="superscript"/>
              </w:rPr>
              <w:t>a</w:t>
            </w:r>
          </w:p>
        </w:tc>
      </w:tr>
      <w:tr w:rsidR="00BA3830" w14:paraId="38C890ED" w14:textId="77777777" w:rsidTr="00246198">
        <w:tc>
          <w:tcPr>
            <w:cnfStyle w:val="001000000000" w:firstRow="0" w:lastRow="0" w:firstColumn="1" w:lastColumn="0" w:oddVBand="0" w:evenVBand="0" w:oddHBand="0" w:evenHBand="0" w:firstRowFirstColumn="0" w:firstRowLastColumn="0" w:lastRowFirstColumn="0" w:lastRowLastColumn="0"/>
            <w:tcW w:w="2096" w:type="dxa"/>
          </w:tcPr>
          <w:p w14:paraId="4E0A5217" w14:textId="77777777" w:rsidR="00BA3830" w:rsidRPr="00165A5A" w:rsidRDefault="00BA3830" w:rsidP="00246198">
            <w:pPr>
              <w:rPr>
                <w:sz w:val="18"/>
                <w:szCs w:val="18"/>
              </w:rPr>
            </w:pPr>
            <w:r w:rsidRPr="00165A5A">
              <w:rPr>
                <w:sz w:val="18"/>
                <w:szCs w:val="18"/>
              </w:rPr>
              <w:t xml:space="preserve">Patient Group </w:t>
            </w:r>
            <w:r w:rsidRPr="00165A5A">
              <w:rPr>
                <w:b w:val="0"/>
                <w:bCs w:val="0"/>
                <w:i/>
                <w:iCs/>
                <w:sz w:val="16"/>
                <w:szCs w:val="16"/>
              </w:rPr>
              <w:t>(Neglect, Control)</w:t>
            </w:r>
          </w:p>
        </w:tc>
        <w:tc>
          <w:tcPr>
            <w:tcW w:w="2016" w:type="dxa"/>
            <w:shd w:val="clear" w:color="auto" w:fill="F2F2F2" w:themeFill="background1" w:themeFillShade="F2"/>
          </w:tcPr>
          <w:p w14:paraId="7CFC1F7B" w14:textId="7A0665F1" w:rsidR="00BA3830" w:rsidRPr="00165A5A" w:rsidRDefault="00BA3830" w:rsidP="00246198">
            <w:pPr>
              <w:cnfStyle w:val="000000000000" w:firstRow="0" w:lastRow="0" w:firstColumn="0" w:lastColumn="0" w:oddVBand="0" w:evenVBand="0" w:oddHBand="0" w:evenHBand="0" w:firstRowFirstColumn="0" w:firstRowLastColumn="0" w:lastRowFirstColumn="0" w:lastRowLastColumn="0"/>
              <w:rPr>
                <w:sz w:val="18"/>
                <w:szCs w:val="18"/>
              </w:rPr>
            </w:pPr>
            <w:r w:rsidRPr="00165A5A">
              <w:rPr>
                <w:sz w:val="18"/>
                <w:szCs w:val="18"/>
              </w:rPr>
              <w:t>73, 1</w:t>
            </w:r>
            <w:r w:rsidR="000610EC">
              <w:rPr>
                <w:sz w:val="18"/>
                <w:szCs w:val="18"/>
              </w:rPr>
              <w:t>33</w:t>
            </w:r>
          </w:p>
        </w:tc>
        <w:tc>
          <w:tcPr>
            <w:tcW w:w="2126" w:type="dxa"/>
          </w:tcPr>
          <w:p w14:paraId="6F50BDCC" w14:textId="77777777" w:rsidR="00BA3830" w:rsidRPr="00165A5A" w:rsidRDefault="00BA3830" w:rsidP="00246198">
            <w:pPr>
              <w:cnfStyle w:val="000000000000" w:firstRow="0" w:lastRow="0" w:firstColumn="0" w:lastColumn="0" w:oddVBand="0" w:evenVBand="0" w:oddHBand="0" w:evenHBand="0" w:firstRowFirstColumn="0" w:firstRowLastColumn="0" w:lastRowFirstColumn="0" w:lastRowLastColumn="0"/>
              <w:rPr>
                <w:sz w:val="18"/>
                <w:szCs w:val="18"/>
              </w:rPr>
            </w:pPr>
            <w:r w:rsidRPr="00165A5A">
              <w:rPr>
                <w:sz w:val="18"/>
                <w:szCs w:val="18"/>
              </w:rPr>
              <w:t>40, 63</w:t>
            </w:r>
          </w:p>
        </w:tc>
        <w:tc>
          <w:tcPr>
            <w:tcW w:w="2126" w:type="dxa"/>
          </w:tcPr>
          <w:p w14:paraId="078E2EBA" w14:textId="4A0B7EE9" w:rsidR="00BA3830" w:rsidRPr="00165A5A" w:rsidRDefault="00BA3830" w:rsidP="00246198">
            <w:pPr>
              <w:cnfStyle w:val="000000000000" w:firstRow="0" w:lastRow="0" w:firstColumn="0" w:lastColumn="0" w:oddVBand="0" w:evenVBand="0" w:oddHBand="0" w:evenHBand="0" w:firstRowFirstColumn="0" w:firstRowLastColumn="0" w:lastRowFirstColumn="0" w:lastRowLastColumn="0"/>
              <w:rPr>
                <w:sz w:val="18"/>
                <w:szCs w:val="18"/>
              </w:rPr>
            </w:pPr>
            <w:r w:rsidRPr="00165A5A">
              <w:rPr>
                <w:sz w:val="18"/>
                <w:szCs w:val="18"/>
              </w:rPr>
              <w:t xml:space="preserve">33, </w:t>
            </w:r>
            <w:r w:rsidR="000610EC">
              <w:rPr>
                <w:sz w:val="18"/>
                <w:szCs w:val="18"/>
              </w:rPr>
              <w:t>70</w:t>
            </w:r>
          </w:p>
        </w:tc>
        <w:tc>
          <w:tcPr>
            <w:tcW w:w="1276" w:type="dxa"/>
          </w:tcPr>
          <w:p w14:paraId="74A35388" w14:textId="38E545EF" w:rsidR="00BA3830" w:rsidRPr="004A157C" w:rsidRDefault="00A86641" w:rsidP="00246198">
            <w:pPr>
              <w:cnfStyle w:val="000000000000" w:firstRow="0" w:lastRow="0" w:firstColumn="0" w:lastColumn="0" w:oddVBand="0" w:evenVBand="0" w:oddHBand="0" w:evenHBand="0" w:firstRowFirstColumn="0" w:firstRowLastColumn="0" w:lastRowFirstColumn="0" w:lastRowLastColumn="0"/>
              <w:rPr>
                <w:sz w:val="18"/>
                <w:szCs w:val="18"/>
                <w:vertAlign w:val="superscript"/>
              </w:rPr>
            </w:pPr>
            <w:r>
              <w:rPr>
                <w:sz w:val="18"/>
                <w:szCs w:val="18"/>
              </w:rPr>
              <w:t>0.308</w:t>
            </w:r>
            <w:r w:rsidR="004A157C">
              <w:rPr>
                <w:sz w:val="18"/>
                <w:szCs w:val="18"/>
                <w:vertAlign w:val="superscript"/>
              </w:rPr>
              <w:t>b</w:t>
            </w:r>
          </w:p>
        </w:tc>
      </w:tr>
      <w:tr w:rsidR="00BA3830" w:rsidRPr="0018191A" w14:paraId="46543FB5" w14:textId="77777777" w:rsidTr="00246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6" w:type="dxa"/>
          </w:tcPr>
          <w:p w14:paraId="016CAC24" w14:textId="77777777" w:rsidR="00BA3830" w:rsidRPr="00165A5A" w:rsidRDefault="00BA3830" w:rsidP="00246198">
            <w:pPr>
              <w:rPr>
                <w:sz w:val="18"/>
                <w:szCs w:val="18"/>
              </w:rPr>
            </w:pPr>
            <w:r w:rsidRPr="00165A5A">
              <w:rPr>
                <w:sz w:val="18"/>
                <w:szCs w:val="18"/>
              </w:rPr>
              <w:t xml:space="preserve">Days between Stroke </w:t>
            </w:r>
            <w:r>
              <w:rPr>
                <w:sz w:val="18"/>
                <w:szCs w:val="18"/>
              </w:rPr>
              <w:t>&amp;</w:t>
            </w:r>
            <w:r w:rsidRPr="00165A5A">
              <w:rPr>
                <w:sz w:val="18"/>
                <w:szCs w:val="18"/>
              </w:rPr>
              <w:t xml:space="preserve"> Imaging</w:t>
            </w:r>
          </w:p>
        </w:tc>
        <w:tc>
          <w:tcPr>
            <w:tcW w:w="2016" w:type="dxa"/>
            <w:shd w:val="clear" w:color="auto" w:fill="F2F2F2" w:themeFill="background1" w:themeFillShade="F2"/>
          </w:tcPr>
          <w:p w14:paraId="4114A4F7" w14:textId="6184EBE4" w:rsidR="00BA3830" w:rsidRPr="00165A5A" w:rsidRDefault="00E203C1" w:rsidP="0024619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2.9</w:t>
            </w:r>
            <w:r w:rsidR="00BA3830" w:rsidRPr="00165A5A">
              <w:rPr>
                <w:sz w:val="18"/>
                <w:szCs w:val="18"/>
              </w:rPr>
              <w:t xml:space="preserve"> (3.</w:t>
            </w:r>
            <w:r>
              <w:rPr>
                <w:sz w:val="18"/>
                <w:szCs w:val="18"/>
              </w:rPr>
              <w:t>1</w:t>
            </w:r>
            <w:r w:rsidR="00BA3830" w:rsidRPr="00165A5A">
              <w:rPr>
                <w:sz w:val="18"/>
                <w:szCs w:val="18"/>
              </w:rPr>
              <w:t>) [0-14]</w:t>
            </w:r>
          </w:p>
        </w:tc>
        <w:tc>
          <w:tcPr>
            <w:tcW w:w="2126" w:type="dxa"/>
          </w:tcPr>
          <w:p w14:paraId="500960F0" w14:textId="77777777" w:rsidR="00BA3830" w:rsidRPr="00165A5A" w:rsidRDefault="00BA3830" w:rsidP="00246198">
            <w:pPr>
              <w:cnfStyle w:val="000000100000" w:firstRow="0" w:lastRow="0" w:firstColumn="0" w:lastColumn="0" w:oddVBand="0" w:evenVBand="0" w:oddHBand="1" w:evenHBand="0" w:firstRowFirstColumn="0" w:firstRowLastColumn="0" w:lastRowFirstColumn="0" w:lastRowLastColumn="0"/>
              <w:rPr>
                <w:sz w:val="18"/>
                <w:szCs w:val="18"/>
              </w:rPr>
            </w:pPr>
            <w:r w:rsidRPr="00165A5A">
              <w:rPr>
                <w:sz w:val="18"/>
                <w:szCs w:val="18"/>
              </w:rPr>
              <w:t>2.8 (3.1) [0-14]</w:t>
            </w:r>
          </w:p>
        </w:tc>
        <w:tc>
          <w:tcPr>
            <w:tcW w:w="2126" w:type="dxa"/>
          </w:tcPr>
          <w:p w14:paraId="12D8A7E3" w14:textId="0168BDDC" w:rsidR="00BA3830" w:rsidRPr="00165A5A" w:rsidRDefault="00BA3830" w:rsidP="00246198">
            <w:pPr>
              <w:cnfStyle w:val="000000100000" w:firstRow="0" w:lastRow="0" w:firstColumn="0" w:lastColumn="0" w:oddVBand="0" w:evenVBand="0" w:oddHBand="1" w:evenHBand="0" w:firstRowFirstColumn="0" w:firstRowLastColumn="0" w:lastRowFirstColumn="0" w:lastRowLastColumn="0"/>
              <w:rPr>
                <w:sz w:val="18"/>
                <w:szCs w:val="18"/>
              </w:rPr>
            </w:pPr>
            <w:r w:rsidRPr="00165A5A">
              <w:rPr>
                <w:sz w:val="18"/>
                <w:szCs w:val="18"/>
              </w:rPr>
              <w:t>3.1 (3.</w:t>
            </w:r>
            <w:r w:rsidR="00E203C1">
              <w:rPr>
                <w:sz w:val="18"/>
                <w:szCs w:val="18"/>
              </w:rPr>
              <w:t>1</w:t>
            </w:r>
            <w:r w:rsidRPr="00165A5A">
              <w:rPr>
                <w:sz w:val="18"/>
                <w:szCs w:val="18"/>
              </w:rPr>
              <w:t>) [0-14]</w:t>
            </w:r>
          </w:p>
        </w:tc>
        <w:tc>
          <w:tcPr>
            <w:tcW w:w="1276" w:type="dxa"/>
          </w:tcPr>
          <w:p w14:paraId="1CAD7AFF" w14:textId="4EB8C4F4" w:rsidR="00BA3830" w:rsidRPr="004A157C" w:rsidRDefault="00A86641" w:rsidP="00246198">
            <w:pPr>
              <w:cnfStyle w:val="000000100000" w:firstRow="0" w:lastRow="0" w:firstColumn="0" w:lastColumn="0" w:oddVBand="0" w:evenVBand="0" w:oddHBand="1" w:evenHBand="0" w:firstRowFirstColumn="0" w:firstRowLastColumn="0" w:lastRowFirstColumn="0" w:lastRowLastColumn="0"/>
              <w:rPr>
                <w:sz w:val="18"/>
                <w:szCs w:val="18"/>
                <w:vertAlign w:val="superscript"/>
              </w:rPr>
            </w:pPr>
            <w:r>
              <w:rPr>
                <w:sz w:val="18"/>
                <w:szCs w:val="18"/>
              </w:rPr>
              <w:t>0.580</w:t>
            </w:r>
            <w:r w:rsidR="004A157C">
              <w:rPr>
                <w:sz w:val="18"/>
                <w:szCs w:val="18"/>
                <w:vertAlign w:val="superscript"/>
              </w:rPr>
              <w:t>a</w:t>
            </w:r>
          </w:p>
        </w:tc>
      </w:tr>
      <w:tr w:rsidR="00BA3830" w:rsidRPr="0018191A" w14:paraId="65D97EA4" w14:textId="77777777" w:rsidTr="00246198">
        <w:tc>
          <w:tcPr>
            <w:cnfStyle w:val="001000000000" w:firstRow="0" w:lastRow="0" w:firstColumn="1" w:lastColumn="0" w:oddVBand="0" w:evenVBand="0" w:oddHBand="0" w:evenHBand="0" w:firstRowFirstColumn="0" w:firstRowLastColumn="0" w:lastRowFirstColumn="0" w:lastRowLastColumn="0"/>
            <w:tcW w:w="2096" w:type="dxa"/>
          </w:tcPr>
          <w:p w14:paraId="291CF000" w14:textId="1B64FE26" w:rsidR="00BA3830" w:rsidRPr="00165A5A" w:rsidRDefault="00BA3830" w:rsidP="00246198">
            <w:pPr>
              <w:rPr>
                <w:sz w:val="18"/>
                <w:szCs w:val="18"/>
              </w:rPr>
            </w:pPr>
            <w:r w:rsidRPr="00165A5A">
              <w:rPr>
                <w:sz w:val="18"/>
                <w:szCs w:val="18"/>
              </w:rPr>
              <w:t xml:space="preserve">Aetiology </w:t>
            </w:r>
            <w:r w:rsidRPr="00165A5A">
              <w:rPr>
                <w:b w:val="0"/>
                <w:bCs w:val="0"/>
                <w:i/>
                <w:iCs/>
                <w:sz w:val="16"/>
                <w:szCs w:val="16"/>
              </w:rPr>
              <w:t>(Infarct, Haemorrhage</w:t>
            </w:r>
            <w:r w:rsidR="002D4958">
              <w:rPr>
                <w:b w:val="0"/>
                <w:bCs w:val="0"/>
                <w:i/>
                <w:iCs/>
                <w:sz w:val="16"/>
                <w:szCs w:val="16"/>
              </w:rPr>
              <w:t>, Both</w:t>
            </w:r>
            <w:r w:rsidR="00A86641">
              <w:rPr>
                <w:b w:val="0"/>
                <w:bCs w:val="0"/>
                <w:i/>
                <w:iCs/>
                <w:sz w:val="16"/>
                <w:szCs w:val="16"/>
              </w:rPr>
              <w:t>)</w:t>
            </w:r>
          </w:p>
        </w:tc>
        <w:tc>
          <w:tcPr>
            <w:tcW w:w="2016" w:type="dxa"/>
            <w:shd w:val="clear" w:color="auto" w:fill="F2F2F2" w:themeFill="background1" w:themeFillShade="F2"/>
          </w:tcPr>
          <w:p w14:paraId="56300365" w14:textId="2FF96275" w:rsidR="00BA3830" w:rsidRPr="00165A5A" w:rsidRDefault="00BA3830" w:rsidP="00246198">
            <w:pPr>
              <w:cnfStyle w:val="000000000000" w:firstRow="0" w:lastRow="0" w:firstColumn="0" w:lastColumn="0" w:oddVBand="0" w:evenVBand="0" w:oddHBand="0" w:evenHBand="0" w:firstRowFirstColumn="0" w:firstRowLastColumn="0" w:lastRowFirstColumn="0" w:lastRowLastColumn="0"/>
              <w:rPr>
                <w:sz w:val="18"/>
                <w:szCs w:val="18"/>
              </w:rPr>
            </w:pPr>
            <w:r w:rsidRPr="00165A5A">
              <w:rPr>
                <w:sz w:val="18"/>
                <w:szCs w:val="18"/>
              </w:rPr>
              <w:t>1</w:t>
            </w:r>
            <w:r w:rsidR="00E203C1">
              <w:rPr>
                <w:sz w:val="18"/>
                <w:szCs w:val="18"/>
              </w:rPr>
              <w:t>69</w:t>
            </w:r>
            <w:r w:rsidRPr="00165A5A">
              <w:rPr>
                <w:sz w:val="18"/>
                <w:szCs w:val="18"/>
              </w:rPr>
              <w:t>, 3</w:t>
            </w:r>
            <w:r w:rsidR="00BB1F66">
              <w:rPr>
                <w:sz w:val="18"/>
                <w:szCs w:val="18"/>
              </w:rPr>
              <w:t>4, 3</w:t>
            </w:r>
          </w:p>
        </w:tc>
        <w:tc>
          <w:tcPr>
            <w:tcW w:w="2126" w:type="dxa"/>
          </w:tcPr>
          <w:p w14:paraId="0AFF19E7" w14:textId="41D4640F" w:rsidR="00BA3830" w:rsidRPr="00165A5A" w:rsidRDefault="00BA3830" w:rsidP="00246198">
            <w:pPr>
              <w:cnfStyle w:val="000000000000" w:firstRow="0" w:lastRow="0" w:firstColumn="0" w:lastColumn="0" w:oddVBand="0" w:evenVBand="0" w:oddHBand="0" w:evenHBand="0" w:firstRowFirstColumn="0" w:firstRowLastColumn="0" w:lastRowFirstColumn="0" w:lastRowLastColumn="0"/>
              <w:rPr>
                <w:sz w:val="18"/>
                <w:szCs w:val="18"/>
              </w:rPr>
            </w:pPr>
            <w:r w:rsidRPr="00165A5A">
              <w:rPr>
                <w:sz w:val="18"/>
                <w:szCs w:val="18"/>
              </w:rPr>
              <w:t xml:space="preserve">79, </w:t>
            </w:r>
            <w:r w:rsidR="00A86641">
              <w:rPr>
                <w:sz w:val="18"/>
                <w:szCs w:val="18"/>
              </w:rPr>
              <w:t>2</w:t>
            </w:r>
            <w:r w:rsidR="00BB1F66">
              <w:rPr>
                <w:sz w:val="18"/>
                <w:szCs w:val="18"/>
              </w:rPr>
              <w:t>2, 2</w:t>
            </w:r>
          </w:p>
        </w:tc>
        <w:tc>
          <w:tcPr>
            <w:tcW w:w="2126" w:type="dxa"/>
          </w:tcPr>
          <w:p w14:paraId="77916F15" w14:textId="7102F7DF" w:rsidR="00BA3830" w:rsidRPr="00165A5A" w:rsidRDefault="00E203C1" w:rsidP="0024619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90</w:t>
            </w:r>
            <w:r w:rsidR="00BA3830" w:rsidRPr="00165A5A">
              <w:rPr>
                <w:sz w:val="18"/>
                <w:szCs w:val="18"/>
              </w:rPr>
              <w:t>, 1</w:t>
            </w:r>
            <w:r w:rsidR="00BB1F66">
              <w:rPr>
                <w:sz w:val="18"/>
                <w:szCs w:val="18"/>
              </w:rPr>
              <w:t>2, 1</w:t>
            </w:r>
          </w:p>
        </w:tc>
        <w:tc>
          <w:tcPr>
            <w:tcW w:w="1276" w:type="dxa"/>
          </w:tcPr>
          <w:p w14:paraId="215F735D" w14:textId="61E99FA9" w:rsidR="00BA3830" w:rsidRPr="00165A5A" w:rsidRDefault="00A86641" w:rsidP="0024619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r w:rsidR="00BB1F66">
              <w:rPr>
                <w:sz w:val="18"/>
                <w:szCs w:val="18"/>
              </w:rPr>
              <w:t>137</w:t>
            </w:r>
            <w:r w:rsidR="004A157C">
              <w:rPr>
                <w:sz w:val="18"/>
                <w:szCs w:val="18"/>
                <w:vertAlign w:val="superscript"/>
              </w:rPr>
              <w:t>b</w:t>
            </w:r>
            <w:r>
              <w:rPr>
                <w:sz w:val="18"/>
                <w:szCs w:val="18"/>
              </w:rPr>
              <w:t xml:space="preserve"> </w:t>
            </w:r>
          </w:p>
        </w:tc>
      </w:tr>
      <w:tr w:rsidR="00BA3830" w:rsidRPr="0018191A" w14:paraId="234002F4" w14:textId="77777777" w:rsidTr="00246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6" w:type="dxa"/>
          </w:tcPr>
          <w:p w14:paraId="63DC3AD5" w14:textId="77777777" w:rsidR="00BA3830" w:rsidRPr="00165A5A" w:rsidRDefault="00BA3830" w:rsidP="00246198">
            <w:pPr>
              <w:rPr>
                <w:sz w:val="18"/>
                <w:szCs w:val="18"/>
              </w:rPr>
            </w:pPr>
            <w:r w:rsidRPr="00165A5A">
              <w:rPr>
                <w:sz w:val="18"/>
                <w:szCs w:val="18"/>
              </w:rPr>
              <w:t xml:space="preserve">Lesion volume </w:t>
            </w:r>
            <w:r w:rsidRPr="00165A5A">
              <w:rPr>
                <w:b w:val="0"/>
                <w:bCs w:val="0"/>
                <w:i/>
                <w:iCs/>
                <w:sz w:val="16"/>
                <w:szCs w:val="16"/>
              </w:rPr>
              <w:t>(cm</w:t>
            </w:r>
            <w:r w:rsidRPr="00165A5A">
              <w:rPr>
                <w:b w:val="0"/>
                <w:bCs w:val="0"/>
                <w:i/>
                <w:iCs/>
                <w:sz w:val="16"/>
                <w:szCs w:val="16"/>
                <w:vertAlign w:val="superscript"/>
              </w:rPr>
              <w:t>3</w:t>
            </w:r>
            <w:r w:rsidRPr="00165A5A">
              <w:rPr>
                <w:b w:val="0"/>
                <w:bCs w:val="0"/>
                <w:i/>
                <w:iCs/>
                <w:sz w:val="16"/>
                <w:szCs w:val="16"/>
              </w:rPr>
              <w:t>)</w:t>
            </w:r>
          </w:p>
        </w:tc>
        <w:tc>
          <w:tcPr>
            <w:tcW w:w="2016" w:type="dxa"/>
            <w:shd w:val="clear" w:color="auto" w:fill="F2F2F2" w:themeFill="background1" w:themeFillShade="F2"/>
          </w:tcPr>
          <w:p w14:paraId="12C9F4BE" w14:textId="7F64B071" w:rsidR="00BA3830" w:rsidRPr="00165A5A" w:rsidRDefault="00E203C1" w:rsidP="0024619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36.0</w:t>
            </w:r>
            <w:r w:rsidR="00BA3830" w:rsidRPr="00165A5A">
              <w:rPr>
                <w:sz w:val="18"/>
                <w:szCs w:val="18"/>
              </w:rPr>
              <w:t xml:space="preserve"> (4</w:t>
            </w:r>
            <w:r>
              <w:rPr>
                <w:sz w:val="18"/>
                <w:szCs w:val="18"/>
              </w:rPr>
              <w:t>4</w:t>
            </w:r>
            <w:r w:rsidR="00BA3830" w:rsidRPr="00165A5A">
              <w:rPr>
                <w:sz w:val="18"/>
                <w:szCs w:val="18"/>
              </w:rPr>
              <w:t>.</w:t>
            </w:r>
            <w:r>
              <w:rPr>
                <w:sz w:val="18"/>
                <w:szCs w:val="18"/>
              </w:rPr>
              <w:t>8</w:t>
            </w:r>
            <w:r w:rsidR="00BA3830" w:rsidRPr="00165A5A">
              <w:rPr>
                <w:sz w:val="18"/>
                <w:szCs w:val="18"/>
              </w:rPr>
              <w:t>) [0.0</w:t>
            </w:r>
            <w:r>
              <w:rPr>
                <w:sz w:val="18"/>
                <w:szCs w:val="18"/>
              </w:rPr>
              <w:t>9</w:t>
            </w:r>
            <w:r w:rsidR="00BA3830" w:rsidRPr="00165A5A">
              <w:rPr>
                <w:sz w:val="18"/>
                <w:szCs w:val="18"/>
              </w:rPr>
              <w:t>-312.6]</w:t>
            </w:r>
          </w:p>
        </w:tc>
        <w:tc>
          <w:tcPr>
            <w:tcW w:w="2126" w:type="dxa"/>
          </w:tcPr>
          <w:p w14:paraId="68BEDE0F" w14:textId="48878934" w:rsidR="00BA3830" w:rsidRPr="00165A5A" w:rsidRDefault="00BA3830" w:rsidP="00246198">
            <w:pPr>
              <w:cnfStyle w:val="000000100000" w:firstRow="0" w:lastRow="0" w:firstColumn="0" w:lastColumn="0" w:oddVBand="0" w:evenVBand="0" w:oddHBand="1" w:evenHBand="0" w:firstRowFirstColumn="0" w:firstRowLastColumn="0" w:lastRowFirstColumn="0" w:lastRowLastColumn="0"/>
              <w:rPr>
                <w:sz w:val="18"/>
                <w:szCs w:val="18"/>
              </w:rPr>
            </w:pPr>
            <w:r w:rsidRPr="00165A5A">
              <w:rPr>
                <w:sz w:val="18"/>
                <w:szCs w:val="18"/>
              </w:rPr>
              <w:t>34.</w:t>
            </w:r>
            <w:r w:rsidR="00E203C1">
              <w:rPr>
                <w:sz w:val="18"/>
                <w:szCs w:val="18"/>
              </w:rPr>
              <w:t>8</w:t>
            </w:r>
            <w:r>
              <w:rPr>
                <w:sz w:val="18"/>
                <w:szCs w:val="18"/>
              </w:rPr>
              <w:t xml:space="preserve"> </w:t>
            </w:r>
            <w:r w:rsidRPr="00165A5A">
              <w:rPr>
                <w:sz w:val="18"/>
                <w:szCs w:val="18"/>
              </w:rPr>
              <w:t>(4</w:t>
            </w:r>
            <w:r w:rsidR="00E203C1">
              <w:rPr>
                <w:sz w:val="18"/>
                <w:szCs w:val="18"/>
              </w:rPr>
              <w:t>4</w:t>
            </w:r>
            <w:r w:rsidRPr="00165A5A">
              <w:rPr>
                <w:sz w:val="18"/>
                <w:szCs w:val="18"/>
              </w:rPr>
              <w:t>.8) [0.</w:t>
            </w:r>
            <w:r w:rsidR="00E203C1">
              <w:rPr>
                <w:sz w:val="18"/>
                <w:szCs w:val="18"/>
              </w:rPr>
              <w:t>16</w:t>
            </w:r>
            <w:r w:rsidRPr="00165A5A">
              <w:rPr>
                <w:sz w:val="18"/>
                <w:szCs w:val="18"/>
              </w:rPr>
              <w:t>-312.6]</w:t>
            </w:r>
          </w:p>
        </w:tc>
        <w:tc>
          <w:tcPr>
            <w:tcW w:w="2126" w:type="dxa"/>
          </w:tcPr>
          <w:p w14:paraId="7D59D8C3" w14:textId="29AA3344" w:rsidR="00BA3830" w:rsidRPr="00165A5A" w:rsidRDefault="00BA3830" w:rsidP="00246198">
            <w:pPr>
              <w:cnfStyle w:val="000000100000" w:firstRow="0" w:lastRow="0" w:firstColumn="0" w:lastColumn="0" w:oddVBand="0" w:evenVBand="0" w:oddHBand="1" w:evenHBand="0" w:firstRowFirstColumn="0" w:firstRowLastColumn="0" w:lastRowFirstColumn="0" w:lastRowLastColumn="0"/>
              <w:rPr>
                <w:sz w:val="18"/>
                <w:szCs w:val="18"/>
              </w:rPr>
            </w:pPr>
            <w:r w:rsidRPr="00165A5A">
              <w:rPr>
                <w:sz w:val="18"/>
                <w:szCs w:val="18"/>
              </w:rPr>
              <w:t>3</w:t>
            </w:r>
            <w:r w:rsidR="00E203C1">
              <w:rPr>
                <w:sz w:val="18"/>
                <w:szCs w:val="18"/>
              </w:rPr>
              <w:t>7</w:t>
            </w:r>
            <w:r w:rsidRPr="00165A5A">
              <w:rPr>
                <w:sz w:val="18"/>
                <w:szCs w:val="18"/>
              </w:rPr>
              <w:t>.</w:t>
            </w:r>
            <w:r w:rsidR="00E203C1">
              <w:rPr>
                <w:sz w:val="18"/>
                <w:szCs w:val="18"/>
              </w:rPr>
              <w:t>3</w:t>
            </w:r>
            <w:r w:rsidRPr="00165A5A">
              <w:rPr>
                <w:sz w:val="18"/>
                <w:szCs w:val="18"/>
              </w:rPr>
              <w:t xml:space="preserve"> (4</w:t>
            </w:r>
            <w:r w:rsidR="00E203C1">
              <w:rPr>
                <w:sz w:val="18"/>
                <w:szCs w:val="18"/>
              </w:rPr>
              <w:t>3</w:t>
            </w:r>
            <w:r w:rsidRPr="00165A5A">
              <w:rPr>
                <w:sz w:val="18"/>
                <w:szCs w:val="18"/>
              </w:rPr>
              <w:t>.8) [0.0</w:t>
            </w:r>
            <w:r w:rsidR="00E203C1">
              <w:rPr>
                <w:sz w:val="18"/>
                <w:szCs w:val="18"/>
              </w:rPr>
              <w:t>9</w:t>
            </w:r>
            <w:r w:rsidRPr="00165A5A">
              <w:rPr>
                <w:sz w:val="18"/>
                <w:szCs w:val="18"/>
              </w:rPr>
              <w:t>-194.7]</w:t>
            </w:r>
          </w:p>
        </w:tc>
        <w:tc>
          <w:tcPr>
            <w:tcW w:w="1276" w:type="dxa"/>
          </w:tcPr>
          <w:p w14:paraId="7ADD9F95" w14:textId="475DB1CB" w:rsidR="00BA3830" w:rsidRPr="004A157C" w:rsidRDefault="00A86641" w:rsidP="00246198">
            <w:pPr>
              <w:cnfStyle w:val="000000100000" w:firstRow="0" w:lastRow="0" w:firstColumn="0" w:lastColumn="0" w:oddVBand="0" w:evenVBand="0" w:oddHBand="1" w:evenHBand="0" w:firstRowFirstColumn="0" w:firstRowLastColumn="0" w:lastRowFirstColumn="0" w:lastRowLastColumn="0"/>
              <w:rPr>
                <w:sz w:val="18"/>
                <w:szCs w:val="18"/>
                <w:vertAlign w:val="superscript"/>
              </w:rPr>
            </w:pPr>
            <w:r>
              <w:rPr>
                <w:sz w:val="18"/>
                <w:szCs w:val="18"/>
              </w:rPr>
              <w:t>0.688</w:t>
            </w:r>
            <w:r w:rsidR="004A157C">
              <w:rPr>
                <w:sz w:val="18"/>
                <w:szCs w:val="18"/>
                <w:vertAlign w:val="superscript"/>
              </w:rPr>
              <w:t>a</w:t>
            </w:r>
          </w:p>
        </w:tc>
      </w:tr>
      <w:tr w:rsidR="00BA3830" w:rsidRPr="0018191A" w14:paraId="0D8D7872" w14:textId="77777777" w:rsidTr="00246198">
        <w:tc>
          <w:tcPr>
            <w:cnfStyle w:val="001000000000" w:firstRow="0" w:lastRow="0" w:firstColumn="1" w:lastColumn="0" w:oddVBand="0" w:evenVBand="0" w:oddHBand="0" w:evenHBand="0" w:firstRowFirstColumn="0" w:firstRowLastColumn="0" w:lastRowFirstColumn="0" w:lastRowLastColumn="0"/>
            <w:tcW w:w="2096" w:type="dxa"/>
          </w:tcPr>
          <w:p w14:paraId="69BE0CCD" w14:textId="77777777" w:rsidR="00BA3830" w:rsidRPr="00165A5A" w:rsidRDefault="00BA3830" w:rsidP="00246198">
            <w:pPr>
              <w:rPr>
                <w:sz w:val="18"/>
                <w:szCs w:val="18"/>
              </w:rPr>
            </w:pPr>
            <w:r w:rsidRPr="00165A5A">
              <w:rPr>
                <w:sz w:val="18"/>
                <w:szCs w:val="18"/>
              </w:rPr>
              <w:t xml:space="preserve">Days between Stroke </w:t>
            </w:r>
            <w:r>
              <w:rPr>
                <w:sz w:val="18"/>
                <w:szCs w:val="18"/>
              </w:rPr>
              <w:t>&amp;</w:t>
            </w:r>
            <w:r w:rsidRPr="00165A5A">
              <w:rPr>
                <w:sz w:val="18"/>
                <w:szCs w:val="18"/>
              </w:rPr>
              <w:t xml:space="preserve"> Assessment </w:t>
            </w:r>
          </w:p>
        </w:tc>
        <w:tc>
          <w:tcPr>
            <w:tcW w:w="2016" w:type="dxa"/>
            <w:shd w:val="clear" w:color="auto" w:fill="F2F2F2" w:themeFill="background1" w:themeFillShade="F2"/>
          </w:tcPr>
          <w:p w14:paraId="3AFDFD39" w14:textId="53BC0DAB" w:rsidR="00BA3830" w:rsidRPr="00165A5A" w:rsidRDefault="00BA3830" w:rsidP="00246198">
            <w:pPr>
              <w:cnfStyle w:val="000000000000" w:firstRow="0" w:lastRow="0" w:firstColumn="0" w:lastColumn="0" w:oddVBand="0" w:evenVBand="0" w:oddHBand="0" w:evenHBand="0" w:firstRowFirstColumn="0" w:firstRowLastColumn="0" w:lastRowFirstColumn="0" w:lastRowLastColumn="0"/>
              <w:rPr>
                <w:sz w:val="18"/>
                <w:szCs w:val="18"/>
              </w:rPr>
            </w:pPr>
            <w:r w:rsidRPr="00165A5A">
              <w:rPr>
                <w:sz w:val="18"/>
                <w:szCs w:val="18"/>
              </w:rPr>
              <w:t>3.</w:t>
            </w:r>
            <w:r w:rsidR="00E203C1">
              <w:rPr>
                <w:sz w:val="18"/>
                <w:szCs w:val="18"/>
              </w:rPr>
              <w:t>7</w:t>
            </w:r>
            <w:r w:rsidRPr="00165A5A">
              <w:rPr>
                <w:sz w:val="18"/>
                <w:szCs w:val="18"/>
              </w:rPr>
              <w:t xml:space="preserve"> (2.</w:t>
            </w:r>
            <w:r w:rsidR="00DC358D">
              <w:rPr>
                <w:sz w:val="18"/>
                <w:szCs w:val="18"/>
              </w:rPr>
              <w:t>6)</w:t>
            </w:r>
            <w:r w:rsidRPr="00165A5A">
              <w:rPr>
                <w:sz w:val="18"/>
                <w:szCs w:val="18"/>
              </w:rPr>
              <w:t xml:space="preserve"> [0-14]</w:t>
            </w:r>
          </w:p>
        </w:tc>
        <w:tc>
          <w:tcPr>
            <w:tcW w:w="2126" w:type="dxa"/>
          </w:tcPr>
          <w:p w14:paraId="3CE84B00" w14:textId="77777777" w:rsidR="00BA3830" w:rsidRPr="00165A5A" w:rsidRDefault="00BA3830" w:rsidP="00246198">
            <w:pPr>
              <w:cnfStyle w:val="000000000000" w:firstRow="0" w:lastRow="0" w:firstColumn="0" w:lastColumn="0" w:oddVBand="0" w:evenVBand="0" w:oddHBand="0" w:evenHBand="0" w:firstRowFirstColumn="0" w:firstRowLastColumn="0" w:lastRowFirstColumn="0" w:lastRowLastColumn="0"/>
              <w:rPr>
                <w:sz w:val="18"/>
                <w:szCs w:val="18"/>
              </w:rPr>
            </w:pPr>
            <w:r w:rsidRPr="00165A5A">
              <w:rPr>
                <w:sz w:val="18"/>
                <w:szCs w:val="18"/>
              </w:rPr>
              <w:t>4.0 (2.5) [0-14]</w:t>
            </w:r>
          </w:p>
        </w:tc>
        <w:tc>
          <w:tcPr>
            <w:tcW w:w="2126" w:type="dxa"/>
          </w:tcPr>
          <w:p w14:paraId="369209EE" w14:textId="284E413C" w:rsidR="00BA3830" w:rsidRPr="00165A5A" w:rsidRDefault="00BA3830" w:rsidP="00246198">
            <w:pPr>
              <w:cnfStyle w:val="000000000000" w:firstRow="0" w:lastRow="0" w:firstColumn="0" w:lastColumn="0" w:oddVBand="0" w:evenVBand="0" w:oddHBand="0" w:evenHBand="0" w:firstRowFirstColumn="0" w:firstRowLastColumn="0" w:lastRowFirstColumn="0" w:lastRowLastColumn="0"/>
              <w:rPr>
                <w:sz w:val="18"/>
                <w:szCs w:val="18"/>
              </w:rPr>
            </w:pPr>
            <w:r w:rsidRPr="00165A5A">
              <w:rPr>
                <w:sz w:val="18"/>
                <w:szCs w:val="18"/>
              </w:rPr>
              <w:t>3.</w:t>
            </w:r>
            <w:r w:rsidR="00DC358D">
              <w:rPr>
                <w:sz w:val="18"/>
                <w:szCs w:val="18"/>
              </w:rPr>
              <w:t>5</w:t>
            </w:r>
            <w:r w:rsidRPr="00165A5A">
              <w:rPr>
                <w:sz w:val="18"/>
                <w:szCs w:val="18"/>
              </w:rPr>
              <w:t xml:space="preserve"> (2.</w:t>
            </w:r>
            <w:r w:rsidR="00DC358D">
              <w:rPr>
                <w:sz w:val="18"/>
                <w:szCs w:val="18"/>
              </w:rPr>
              <w:t>7</w:t>
            </w:r>
            <w:r w:rsidRPr="00165A5A">
              <w:rPr>
                <w:sz w:val="18"/>
                <w:szCs w:val="18"/>
              </w:rPr>
              <w:t>) [0-1</w:t>
            </w:r>
            <w:r w:rsidR="00DC358D">
              <w:rPr>
                <w:sz w:val="18"/>
                <w:szCs w:val="18"/>
              </w:rPr>
              <w:t>3</w:t>
            </w:r>
            <w:r w:rsidRPr="00165A5A">
              <w:rPr>
                <w:sz w:val="18"/>
                <w:szCs w:val="18"/>
              </w:rPr>
              <w:t>]</w:t>
            </w:r>
          </w:p>
        </w:tc>
        <w:tc>
          <w:tcPr>
            <w:tcW w:w="1276" w:type="dxa"/>
          </w:tcPr>
          <w:p w14:paraId="1B93BB84" w14:textId="707A8F10" w:rsidR="00BA3830" w:rsidRPr="004A157C" w:rsidRDefault="00A86641" w:rsidP="00246198">
            <w:pPr>
              <w:cnfStyle w:val="000000000000" w:firstRow="0" w:lastRow="0" w:firstColumn="0" w:lastColumn="0" w:oddVBand="0" w:evenVBand="0" w:oddHBand="0" w:evenHBand="0" w:firstRowFirstColumn="0" w:firstRowLastColumn="0" w:lastRowFirstColumn="0" w:lastRowLastColumn="0"/>
              <w:rPr>
                <w:sz w:val="18"/>
                <w:szCs w:val="18"/>
                <w:vertAlign w:val="superscript"/>
              </w:rPr>
            </w:pPr>
            <w:r>
              <w:rPr>
                <w:sz w:val="18"/>
                <w:szCs w:val="18"/>
              </w:rPr>
              <w:t>0.195</w:t>
            </w:r>
            <w:r w:rsidR="004A157C">
              <w:rPr>
                <w:sz w:val="18"/>
                <w:szCs w:val="18"/>
                <w:vertAlign w:val="superscript"/>
              </w:rPr>
              <w:t>b</w:t>
            </w:r>
          </w:p>
        </w:tc>
      </w:tr>
      <w:tr w:rsidR="00BA3830" w:rsidRPr="0018191A" w14:paraId="2EB093C3" w14:textId="77777777" w:rsidTr="00246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6" w:type="dxa"/>
          </w:tcPr>
          <w:p w14:paraId="07525774" w14:textId="77777777" w:rsidR="00BA3830" w:rsidRPr="00165A5A" w:rsidRDefault="00BA3830" w:rsidP="00246198">
            <w:pPr>
              <w:rPr>
                <w:sz w:val="18"/>
                <w:szCs w:val="18"/>
              </w:rPr>
            </w:pPr>
            <w:r w:rsidRPr="00165A5A">
              <w:rPr>
                <w:sz w:val="18"/>
                <w:szCs w:val="18"/>
              </w:rPr>
              <w:t>Letter CoC</w:t>
            </w:r>
          </w:p>
        </w:tc>
        <w:tc>
          <w:tcPr>
            <w:tcW w:w="2016" w:type="dxa"/>
            <w:shd w:val="clear" w:color="auto" w:fill="F2F2F2" w:themeFill="background1" w:themeFillShade="F2"/>
          </w:tcPr>
          <w:p w14:paraId="7CF1ACCB" w14:textId="27C3DC3D" w:rsidR="00BA3830" w:rsidRPr="00165A5A" w:rsidRDefault="00BA3830" w:rsidP="00246198">
            <w:pPr>
              <w:cnfStyle w:val="000000100000" w:firstRow="0" w:lastRow="0" w:firstColumn="0" w:lastColumn="0" w:oddVBand="0" w:evenVBand="0" w:oddHBand="1" w:evenHBand="0" w:firstRowFirstColumn="0" w:firstRowLastColumn="0" w:lastRowFirstColumn="0" w:lastRowLastColumn="0"/>
              <w:rPr>
                <w:sz w:val="18"/>
                <w:szCs w:val="18"/>
              </w:rPr>
            </w:pPr>
            <w:r w:rsidRPr="00165A5A">
              <w:rPr>
                <w:sz w:val="18"/>
                <w:szCs w:val="18"/>
              </w:rPr>
              <w:t>0.1</w:t>
            </w:r>
            <w:r w:rsidR="00DC358D">
              <w:rPr>
                <w:sz w:val="18"/>
                <w:szCs w:val="18"/>
              </w:rPr>
              <w:t>6</w:t>
            </w:r>
            <w:r w:rsidRPr="00165A5A">
              <w:rPr>
                <w:sz w:val="18"/>
                <w:szCs w:val="18"/>
              </w:rPr>
              <w:t xml:space="preserve"> (0.2</w:t>
            </w:r>
            <w:r w:rsidR="00DC358D">
              <w:rPr>
                <w:sz w:val="18"/>
                <w:szCs w:val="18"/>
              </w:rPr>
              <w:t>7</w:t>
            </w:r>
            <w:r w:rsidRPr="00165A5A">
              <w:rPr>
                <w:sz w:val="18"/>
                <w:szCs w:val="18"/>
              </w:rPr>
              <w:t>) [-0.06-0.99]</w:t>
            </w:r>
          </w:p>
        </w:tc>
        <w:tc>
          <w:tcPr>
            <w:tcW w:w="2126" w:type="dxa"/>
          </w:tcPr>
          <w:p w14:paraId="5E7ED5AA" w14:textId="77777777" w:rsidR="00BA3830" w:rsidRPr="00165A5A" w:rsidRDefault="00BA3830" w:rsidP="00246198">
            <w:pPr>
              <w:cnfStyle w:val="000000100000" w:firstRow="0" w:lastRow="0" w:firstColumn="0" w:lastColumn="0" w:oddVBand="0" w:evenVBand="0" w:oddHBand="1" w:evenHBand="0" w:firstRowFirstColumn="0" w:firstRowLastColumn="0" w:lastRowFirstColumn="0" w:lastRowLastColumn="0"/>
              <w:rPr>
                <w:sz w:val="18"/>
                <w:szCs w:val="18"/>
              </w:rPr>
            </w:pPr>
            <w:r w:rsidRPr="00165A5A">
              <w:rPr>
                <w:sz w:val="18"/>
                <w:szCs w:val="18"/>
              </w:rPr>
              <w:t>0.16 (0.27) [-0.02-0.99]</w:t>
            </w:r>
          </w:p>
        </w:tc>
        <w:tc>
          <w:tcPr>
            <w:tcW w:w="2126" w:type="dxa"/>
          </w:tcPr>
          <w:p w14:paraId="42D7C694" w14:textId="487B10C0" w:rsidR="00BA3830" w:rsidRPr="00165A5A" w:rsidRDefault="00BA3830" w:rsidP="00246198">
            <w:pPr>
              <w:cnfStyle w:val="000000100000" w:firstRow="0" w:lastRow="0" w:firstColumn="0" w:lastColumn="0" w:oddVBand="0" w:evenVBand="0" w:oddHBand="1" w:evenHBand="0" w:firstRowFirstColumn="0" w:firstRowLastColumn="0" w:lastRowFirstColumn="0" w:lastRowLastColumn="0"/>
              <w:rPr>
                <w:sz w:val="18"/>
                <w:szCs w:val="18"/>
              </w:rPr>
            </w:pPr>
            <w:r w:rsidRPr="00165A5A">
              <w:rPr>
                <w:sz w:val="18"/>
                <w:szCs w:val="18"/>
              </w:rPr>
              <w:t>0.1</w:t>
            </w:r>
            <w:r w:rsidR="00DC358D">
              <w:rPr>
                <w:sz w:val="18"/>
                <w:szCs w:val="18"/>
              </w:rPr>
              <w:t>5</w:t>
            </w:r>
            <w:r w:rsidRPr="00165A5A">
              <w:rPr>
                <w:sz w:val="18"/>
                <w:szCs w:val="18"/>
              </w:rPr>
              <w:t xml:space="preserve"> (0.2</w:t>
            </w:r>
            <w:r w:rsidR="00DC358D">
              <w:rPr>
                <w:sz w:val="18"/>
                <w:szCs w:val="18"/>
              </w:rPr>
              <w:t>7</w:t>
            </w:r>
            <w:r w:rsidRPr="00165A5A">
              <w:rPr>
                <w:sz w:val="18"/>
                <w:szCs w:val="18"/>
              </w:rPr>
              <w:t>) [-0.06-0.96]</w:t>
            </w:r>
          </w:p>
        </w:tc>
        <w:tc>
          <w:tcPr>
            <w:tcW w:w="1276" w:type="dxa"/>
          </w:tcPr>
          <w:p w14:paraId="6AEA0437" w14:textId="28CF3C3E" w:rsidR="00BA3830" w:rsidRPr="004A157C" w:rsidRDefault="00A86641" w:rsidP="00246198">
            <w:pPr>
              <w:cnfStyle w:val="000000100000" w:firstRow="0" w:lastRow="0" w:firstColumn="0" w:lastColumn="0" w:oddVBand="0" w:evenVBand="0" w:oddHBand="1" w:evenHBand="0" w:firstRowFirstColumn="0" w:firstRowLastColumn="0" w:lastRowFirstColumn="0" w:lastRowLastColumn="0"/>
              <w:rPr>
                <w:sz w:val="18"/>
                <w:szCs w:val="18"/>
                <w:vertAlign w:val="superscript"/>
              </w:rPr>
            </w:pPr>
            <w:r>
              <w:rPr>
                <w:sz w:val="18"/>
                <w:szCs w:val="18"/>
              </w:rPr>
              <w:t>0.851</w:t>
            </w:r>
            <w:r w:rsidR="004A157C">
              <w:rPr>
                <w:sz w:val="18"/>
                <w:szCs w:val="18"/>
                <w:vertAlign w:val="superscript"/>
              </w:rPr>
              <w:t>a</w:t>
            </w:r>
          </w:p>
        </w:tc>
      </w:tr>
      <w:tr w:rsidR="00BA3830" w:rsidRPr="0018191A" w14:paraId="67C32308" w14:textId="77777777" w:rsidTr="00246198">
        <w:tc>
          <w:tcPr>
            <w:cnfStyle w:val="001000000000" w:firstRow="0" w:lastRow="0" w:firstColumn="1" w:lastColumn="0" w:oddVBand="0" w:evenVBand="0" w:oddHBand="0" w:evenHBand="0" w:firstRowFirstColumn="0" w:firstRowLastColumn="0" w:lastRowFirstColumn="0" w:lastRowLastColumn="0"/>
            <w:tcW w:w="2096" w:type="dxa"/>
          </w:tcPr>
          <w:p w14:paraId="47217B54" w14:textId="77777777" w:rsidR="00BA3830" w:rsidRPr="00165A5A" w:rsidRDefault="00BA3830" w:rsidP="00246198">
            <w:pPr>
              <w:rPr>
                <w:sz w:val="18"/>
                <w:szCs w:val="18"/>
              </w:rPr>
            </w:pPr>
            <w:r w:rsidRPr="00165A5A">
              <w:rPr>
                <w:sz w:val="18"/>
                <w:szCs w:val="18"/>
              </w:rPr>
              <w:t>Bells CoC</w:t>
            </w:r>
          </w:p>
        </w:tc>
        <w:tc>
          <w:tcPr>
            <w:tcW w:w="2016" w:type="dxa"/>
            <w:shd w:val="clear" w:color="auto" w:fill="F2F2F2" w:themeFill="background1" w:themeFillShade="F2"/>
          </w:tcPr>
          <w:p w14:paraId="6A851709" w14:textId="7BB85D8C" w:rsidR="00BA3830" w:rsidRPr="00165A5A" w:rsidRDefault="00BA3830" w:rsidP="00246198">
            <w:pPr>
              <w:cnfStyle w:val="000000000000" w:firstRow="0" w:lastRow="0" w:firstColumn="0" w:lastColumn="0" w:oddVBand="0" w:evenVBand="0" w:oddHBand="0" w:evenHBand="0" w:firstRowFirstColumn="0" w:firstRowLastColumn="0" w:lastRowFirstColumn="0" w:lastRowLastColumn="0"/>
              <w:rPr>
                <w:sz w:val="18"/>
                <w:szCs w:val="18"/>
              </w:rPr>
            </w:pPr>
            <w:r w:rsidRPr="00165A5A">
              <w:rPr>
                <w:sz w:val="18"/>
                <w:szCs w:val="18"/>
              </w:rPr>
              <w:t>0.1</w:t>
            </w:r>
            <w:r w:rsidR="00DC358D">
              <w:rPr>
                <w:sz w:val="18"/>
                <w:szCs w:val="18"/>
              </w:rPr>
              <w:t>5</w:t>
            </w:r>
            <w:r w:rsidRPr="00165A5A">
              <w:rPr>
                <w:sz w:val="18"/>
                <w:szCs w:val="18"/>
              </w:rPr>
              <w:t xml:space="preserve"> (0.2</w:t>
            </w:r>
            <w:r w:rsidR="00DC358D">
              <w:rPr>
                <w:sz w:val="18"/>
                <w:szCs w:val="18"/>
              </w:rPr>
              <w:t>5</w:t>
            </w:r>
            <w:r w:rsidRPr="00165A5A">
              <w:rPr>
                <w:sz w:val="18"/>
                <w:szCs w:val="18"/>
              </w:rPr>
              <w:t>) [-0.11-0.92]</w:t>
            </w:r>
          </w:p>
        </w:tc>
        <w:tc>
          <w:tcPr>
            <w:tcW w:w="2126" w:type="dxa"/>
          </w:tcPr>
          <w:p w14:paraId="0ED1A617" w14:textId="77777777" w:rsidR="00BA3830" w:rsidRPr="00165A5A" w:rsidRDefault="00BA3830" w:rsidP="00246198">
            <w:pPr>
              <w:cnfStyle w:val="000000000000" w:firstRow="0" w:lastRow="0" w:firstColumn="0" w:lastColumn="0" w:oddVBand="0" w:evenVBand="0" w:oddHBand="0" w:evenHBand="0" w:firstRowFirstColumn="0" w:firstRowLastColumn="0" w:lastRowFirstColumn="0" w:lastRowLastColumn="0"/>
              <w:rPr>
                <w:sz w:val="18"/>
                <w:szCs w:val="18"/>
              </w:rPr>
            </w:pPr>
            <w:r w:rsidRPr="00165A5A">
              <w:rPr>
                <w:sz w:val="18"/>
                <w:szCs w:val="18"/>
              </w:rPr>
              <w:t>0.14 (0.23) [-0.10-0.92]</w:t>
            </w:r>
          </w:p>
        </w:tc>
        <w:tc>
          <w:tcPr>
            <w:tcW w:w="2126" w:type="dxa"/>
          </w:tcPr>
          <w:p w14:paraId="1BDD7076" w14:textId="024B61FB" w:rsidR="00BA3830" w:rsidRPr="00165A5A" w:rsidRDefault="00BA3830" w:rsidP="00246198">
            <w:pPr>
              <w:cnfStyle w:val="000000000000" w:firstRow="0" w:lastRow="0" w:firstColumn="0" w:lastColumn="0" w:oddVBand="0" w:evenVBand="0" w:oddHBand="0" w:evenHBand="0" w:firstRowFirstColumn="0" w:firstRowLastColumn="0" w:lastRowFirstColumn="0" w:lastRowLastColumn="0"/>
              <w:rPr>
                <w:sz w:val="18"/>
                <w:szCs w:val="18"/>
              </w:rPr>
            </w:pPr>
            <w:r w:rsidRPr="00165A5A">
              <w:rPr>
                <w:sz w:val="18"/>
                <w:szCs w:val="18"/>
              </w:rPr>
              <w:t>0.1</w:t>
            </w:r>
            <w:r w:rsidR="00DC358D">
              <w:rPr>
                <w:sz w:val="18"/>
                <w:szCs w:val="18"/>
              </w:rPr>
              <w:t>7</w:t>
            </w:r>
            <w:r w:rsidRPr="00165A5A">
              <w:rPr>
                <w:sz w:val="18"/>
                <w:szCs w:val="18"/>
              </w:rPr>
              <w:t xml:space="preserve"> (0.2</w:t>
            </w:r>
            <w:r w:rsidR="00DC358D">
              <w:rPr>
                <w:sz w:val="18"/>
                <w:szCs w:val="18"/>
              </w:rPr>
              <w:t>6</w:t>
            </w:r>
            <w:r w:rsidRPr="00165A5A">
              <w:rPr>
                <w:sz w:val="18"/>
                <w:szCs w:val="18"/>
              </w:rPr>
              <w:t>) [-0.11-0.91]</w:t>
            </w:r>
          </w:p>
        </w:tc>
        <w:tc>
          <w:tcPr>
            <w:tcW w:w="1276" w:type="dxa"/>
          </w:tcPr>
          <w:p w14:paraId="193029E0" w14:textId="3146F1DD" w:rsidR="00BA3830" w:rsidRPr="004A157C" w:rsidRDefault="00A86641" w:rsidP="00246198">
            <w:pPr>
              <w:cnfStyle w:val="000000000000" w:firstRow="0" w:lastRow="0" w:firstColumn="0" w:lastColumn="0" w:oddVBand="0" w:evenVBand="0" w:oddHBand="0" w:evenHBand="0" w:firstRowFirstColumn="0" w:firstRowLastColumn="0" w:lastRowFirstColumn="0" w:lastRowLastColumn="0"/>
              <w:rPr>
                <w:sz w:val="18"/>
                <w:szCs w:val="18"/>
                <w:vertAlign w:val="superscript"/>
              </w:rPr>
            </w:pPr>
            <w:r>
              <w:rPr>
                <w:sz w:val="18"/>
                <w:szCs w:val="18"/>
              </w:rPr>
              <w:t>0.385</w:t>
            </w:r>
            <w:r w:rsidR="004A157C">
              <w:rPr>
                <w:sz w:val="18"/>
                <w:szCs w:val="18"/>
                <w:vertAlign w:val="superscript"/>
              </w:rPr>
              <w:t>a</w:t>
            </w:r>
          </w:p>
        </w:tc>
      </w:tr>
      <w:tr w:rsidR="00BA3830" w:rsidRPr="0018191A" w14:paraId="5AFE48E9" w14:textId="77777777" w:rsidTr="00246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6" w:type="dxa"/>
          </w:tcPr>
          <w:p w14:paraId="3F4A6A49" w14:textId="6FE9A23E" w:rsidR="00BA3830" w:rsidRPr="004A157C" w:rsidRDefault="00BA3830" w:rsidP="00246198">
            <w:pPr>
              <w:rPr>
                <w:b w:val="0"/>
                <w:bCs w:val="0"/>
                <w:i/>
                <w:iCs/>
                <w:sz w:val="18"/>
                <w:szCs w:val="18"/>
              </w:rPr>
            </w:pPr>
            <w:r w:rsidRPr="00165A5A">
              <w:rPr>
                <w:sz w:val="18"/>
                <w:szCs w:val="18"/>
              </w:rPr>
              <w:t>Copying Errors</w:t>
            </w:r>
            <w:r w:rsidR="004A157C">
              <w:rPr>
                <w:sz w:val="18"/>
                <w:szCs w:val="18"/>
              </w:rPr>
              <w:t xml:space="preserve"> </w:t>
            </w:r>
            <w:r w:rsidR="004A157C">
              <w:rPr>
                <w:sz w:val="18"/>
                <w:szCs w:val="18"/>
              </w:rPr>
              <w:br/>
            </w:r>
            <w:r w:rsidR="004A157C">
              <w:rPr>
                <w:b w:val="0"/>
                <w:bCs w:val="0"/>
                <w:i/>
                <w:iCs/>
                <w:sz w:val="18"/>
                <w:szCs w:val="18"/>
              </w:rPr>
              <w:t>(</w:t>
            </w:r>
            <w:r w:rsidR="004A157C" w:rsidRPr="004A157C">
              <w:rPr>
                <w:b w:val="0"/>
                <w:bCs w:val="0"/>
                <w:i/>
                <w:iCs/>
                <w:sz w:val="14"/>
                <w:szCs w:val="14"/>
              </w:rPr>
              <w:t>z-scored)</w:t>
            </w:r>
          </w:p>
        </w:tc>
        <w:tc>
          <w:tcPr>
            <w:tcW w:w="2016" w:type="dxa"/>
            <w:shd w:val="clear" w:color="auto" w:fill="F2F2F2" w:themeFill="background1" w:themeFillShade="F2"/>
          </w:tcPr>
          <w:p w14:paraId="24DC56ED" w14:textId="3E3A5ACC" w:rsidR="00BA3830" w:rsidRPr="00165A5A" w:rsidRDefault="00BA3830" w:rsidP="00246198">
            <w:pPr>
              <w:cnfStyle w:val="000000100000" w:firstRow="0" w:lastRow="0" w:firstColumn="0" w:lastColumn="0" w:oddVBand="0" w:evenVBand="0" w:oddHBand="1" w:evenHBand="0" w:firstRowFirstColumn="0" w:firstRowLastColumn="0" w:lastRowFirstColumn="0" w:lastRowLastColumn="0"/>
              <w:rPr>
                <w:sz w:val="18"/>
                <w:szCs w:val="18"/>
              </w:rPr>
            </w:pPr>
            <w:r w:rsidRPr="00165A5A">
              <w:rPr>
                <w:sz w:val="18"/>
                <w:szCs w:val="18"/>
              </w:rPr>
              <w:t>1.1</w:t>
            </w:r>
            <w:r w:rsidR="00DC358D">
              <w:rPr>
                <w:sz w:val="18"/>
                <w:szCs w:val="18"/>
              </w:rPr>
              <w:t>6</w:t>
            </w:r>
            <w:r w:rsidRPr="00165A5A">
              <w:rPr>
                <w:sz w:val="18"/>
                <w:szCs w:val="18"/>
              </w:rPr>
              <w:t xml:space="preserve"> (1.</w:t>
            </w:r>
            <w:r w:rsidR="00DC358D">
              <w:rPr>
                <w:sz w:val="18"/>
                <w:szCs w:val="18"/>
              </w:rPr>
              <w:t>93</w:t>
            </w:r>
            <w:r w:rsidRPr="00165A5A">
              <w:rPr>
                <w:sz w:val="18"/>
                <w:szCs w:val="18"/>
              </w:rPr>
              <w:t>) [0-7]</w:t>
            </w:r>
          </w:p>
        </w:tc>
        <w:tc>
          <w:tcPr>
            <w:tcW w:w="2126" w:type="dxa"/>
          </w:tcPr>
          <w:p w14:paraId="33FF84DC" w14:textId="77777777" w:rsidR="00BA3830" w:rsidRPr="00165A5A" w:rsidRDefault="00BA3830" w:rsidP="00246198">
            <w:pPr>
              <w:cnfStyle w:val="000000100000" w:firstRow="0" w:lastRow="0" w:firstColumn="0" w:lastColumn="0" w:oddVBand="0" w:evenVBand="0" w:oddHBand="1" w:evenHBand="0" w:firstRowFirstColumn="0" w:firstRowLastColumn="0" w:lastRowFirstColumn="0" w:lastRowLastColumn="0"/>
              <w:rPr>
                <w:sz w:val="18"/>
                <w:szCs w:val="18"/>
              </w:rPr>
            </w:pPr>
            <w:r w:rsidRPr="00165A5A">
              <w:rPr>
                <w:sz w:val="18"/>
                <w:szCs w:val="18"/>
              </w:rPr>
              <w:t>1.13 (1.81) [0-7]</w:t>
            </w:r>
          </w:p>
        </w:tc>
        <w:tc>
          <w:tcPr>
            <w:tcW w:w="2126" w:type="dxa"/>
          </w:tcPr>
          <w:p w14:paraId="6C98BFB0" w14:textId="6188F27B" w:rsidR="00BA3830" w:rsidRPr="00165A5A" w:rsidRDefault="00BA3830" w:rsidP="00246198">
            <w:pPr>
              <w:cnfStyle w:val="000000100000" w:firstRow="0" w:lastRow="0" w:firstColumn="0" w:lastColumn="0" w:oddVBand="0" w:evenVBand="0" w:oddHBand="1" w:evenHBand="0" w:firstRowFirstColumn="0" w:firstRowLastColumn="0" w:lastRowFirstColumn="0" w:lastRowLastColumn="0"/>
              <w:rPr>
                <w:sz w:val="18"/>
                <w:szCs w:val="18"/>
              </w:rPr>
            </w:pPr>
            <w:r w:rsidRPr="00165A5A">
              <w:rPr>
                <w:sz w:val="18"/>
                <w:szCs w:val="18"/>
              </w:rPr>
              <w:t>1.1</w:t>
            </w:r>
            <w:r w:rsidR="00DC358D">
              <w:rPr>
                <w:sz w:val="18"/>
                <w:szCs w:val="18"/>
              </w:rPr>
              <w:t>9</w:t>
            </w:r>
            <w:r w:rsidRPr="00165A5A">
              <w:rPr>
                <w:sz w:val="18"/>
                <w:szCs w:val="18"/>
              </w:rPr>
              <w:t xml:space="preserve"> (</w:t>
            </w:r>
            <w:r w:rsidR="00DC358D">
              <w:rPr>
                <w:sz w:val="18"/>
                <w:szCs w:val="18"/>
              </w:rPr>
              <w:t>2.04</w:t>
            </w:r>
            <w:r w:rsidRPr="00165A5A">
              <w:rPr>
                <w:sz w:val="18"/>
                <w:szCs w:val="18"/>
              </w:rPr>
              <w:t>) [0-7]</w:t>
            </w:r>
          </w:p>
        </w:tc>
        <w:tc>
          <w:tcPr>
            <w:tcW w:w="1276" w:type="dxa"/>
          </w:tcPr>
          <w:p w14:paraId="3AFEC5FD" w14:textId="09B96EE0" w:rsidR="00BA3830" w:rsidRPr="004A157C" w:rsidRDefault="00A86641" w:rsidP="00246198">
            <w:pPr>
              <w:cnfStyle w:val="000000100000" w:firstRow="0" w:lastRow="0" w:firstColumn="0" w:lastColumn="0" w:oddVBand="0" w:evenVBand="0" w:oddHBand="1" w:evenHBand="0" w:firstRowFirstColumn="0" w:firstRowLastColumn="0" w:lastRowFirstColumn="0" w:lastRowLastColumn="0"/>
              <w:rPr>
                <w:sz w:val="18"/>
                <w:szCs w:val="18"/>
                <w:vertAlign w:val="superscript"/>
              </w:rPr>
            </w:pPr>
            <w:r>
              <w:rPr>
                <w:sz w:val="18"/>
                <w:szCs w:val="18"/>
              </w:rPr>
              <w:t>0.794</w:t>
            </w:r>
            <w:r w:rsidR="004A157C">
              <w:rPr>
                <w:sz w:val="18"/>
                <w:szCs w:val="18"/>
                <w:vertAlign w:val="superscript"/>
              </w:rPr>
              <w:t>a</w:t>
            </w:r>
          </w:p>
        </w:tc>
      </w:tr>
      <w:tr w:rsidR="00DC358D" w:rsidRPr="0018191A" w14:paraId="4064B538" w14:textId="77777777" w:rsidTr="00246198">
        <w:tc>
          <w:tcPr>
            <w:cnfStyle w:val="001000000000" w:firstRow="0" w:lastRow="0" w:firstColumn="1" w:lastColumn="0" w:oddVBand="0" w:evenVBand="0" w:oddHBand="0" w:evenHBand="0" w:firstRowFirstColumn="0" w:firstRowLastColumn="0" w:lastRowFirstColumn="0" w:lastRowLastColumn="0"/>
            <w:tcW w:w="2096" w:type="dxa"/>
          </w:tcPr>
          <w:p w14:paraId="04990FC6" w14:textId="315E7FA7" w:rsidR="00DC358D" w:rsidRPr="00165A5A" w:rsidRDefault="00DC358D" w:rsidP="00246198">
            <w:pPr>
              <w:rPr>
                <w:sz w:val="18"/>
                <w:szCs w:val="18"/>
              </w:rPr>
            </w:pPr>
            <w:r>
              <w:rPr>
                <w:sz w:val="18"/>
                <w:szCs w:val="18"/>
              </w:rPr>
              <w:t>Mean z-Score</w:t>
            </w:r>
          </w:p>
        </w:tc>
        <w:tc>
          <w:tcPr>
            <w:tcW w:w="2016" w:type="dxa"/>
            <w:shd w:val="clear" w:color="auto" w:fill="F2F2F2" w:themeFill="background1" w:themeFillShade="F2"/>
          </w:tcPr>
          <w:p w14:paraId="7EFED76C" w14:textId="7E856A80" w:rsidR="00DC358D" w:rsidRDefault="00A86641" w:rsidP="0024619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0.02 (0.97) [-0.75-3.04]</w:t>
            </w:r>
          </w:p>
        </w:tc>
        <w:tc>
          <w:tcPr>
            <w:tcW w:w="2126" w:type="dxa"/>
          </w:tcPr>
          <w:p w14:paraId="119B48CB" w14:textId="6BB60985" w:rsidR="00DC358D" w:rsidRDefault="00A86641" w:rsidP="0024619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0.01 (0.91) [-0.63-3.04]</w:t>
            </w:r>
          </w:p>
        </w:tc>
        <w:tc>
          <w:tcPr>
            <w:tcW w:w="2126" w:type="dxa"/>
          </w:tcPr>
          <w:p w14:paraId="0D443F48" w14:textId="2CB24763" w:rsidR="00DC358D" w:rsidRDefault="00A86641" w:rsidP="0024619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0.03 (1.02) [-0.74-2.93]</w:t>
            </w:r>
          </w:p>
        </w:tc>
        <w:tc>
          <w:tcPr>
            <w:tcW w:w="1276" w:type="dxa"/>
          </w:tcPr>
          <w:p w14:paraId="0E3C7517" w14:textId="29DF34B5" w:rsidR="00DC358D" w:rsidRPr="004A157C" w:rsidRDefault="00A86641" w:rsidP="00246198">
            <w:pPr>
              <w:cnfStyle w:val="000000000000" w:firstRow="0" w:lastRow="0" w:firstColumn="0" w:lastColumn="0" w:oddVBand="0" w:evenVBand="0" w:oddHBand="0" w:evenHBand="0" w:firstRowFirstColumn="0" w:firstRowLastColumn="0" w:lastRowFirstColumn="0" w:lastRowLastColumn="0"/>
              <w:rPr>
                <w:sz w:val="18"/>
                <w:szCs w:val="18"/>
                <w:vertAlign w:val="superscript"/>
              </w:rPr>
            </w:pPr>
            <w:r>
              <w:rPr>
                <w:sz w:val="18"/>
                <w:szCs w:val="18"/>
              </w:rPr>
              <w:t>0.833</w:t>
            </w:r>
            <w:r w:rsidR="004A157C">
              <w:rPr>
                <w:sz w:val="18"/>
                <w:szCs w:val="18"/>
                <w:vertAlign w:val="superscript"/>
              </w:rPr>
              <w:t>a</w:t>
            </w:r>
          </w:p>
        </w:tc>
      </w:tr>
      <w:tr w:rsidR="00BA3830" w:rsidRPr="0018191A" w14:paraId="21038A60" w14:textId="77777777" w:rsidTr="00246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6" w:type="dxa"/>
          </w:tcPr>
          <w:p w14:paraId="683FEFDA" w14:textId="77777777" w:rsidR="00BA3830" w:rsidRPr="00165A5A" w:rsidRDefault="00BA3830" w:rsidP="00246198">
            <w:pPr>
              <w:rPr>
                <w:sz w:val="18"/>
                <w:szCs w:val="18"/>
              </w:rPr>
            </w:pPr>
            <w:r w:rsidRPr="00165A5A">
              <w:rPr>
                <w:sz w:val="18"/>
                <w:szCs w:val="18"/>
              </w:rPr>
              <w:t xml:space="preserve">Visual field defects </w:t>
            </w:r>
            <w:r w:rsidRPr="00165A5A">
              <w:rPr>
                <w:b w:val="0"/>
                <w:bCs w:val="0"/>
                <w:i/>
                <w:iCs/>
                <w:sz w:val="16"/>
                <w:szCs w:val="16"/>
              </w:rPr>
              <w:t>(</w:t>
            </w:r>
            <w:r>
              <w:rPr>
                <w:b w:val="0"/>
                <w:bCs w:val="0"/>
                <w:i/>
                <w:iCs/>
                <w:sz w:val="16"/>
                <w:szCs w:val="16"/>
              </w:rPr>
              <w:t>N)</w:t>
            </w:r>
          </w:p>
        </w:tc>
        <w:tc>
          <w:tcPr>
            <w:tcW w:w="2016" w:type="dxa"/>
            <w:shd w:val="clear" w:color="auto" w:fill="F2F2F2" w:themeFill="background1" w:themeFillShade="F2"/>
          </w:tcPr>
          <w:p w14:paraId="77E17CE5" w14:textId="3AB0DB06" w:rsidR="00BA3830" w:rsidRPr="00165A5A" w:rsidRDefault="00BA3830" w:rsidP="0024619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r w:rsidR="00A86641">
              <w:rPr>
                <w:sz w:val="18"/>
                <w:szCs w:val="18"/>
              </w:rPr>
              <w:t>2</w:t>
            </w:r>
          </w:p>
        </w:tc>
        <w:tc>
          <w:tcPr>
            <w:tcW w:w="2126" w:type="dxa"/>
          </w:tcPr>
          <w:p w14:paraId="20816351" w14:textId="77777777" w:rsidR="00BA3830" w:rsidRPr="00165A5A" w:rsidRDefault="00BA3830" w:rsidP="0024619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16</w:t>
            </w:r>
          </w:p>
        </w:tc>
        <w:tc>
          <w:tcPr>
            <w:tcW w:w="2126" w:type="dxa"/>
          </w:tcPr>
          <w:p w14:paraId="1ECBD34C" w14:textId="18BAA2E9" w:rsidR="00BA3830" w:rsidRPr="00165A5A" w:rsidRDefault="00A86641" w:rsidP="0024619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16</w:t>
            </w:r>
          </w:p>
        </w:tc>
        <w:tc>
          <w:tcPr>
            <w:tcW w:w="1276" w:type="dxa"/>
          </w:tcPr>
          <w:p w14:paraId="0C75DF48" w14:textId="7102197C" w:rsidR="00BA3830" w:rsidRPr="004A157C" w:rsidRDefault="004A157C" w:rsidP="00246198">
            <w:pPr>
              <w:cnfStyle w:val="000000100000" w:firstRow="0" w:lastRow="0" w:firstColumn="0" w:lastColumn="0" w:oddVBand="0" w:evenVBand="0" w:oddHBand="1" w:evenHBand="0" w:firstRowFirstColumn="0" w:firstRowLastColumn="0" w:lastRowFirstColumn="0" w:lastRowLastColumn="0"/>
              <w:rPr>
                <w:sz w:val="18"/>
                <w:szCs w:val="18"/>
                <w:vertAlign w:val="superscript"/>
              </w:rPr>
            </w:pPr>
            <w:r>
              <w:rPr>
                <w:sz w:val="18"/>
                <w:szCs w:val="18"/>
              </w:rPr>
              <w:t>0.849</w:t>
            </w:r>
            <w:r>
              <w:rPr>
                <w:sz w:val="18"/>
                <w:szCs w:val="18"/>
                <w:vertAlign w:val="superscript"/>
              </w:rPr>
              <w:t>b</w:t>
            </w:r>
          </w:p>
        </w:tc>
      </w:tr>
    </w:tbl>
    <w:p w14:paraId="6D3F4B94" w14:textId="67C4FC2C" w:rsidR="00BA3830" w:rsidRPr="00A91C22" w:rsidRDefault="00AE6D8F" w:rsidP="00A91C22">
      <w:pPr>
        <w:rPr>
          <w:sz w:val="18"/>
          <w:szCs w:val="18"/>
          <w:lang w:val="en-US"/>
        </w:rPr>
      </w:pPr>
      <w:r>
        <w:rPr>
          <w:sz w:val="18"/>
          <w:szCs w:val="18"/>
          <w:lang w:val="en-US"/>
        </w:rPr>
        <w:br/>
      </w:r>
      <w:r w:rsidR="00AA3D9F" w:rsidRPr="00A91C22">
        <w:rPr>
          <w:sz w:val="18"/>
          <w:szCs w:val="18"/>
          <w:lang w:val="en-US"/>
        </w:rPr>
        <w:t>Results are given as either number of patients or mean (standard deviation) [range]. The lesion volume was computed for the normalised lesion in MNI space. For the calculation of p-values, it was first confirmed that the samples had equal variances and then either an equal variances t-test (‘a’, for continuous variables) or a Chi</w:t>
      </w:r>
      <w:r w:rsidR="00AA3D9F" w:rsidRPr="00A91C22">
        <w:rPr>
          <w:sz w:val="18"/>
          <w:szCs w:val="18"/>
          <w:vertAlign w:val="superscript"/>
          <w:lang w:val="en-US"/>
        </w:rPr>
        <w:t xml:space="preserve">2 </w:t>
      </w:r>
      <w:r w:rsidR="00AA3D9F" w:rsidRPr="00A91C22">
        <w:rPr>
          <w:sz w:val="18"/>
          <w:szCs w:val="18"/>
          <w:lang w:val="en-US"/>
        </w:rPr>
        <w:t>test (‘b’, for categorical variables) was calculated. p-values &lt; 0.05 would have been considered significant</w:t>
      </w:r>
      <w:r w:rsidR="00A91C22" w:rsidRPr="00A91C22">
        <w:rPr>
          <w:sz w:val="18"/>
          <w:szCs w:val="18"/>
          <w:lang w:val="en-US"/>
        </w:rPr>
        <w:t>.</w:t>
      </w:r>
      <w:r w:rsidR="00A91C22" w:rsidRPr="00A91C22">
        <w:rPr>
          <w:sz w:val="18"/>
          <w:szCs w:val="18"/>
          <w:lang w:val="en-US"/>
        </w:rPr>
        <w:br/>
        <w:t xml:space="preserve">Abbreviations: </w:t>
      </w:r>
      <w:r w:rsidR="00A91C22" w:rsidRPr="00A91C22">
        <w:rPr>
          <w:i/>
          <w:iCs/>
          <w:sz w:val="18"/>
          <w:szCs w:val="18"/>
          <w:lang w:val="en-US"/>
        </w:rPr>
        <w:t>CoC</w:t>
      </w:r>
      <w:r w:rsidR="00A91C22" w:rsidRPr="00A91C22">
        <w:rPr>
          <w:sz w:val="18"/>
          <w:szCs w:val="18"/>
          <w:lang w:val="en-US"/>
        </w:rPr>
        <w:t xml:space="preserve"> – Centre of Cancellation (</w:t>
      </w:r>
      <w:hyperlink w:anchor="rordenkarnath2010" w:history="1">
        <w:r w:rsidR="00A91C22" w:rsidRPr="00A91C22">
          <w:rPr>
            <w:rStyle w:val="Hyperlink"/>
            <w:rFonts w:ascii="Ebrima" w:hAnsi="Ebrima"/>
            <w:sz w:val="18"/>
            <w:szCs w:val="18"/>
            <w:lang w:val="en-US"/>
          </w:rPr>
          <w:t>Rorden &amp; Karnath, 2010</w:t>
        </w:r>
      </w:hyperlink>
      <w:r w:rsidR="00A91C22" w:rsidRPr="00A91C22">
        <w:rPr>
          <w:sz w:val="18"/>
          <w:szCs w:val="18"/>
          <w:lang w:val="en-US"/>
        </w:rPr>
        <w:t xml:space="preserve">), </w:t>
      </w:r>
      <w:r w:rsidR="00A91C22" w:rsidRPr="00A91C22">
        <w:rPr>
          <w:i/>
          <w:iCs/>
          <w:sz w:val="18"/>
          <w:szCs w:val="18"/>
          <w:lang w:val="en-US"/>
        </w:rPr>
        <w:t>N</w:t>
      </w:r>
      <w:r w:rsidR="00A91C22" w:rsidRPr="00A91C22">
        <w:rPr>
          <w:sz w:val="18"/>
          <w:szCs w:val="18"/>
          <w:lang w:val="en-US"/>
        </w:rPr>
        <w:t xml:space="preserve"> – Number of patients</w:t>
      </w:r>
      <w:r w:rsidR="00AA3D9F" w:rsidRPr="00A91C22">
        <w:rPr>
          <w:sz w:val="18"/>
          <w:szCs w:val="18"/>
          <w:lang w:val="en-US"/>
        </w:rPr>
        <w:t xml:space="preserve"> </w:t>
      </w:r>
    </w:p>
    <w:bookmarkEnd w:id="6"/>
    <w:p w14:paraId="3969C7B3" w14:textId="77777777" w:rsidR="00483B4A" w:rsidRPr="006D687B" w:rsidRDefault="00483B4A" w:rsidP="00483B4A">
      <w:pPr>
        <w:rPr>
          <w:lang w:val="en-US"/>
        </w:rPr>
      </w:pPr>
    </w:p>
    <w:p w14:paraId="5EF97206" w14:textId="60FFD79A" w:rsidR="00A40F89" w:rsidRPr="00AC673A" w:rsidRDefault="008A06EC" w:rsidP="00A40F89">
      <w:pPr>
        <w:pStyle w:val="berschrift3"/>
        <w:numPr>
          <w:ilvl w:val="1"/>
          <w:numId w:val="3"/>
        </w:numPr>
      </w:pPr>
      <w:bookmarkStart w:id="8" w:name="_Behavioural_Data"/>
      <w:bookmarkStart w:id="9" w:name="_Toc108612547"/>
      <w:bookmarkEnd w:id="8"/>
      <w:r w:rsidRPr="00AC673A">
        <w:t>Behavioural Data</w:t>
      </w:r>
      <w:bookmarkEnd w:id="9"/>
    </w:p>
    <w:p w14:paraId="50424A5A" w14:textId="1A2B46A0" w:rsidR="00A0198A" w:rsidRDefault="00A0198A" w:rsidP="00A0198A"/>
    <w:p w14:paraId="42B87965" w14:textId="35DEF1B2" w:rsidR="008A06EC" w:rsidRPr="00376FFF" w:rsidRDefault="00D06FE6" w:rsidP="00A0198A">
      <w:bookmarkStart w:id="10" w:name="_Hlk104548941"/>
      <w:r w:rsidRPr="00D06FE6">
        <w:t xml:space="preserve">The behavioural data </w:t>
      </w:r>
      <w:r>
        <w:t xml:space="preserve">were collected by members </w:t>
      </w:r>
      <w:r w:rsidR="002B5F04">
        <w:t>of our group</w:t>
      </w:r>
      <w:r>
        <w:t xml:space="preserve">. </w:t>
      </w:r>
      <w:r w:rsidR="006C6739">
        <w:t xml:space="preserve">Three commonly used diagnostic tests were used for the visuospatial neglect examination: the </w:t>
      </w:r>
      <w:r w:rsidR="00C654D1" w:rsidRPr="00C654D1">
        <w:rPr>
          <w:lang w:val="en-US"/>
        </w:rPr>
        <w:t>L</w:t>
      </w:r>
      <w:r w:rsidR="006C6739">
        <w:t xml:space="preserve">etter </w:t>
      </w:r>
      <w:r w:rsidR="00C654D1" w:rsidRPr="00C654D1">
        <w:rPr>
          <w:lang w:val="en-US"/>
        </w:rPr>
        <w:t>C</w:t>
      </w:r>
      <w:r w:rsidR="006C6739">
        <w:t>ancellation</w:t>
      </w:r>
      <w:r w:rsidR="00784EDD" w:rsidRPr="00784EDD">
        <w:rPr>
          <w:lang w:val="en-US"/>
        </w:rPr>
        <w:t xml:space="preserve"> </w:t>
      </w:r>
      <w:r w:rsidR="00C654D1">
        <w:rPr>
          <w:lang w:val="en-US"/>
        </w:rPr>
        <w:t xml:space="preserve">Task </w:t>
      </w:r>
      <w:r w:rsidR="006C6739">
        <w:t>(</w:t>
      </w:r>
      <w:hyperlink w:anchor="weintraubmesulam1985" w:history="1">
        <w:r w:rsidR="0089785B" w:rsidRPr="00784EDD">
          <w:rPr>
            <w:rStyle w:val="Hyperlink"/>
            <w:rFonts w:ascii="Ebrima" w:hAnsi="Ebrima"/>
            <w:color w:val="7F7F7F" w:themeColor="text1" w:themeTint="80"/>
          </w:rPr>
          <w:t>Weintraub &amp; Mesulam, 1985</w:t>
        </w:r>
      </w:hyperlink>
      <w:r w:rsidR="006C6739">
        <w:t xml:space="preserve">), the </w:t>
      </w:r>
      <w:r w:rsidR="00C654D1">
        <w:rPr>
          <w:lang w:val="en-US"/>
        </w:rPr>
        <w:t>B</w:t>
      </w:r>
      <w:r w:rsidR="006C6739">
        <w:t xml:space="preserve">ells </w:t>
      </w:r>
      <w:r w:rsidR="00C654D1">
        <w:rPr>
          <w:lang w:val="en-US"/>
        </w:rPr>
        <w:t>C</w:t>
      </w:r>
      <w:r w:rsidR="00784EDD" w:rsidRPr="00784EDD">
        <w:rPr>
          <w:lang w:val="en-US"/>
        </w:rPr>
        <w:t>a</w:t>
      </w:r>
      <w:r w:rsidR="00784EDD">
        <w:rPr>
          <w:lang w:val="en-US"/>
        </w:rPr>
        <w:t xml:space="preserve">ncellation </w:t>
      </w:r>
      <w:r w:rsidR="006E7509">
        <w:rPr>
          <w:lang w:val="en-US"/>
        </w:rPr>
        <w:t>Test</w:t>
      </w:r>
      <w:r w:rsidR="006C6739">
        <w:t xml:space="preserve"> (</w:t>
      </w:r>
      <w:hyperlink w:anchor="gauthier1989" w:history="1">
        <w:r w:rsidR="0089785B" w:rsidRPr="00232F09">
          <w:rPr>
            <w:rStyle w:val="Hyperlink"/>
            <w:rFonts w:ascii="Ebrima" w:hAnsi="Ebrima"/>
          </w:rPr>
          <w:t>Gauthier, Dehaut &amp; Joanette, 1989</w:t>
        </w:r>
      </w:hyperlink>
      <w:r w:rsidR="006C6739">
        <w:t xml:space="preserve">) and </w:t>
      </w:r>
      <w:r w:rsidR="006C6739" w:rsidRPr="00E26B47">
        <w:t xml:space="preserve">a </w:t>
      </w:r>
      <w:r w:rsidR="00F76B93" w:rsidRPr="00E26B47">
        <w:t>copying</w:t>
      </w:r>
      <w:r w:rsidR="006C6739" w:rsidRPr="00E26B47">
        <w:t xml:space="preserve"> task (</w:t>
      </w:r>
      <w:hyperlink w:anchor="karnathniemeier2002" w:history="1">
        <w:r w:rsidR="00E26B47" w:rsidRPr="00E26B47">
          <w:rPr>
            <w:rStyle w:val="Hyperlink"/>
            <w:rFonts w:ascii="Ebrima" w:hAnsi="Ebrima"/>
          </w:rPr>
          <w:t>Karnath &amp; Niemeier, 2002</w:t>
        </w:r>
      </w:hyperlink>
      <w:r w:rsidR="0089785B" w:rsidRPr="00E26B47">
        <w:t xml:space="preserve">; </w:t>
      </w:r>
      <w:r w:rsidR="0089785B">
        <w:t xml:space="preserve">see </w:t>
      </w:r>
      <w:hyperlink w:anchor="rordenkarnath2010" w:history="1">
        <w:r w:rsidR="0089785B" w:rsidRPr="00232F09">
          <w:rPr>
            <w:rStyle w:val="Hyperlink"/>
            <w:rFonts w:ascii="Ebrima" w:hAnsi="Ebrima"/>
          </w:rPr>
          <w:t>Rorden &amp; Karnath, 2010</w:t>
        </w:r>
      </w:hyperlink>
      <w:r w:rsidR="0089785B">
        <w:t xml:space="preserve"> for an overview</w:t>
      </w:r>
      <w:r w:rsidR="006C6739">
        <w:t>).</w:t>
      </w:r>
      <w:r w:rsidR="00232F09">
        <w:t xml:space="preserve"> The patients completed those tasks</w:t>
      </w:r>
      <w:r w:rsidR="00784EDD" w:rsidRPr="00784EDD">
        <w:rPr>
          <w:lang w:val="en-US"/>
        </w:rPr>
        <w:t xml:space="preserve"> </w:t>
      </w:r>
      <w:r w:rsidR="00784EDD" w:rsidRPr="00376FFF">
        <w:t>as standard paper-and-pencil tests</w:t>
      </w:r>
      <w:r w:rsidR="00E728DC" w:rsidRPr="00376FFF">
        <w:t xml:space="preserve"> on a horizontally oriented DIN A4 (21 x 29.7cm) sheet of paper fixated at the centre of the patient’s sagittal midline</w:t>
      </w:r>
      <w:r w:rsidR="00571F7F" w:rsidRPr="00376FFF">
        <w:t>.</w:t>
      </w:r>
    </w:p>
    <w:p w14:paraId="68D3022E" w14:textId="1CEEC659" w:rsidR="00571F7F" w:rsidRDefault="00571F7F" w:rsidP="00A0198A">
      <w:pPr>
        <w:rPr>
          <w:color w:val="FF0000"/>
        </w:rPr>
      </w:pPr>
      <w:r>
        <w:rPr>
          <w:lang w:val="en-US"/>
        </w:rPr>
        <w:t xml:space="preserve">In the cancellation tests, patients are tasked with cancelling all target stimuli that are spatially distributed on </w:t>
      </w:r>
      <w:r w:rsidR="00E728DC">
        <w:rPr>
          <w:lang w:val="en-US"/>
        </w:rPr>
        <w:t>the</w:t>
      </w:r>
      <w:r>
        <w:rPr>
          <w:lang w:val="en-US"/>
        </w:rPr>
        <w:t xml:space="preserve"> </w:t>
      </w:r>
      <w:r w:rsidRPr="00571F7F">
        <w:rPr>
          <w:lang w:val="en-US"/>
        </w:rPr>
        <w:t>horizontally oriented sheet of paper</w:t>
      </w:r>
      <w:r>
        <w:rPr>
          <w:lang w:val="en-US"/>
        </w:rPr>
        <w:t xml:space="preserve">. </w:t>
      </w:r>
      <w:r w:rsidR="00524012">
        <w:rPr>
          <w:lang w:val="en-US"/>
        </w:rPr>
        <w:t>In</w:t>
      </w:r>
      <w:r>
        <w:rPr>
          <w:lang w:val="en-US"/>
        </w:rPr>
        <w:t xml:space="preserve"> the Letter Cancellation Task, the target</w:t>
      </w:r>
      <w:r w:rsidR="00524012">
        <w:rPr>
          <w:lang w:val="en-US"/>
        </w:rPr>
        <w:t>s are 60 instances of the letter “A”, which are distributed among other distractor letters, while in the Bells Test the targets are bell icons distributed among other distractor symbols. Patients received no time limit for completing these tasks and were asked to confirm twice that they were content with their performance before ending the tasks.</w:t>
      </w:r>
    </w:p>
    <w:p w14:paraId="78CE82F5" w14:textId="2B772316" w:rsidR="008A06EC" w:rsidRDefault="00D2171B" w:rsidP="00A0198A">
      <w:r>
        <w:t xml:space="preserve">For </w:t>
      </w:r>
      <w:r w:rsidR="00524012" w:rsidRPr="00524012">
        <w:rPr>
          <w:lang w:val="en-US"/>
        </w:rPr>
        <w:t>ou</w:t>
      </w:r>
      <w:r w:rsidR="00524012">
        <w:rPr>
          <w:lang w:val="en-US"/>
        </w:rPr>
        <w:t>r analyses</w:t>
      </w:r>
      <w:r>
        <w:t>,</w:t>
      </w:r>
      <w:r w:rsidR="00784EDD" w:rsidRPr="00784EDD">
        <w:rPr>
          <w:lang w:val="en-US"/>
        </w:rPr>
        <w:t xml:space="preserve"> </w:t>
      </w:r>
      <w:r w:rsidR="00524012">
        <w:rPr>
          <w:lang w:val="en-US"/>
        </w:rPr>
        <w:t xml:space="preserve">we calculated </w:t>
      </w:r>
      <w:r>
        <w:t>the Centre of Cancellation (CoC</w:t>
      </w:r>
      <w:r w:rsidR="00784EDD" w:rsidRPr="00784EDD">
        <w:rPr>
          <w:lang w:val="en-US"/>
        </w:rPr>
        <w:t xml:space="preserve">; </w:t>
      </w:r>
      <w:hyperlink w:anchor="rordenkarnath2010" w:history="1">
        <w:r w:rsidR="00784EDD" w:rsidRPr="00784EDD">
          <w:rPr>
            <w:rStyle w:val="Hyperlink"/>
            <w:rFonts w:ascii="Ebrima" w:hAnsi="Ebrima"/>
            <w:lang w:val="en-US"/>
          </w:rPr>
          <w:t>Rorden &amp; Karnath, 2010</w:t>
        </w:r>
      </w:hyperlink>
      <w:r>
        <w:t xml:space="preserve">) values individually for every patient. </w:t>
      </w:r>
      <w:r w:rsidR="00784EDD" w:rsidRPr="00784EDD">
        <w:rPr>
          <w:lang w:val="en-US"/>
        </w:rPr>
        <w:t>Th</w:t>
      </w:r>
      <w:r w:rsidR="00784EDD">
        <w:rPr>
          <w:lang w:val="en-US"/>
        </w:rPr>
        <w:t xml:space="preserve">e CoC is a continuous score </w:t>
      </w:r>
      <w:r w:rsidR="008A06EC">
        <w:rPr>
          <w:lang w:val="en-US"/>
        </w:rPr>
        <w:t xml:space="preserve">ranging from -1 to +1, which describes the number of missed items and their corresponding location. A score of -1 denotes a severe right-sided neglect, while a score of +1 is interpreted as severe left-sided neglect. A </w:t>
      </w:r>
      <w:r>
        <w:t xml:space="preserve">The individual CoC values were then compared to a cut-off value (0.083 for the letter cancellation </w:t>
      </w:r>
      <w:r w:rsidR="006A5AAF" w:rsidRPr="006A5AAF">
        <w:rPr>
          <w:lang w:val="en-US"/>
        </w:rPr>
        <w:t>te</w:t>
      </w:r>
      <w:r w:rsidR="006A5AAF">
        <w:rPr>
          <w:lang w:val="en-US"/>
        </w:rPr>
        <w:t>st</w:t>
      </w:r>
      <w:r>
        <w:t xml:space="preserve"> and 0.081 for the bells</w:t>
      </w:r>
      <w:r w:rsidR="006A5AAF" w:rsidRPr="006A5AAF">
        <w:rPr>
          <w:lang w:val="en-US"/>
        </w:rPr>
        <w:t xml:space="preserve"> </w:t>
      </w:r>
      <w:r w:rsidR="006A5AAF">
        <w:rPr>
          <w:lang w:val="en-US"/>
        </w:rPr>
        <w:t>cancellation</w:t>
      </w:r>
      <w:r>
        <w:t xml:space="preserve"> test, respectively). Any value above the </w:t>
      </w:r>
      <w:r>
        <w:lastRenderedPageBreak/>
        <w:t xml:space="preserve">cut-off was seen as pathological and interpreted as a potential indicator for visuospatial neglect. </w:t>
      </w:r>
    </w:p>
    <w:p w14:paraId="72532011" w14:textId="79B2AE7E" w:rsidR="006C6739" w:rsidRDefault="00D2171B" w:rsidP="00A0198A">
      <w:r>
        <w:t xml:space="preserve">In the </w:t>
      </w:r>
      <w:r w:rsidR="00F76B93">
        <w:t>copying</w:t>
      </w:r>
      <w:r>
        <w:t xml:space="preserve"> task, the number of </w:t>
      </w:r>
      <w:r w:rsidR="007C0498">
        <w:t xml:space="preserve">errors made while copying </w:t>
      </w:r>
      <w:r w:rsidR="00517C61">
        <w:t>a complex multi-object scene was counted. The scene comprises four items – a fence, a car, a house, and a tree – with two items each located in each half of the horizontally oriented sheet of paper.</w:t>
      </w:r>
      <w:r w:rsidR="00E728DC">
        <w:t xml:space="preserve"> The omission of at least one contralateral feature of a given item was counted as 1 error point, while the omission of a whole item was counted as 2 error points. Additional error points were given, if the patient drew a contralateral feature or item on the ipsilesional side of the paper. If a patient scored at least 2 out of 7 possible error points, this was deemed pathological behaviour. </w:t>
      </w:r>
      <w:r w:rsidR="007C0498">
        <w:t>If a patient exhibited pathological behaviour in at least 2 of the 3 tests, they were diagnosed with visuospatial neglect for the purposes of this study</w:t>
      </w:r>
      <w:r w:rsidR="00826EC9">
        <w:t>.</w:t>
      </w:r>
    </w:p>
    <w:p w14:paraId="56DD162D" w14:textId="793C6CC9" w:rsidR="00C749DD" w:rsidRDefault="00C749DD" w:rsidP="00A0198A">
      <w:r>
        <w:t xml:space="preserve">Results from all three behavioural tasks were z-scored and a mean of those scores was calculated for every patient. We calculated the z-scores based on the entire patient sample to ensure comparability between groups, since those groups did not differ significantly as assessed by a t-test. </w:t>
      </w:r>
    </w:p>
    <w:p w14:paraId="5D59B9D0" w14:textId="38A46288" w:rsidR="00CB3E93" w:rsidRDefault="00CB3E93" w:rsidP="00CB3E93">
      <w:pPr>
        <w:pStyle w:val="berschrift3"/>
        <w:numPr>
          <w:ilvl w:val="1"/>
          <w:numId w:val="3"/>
        </w:numPr>
      </w:pPr>
      <w:bookmarkStart w:id="11" w:name="_Toc108612548"/>
      <w:r>
        <w:t>Neuroimaging Data</w:t>
      </w:r>
      <w:bookmarkEnd w:id="11"/>
    </w:p>
    <w:p w14:paraId="1564C690" w14:textId="77777777" w:rsidR="00CB3E93" w:rsidRPr="00CB3E93" w:rsidRDefault="00CB3E93" w:rsidP="00CB3E93"/>
    <w:p w14:paraId="5110C47C" w14:textId="304753A4" w:rsidR="00E16000" w:rsidRPr="00E16000" w:rsidRDefault="00CB3E93" w:rsidP="005A7ED5">
      <w:pPr>
        <w:rPr>
          <w:lang w:val="en-US"/>
        </w:rPr>
      </w:pPr>
      <w:r>
        <w:t>We used the neuroimaging data acquired during the patients’ clinical investigation at the Centre of Neurology Tübingen. Since those</w:t>
      </w:r>
      <w:r w:rsidR="00D06FE6">
        <w:t xml:space="preserve"> scans </w:t>
      </w:r>
      <w:r w:rsidR="00AE6D8F">
        <w:t xml:space="preserve">were acquired for diagnostic and medical purposes, </w:t>
      </w:r>
      <w:r w:rsidR="00D06FE6" w:rsidRPr="00EA6BA6">
        <w:t>we did not have any influence on the</w:t>
      </w:r>
      <w:r w:rsidR="00EA6BA6" w:rsidRPr="00EA6BA6">
        <w:t>ir modality</w:t>
      </w:r>
      <w:r w:rsidR="00EA6BA6">
        <w:t xml:space="preserve"> or when the images were acquired. Thus, </w:t>
      </w:r>
      <w:r w:rsidR="00EA6BA6" w:rsidRPr="00EA6BA6">
        <w:rPr>
          <w:lang w:val="en-US"/>
        </w:rPr>
        <w:t>w</w:t>
      </w:r>
      <w:r w:rsidR="001576FC">
        <w:t>e included</w:t>
      </w:r>
      <w:r w:rsidR="00E16000" w:rsidRPr="00E16000">
        <w:rPr>
          <w:lang w:val="en-US"/>
        </w:rPr>
        <w:t xml:space="preserve"> </w:t>
      </w:r>
      <w:r w:rsidR="00E16000">
        <w:rPr>
          <w:lang w:val="en-US"/>
        </w:rPr>
        <w:t>structural</w:t>
      </w:r>
      <w:r w:rsidR="001576FC">
        <w:t xml:space="preserve"> </w:t>
      </w:r>
      <w:r w:rsidR="00E16000" w:rsidRPr="00E16000">
        <w:rPr>
          <w:lang w:val="en-US"/>
        </w:rPr>
        <w:t>im</w:t>
      </w:r>
      <w:r w:rsidR="00E16000">
        <w:rPr>
          <w:lang w:val="en-US"/>
        </w:rPr>
        <w:t>aging</w:t>
      </w:r>
      <w:r w:rsidR="001576FC">
        <w:t xml:space="preserve"> of different modalities in this study.</w:t>
      </w:r>
      <w:r w:rsidR="00EA6BA6" w:rsidRPr="00EA6BA6">
        <w:rPr>
          <w:lang w:val="en-US"/>
        </w:rPr>
        <w:t xml:space="preserve"> </w:t>
      </w:r>
      <w:r w:rsidR="00E16000">
        <w:t>Out of the 2</w:t>
      </w:r>
      <w:r w:rsidR="00AE6D8F">
        <w:t>06 total scans, 98</w:t>
      </w:r>
      <w:r w:rsidR="00E16000">
        <w:t xml:space="preserve"> were CT </w:t>
      </w:r>
      <w:r w:rsidR="00AE6D8F">
        <w:t>scans;</w:t>
      </w:r>
      <w:r w:rsidR="00E16000">
        <w:t xml:space="preserve"> the remaining 1</w:t>
      </w:r>
      <w:r w:rsidR="00AE6D8F">
        <w:t>08</w:t>
      </w:r>
      <w:r w:rsidR="00E16000">
        <w:t xml:space="preserve"> were </w:t>
      </w:r>
      <w:r w:rsidR="00E16000" w:rsidRPr="00E16000">
        <w:rPr>
          <w:lang w:val="en-US"/>
        </w:rPr>
        <w:t>M</w:t>
      </w:r>
      <w:r w:rsidR="00E16000">
        <w:rPr>
          <w:lang w:val="en-US"/>
        </w:rPr>
        <w:t xml:space="preserve">R scans. On average, scans were acquired </w:t>
      </w:r>
      <w:r w:rsidR="00AE6D8F">
        <w:rPr>
          <w:lang w:val="en-US"/>
        </w:rPr>
        <w:t>2.9</w:t>
      </w:r>
      <w:r w:rsidR="00E16000">
        <w:rPr>
          <w:lang w:val="en-US"/>
        </w:rPr>
        <w:t xml:space="preserve"> days (SD = 3.</w:t>
      </w:r>
      <w:r w:rsidR="00AE6D8F">
        <w:rPr>
          <w:lang w:val="en-US"/>
        </w:rPr>
        <w:t>1</w:t>
      </w:r>
      <w:r w:rsidR="00E16000">
        <w:rPr>
          <w:lang w:val="en-US"/>
        </w:rPr>
        <w:t>) after stroke.</w:t>
      </w:r>
    </w:p>
    <w:p w14:paraId="62D72F9E" w14:textId="680EAA13" w:rsidR="00E16000" w:rsidRDefault="00E16000" w:rsidP="005A7ED5">
      <w:pPr>
        <w:rPr>
          <w:lang w:val="en-US"/>
        </w:rPr>
      </w:pPr>
      <w:r>
        <w:rPr>
          <w:lang w:val="en-US"/>
        </w:rPr>
        <w:t>If images of multiple modalities were available for a patient, MR scans were preferred. In patients with available MR scans, we</w:t>
      </w:r>
      <w:r w:rsidR="0005473C">
        <w:rPr>
          <w:lang w:val="en-US"/>
        </w:rPr>
        <w:t xml:space="preserve"> prefe</w:t>
      </w:r>
      <w:r w:rsidR="00860E50">
        <w:rPr>
          <w:lang w:val="en-US"/>
        </w:rPr>
        <w:t>rentially</w:t>
      </w:r>
      <w:r w:rsidR="0005473C">
        <w:rPr>
          <w:lang w:val="en-US"/>
        </w:rPr>
        <w:t xml:space="preserve"> used diffusion-weighted imaging (DWI) for scans acquired within the first two days after stroke onset (n = 1</w:t>
      </w:r>
      <w:r w:rsidR="00AE6D8F">
        <w:rPr>
          <w:lang w:val="en-US"/>
        </w:rPr>
        <w:t>1</w:t>
      </w:r>
      <w:r w:rsidR="0005473C">
        <w:rPr>
          <w:lang w:val="en-US"/>
        </w:rPr>
        <w:t>) and T2-weighted fluid attenuated inversion recovery (T2FLAIR) images for images acquired at a later point (n = 5</w:t>
      </w:r>
      <w:r w:rsidR="00AE6D8F">
        <w:rPr>
          <w:lang w:val="en-US"/>
        </w:rPr>
        <w:t>4</w:t>
      </w:r>
      <w:r w:rsidR="0005473C">
        <w:rPr>
          <w:lang w:val="en-US"/>
        </w:rPr>
        <w:t>). For the remaining patients (n = 4</w:t>
      </w:r>
      <w:r w:rsidR="00AE6D8F">
        <w:rPr>
          <w:lang w:val="en-US"/>
        </w:rPr>
        <w:t>3</w:t>
      </w:r>
      <w:r w:rsidR="0005473C">
        <w:rPr>
          <w:lang w:val="en-US"/>
        </w:rPr>
        <w:t xml:space="preserve">), we used a combination of two modalities (e.g., DWI and T1; see </w:t>
      </w:r>
      <w:hyperlink w:anchor="appendixB" w:history="1">
        <w:r w:rsidR="0005473C" w:rsidRPr="00AC673A">
          <w:rPr>
            <w:rStyle w:val="Hyperlink"/>
            <w:rFonts w:ascii="Ebrima" w:hAnsi="Ebrima"/>
            <w:lang w:val="en-US"/>
          </w:rPr>
          <w:t xml:space="preserve">appendix </w:t>
        </w:r>
        <w:r w:rsidR="00AC673A" w:rsidRPr="00AC673A">
          <w:rPr>
            <w:rStyle w:val="Hyperlink"/>
            <w:rFonts w:ascii="Ebrima" w:hAnsi="Ebrima"/>
            <w:lang w:val="en-US"/>
          </w:rPr>
          <w:t>B</w:t>
        </w:r>
      </w:hyperlink>
      <w:r w:rsidR="00AC673A" w:rsidRPr="00AC673A">
        <w:rPr>
          <w:lang w:val="en-US"/>
        </w:rPr>
        <w:t xml:space="preserve">, </w:t>
      </w:r>
      <w:hyperlink w:anchor="tableS02" w:history="1">
        <w:r w:rsidR="00AC673A" w:rsidRPr="00AC673A">
          <w:rPr>
            <w:rStyle w:val="Hyperlink"/>
            <w:rFonts w:ascii="Ebrima" w:hAnsi="Ebrima"/>
            <w:lang w:val="en-US"/>
          </w:rPr>
          <w:t>table S2</w:t>
        </w:r>
      </w:hyperlink>
      <w:r w:rsidR="0005473C" w:rsidRPr="00AC673A">
        <w:rPr>
          <w:lang w:val="en-US"/>
        </w:rPr>
        <w:t xml:space="preserve"> </w:t>
      </w:r>
      <w:r w:rsidR="0005473C">
        <w:rPr>
          <w:lang w:val="en-US"/>
        </w:rPr>
        <w:t>for a full list).</w:t>
      </w:r>
    </w:p>
    <w:p w14:paraId="7D852C73" w14:textId="39295ADD" w:rsidR="00242682" w:rsidRDefault="00D06FE6" w:rsidP="005A7ED5">
      <w:bookmarkStart w:id="12" w:name="_Hlk104548924"/>
      <w:bookmarkEnd w:id="10"/>
      <w:r w:rsidRPr="00D06FE6">
        <w:rPr>
          <w:lang w:val="en-US"/>
        </w:rPr>
        <w:t xml:space="preserve">The neuroimaging </w:t>
      </w:r>
      <w:r w:rsidRPr="00D06FE6">
        <w:t>data</w:t>
      </w:r>
      <w:r w:rsidRPr="00D06FE6">
        <w:rPr>
          <w:lang w:val="en-US"/>
        </w:rPr>
        <w:t xml:space="preserve"> were</w:t>
      </w:r>
      <w:r>
        <w:t xml:space="preserve"> pre-processed </w:t>
      </w:r>
      <w:r w:rsidR="003B65EB">
        <w:t>using MATLAB R2016b and R2020a 64bit (</w:t>
      </w:r>
      <w:hyperlink r:id="rId8" w:history="1">
        <w:r w:rsidR="003B65EB" w:rsidRPr="00610D0A">
          <w:rPr>
            <w:rStyle w:val="Hyperlink"/>
            <w:rFonts w:ascii="Ebrima" w:hAnsi="Ebrima"/>
          </w:rPr>
          <w:t>MathWorks</w:t>
        </w:r>
      </w:hyperlink>
      <w:r w:rsidR="003B65EB">
        <w:t>) and SPM12 toolbox (</w:t>
      </w:r>
      <w:hyperlink r:id="rId9" w:history="1">
        <w:r w:rsidR="003B65EB" w:rsidRPr="00610D0A">
          <w:rPr>
            <w:rStyle w:val="Hyperlink"/>
            <w:rFonts w:ascii="Ebrima" w:hAnsi="Ebrima"/>
          </w:rPr>
          <w:t>Wellcome Department of Cognitive Neurology, London</w:t>
        </w:r>
      </w:hyperlink>
      <w:r w:rsidR="003B65EB">
        <w:t>).</w:t>
      </w:r>
      <w:r w:rsidR="00242682">
        <w:t xml:space="preserve"> </w:t>
      </w:r>
      <w:r w:rsidR="00AE6D8F">
        <w:t>Generally, we</w:t>
      </w:r>
      <w:r w:rsidR="00242682" w:rsidRPr="00242682">
        <w:t xml:space="preserve"> followed the guidelines to lesion-behaviour mapping as described in </w:t>
      </w:r>
      <w:hyperlink w:anchor="dehaankarnath2018" w:history="1">
        <w:r w:rsidR="00242682" w:rsidRPr="00C11106">
          <w:rPr>
            <w:rStyle w:val="Hyperlink"/>
            <w:rFonts w:ascii="Ebrima" w:hAnsi="Ebrima"/>
          </w:rPr>
          <w:t>de Haan and Karnath, 2018</w:t>
        </w:r>
      </w:hyperlink>
      <w:r w:rsidR="00242682" w:rsidRPr="00242682">
        <w:t xml:space="preserve"> and </w:t>
      </w:r>
      <w:hyperlink w:anchor="karnath2019" w:history="1">
        <w:r w:rsidR="00242682" w:rsidRPr="00C11106">
          <w:rPr>
            <w:rStyle w:val="Hyperlink"/>
            <w:rFonts w:ascii="Ebrima" w:hAnsi="Ebrima"/>
          </w:rPr>
          <w:t>Karnath et al., 2019</w:t>
        </w:r>
      </w:hyperlink>
      <w:r w:rsidR="00242682" w:rsidRPr="00242682">
        <w:t>.</w:t>
      </w:r>
    </w:p>
    <w:p w14:paraId="7D38E7C5" w14:textId="115B7ADD" w:rsidR="00E0356F" w:rsidRDefault="00E0356F" w:rsidP="005A7ED5">
      <w:r>
        <w:t xml:space="preserve">If multiple </w:t>
      </w:r>
      <w:r w:rsidR="00CA589B">
        <w:t xml:space="preserve">images of different </w:t>
      </w:r>
      <w:r>
        <w:t>modalities were available</w:t>
      </w:r>
      <w:r w:rsidR="00CA589B">
        <w:t xml:space="preserve"> for a given patient</w:t>
      </w:r>
      <w:r>
        <w:t>, the corresponding images were co</w:t>
      </w:r>
      <w:r w:rsidR="002C04FD">
        <w:t>-</w:t>
      </w:r>
      <w:r>
        <w:t>registered using the SPM12 function as a first step. If only a single image was available, this step was skipped.</w:t>
      </w:r>
    </w:p>
    <w:p w14:paraId="796B1837" w14:textId="3CB78034" w:rsidR="007F6BA8" w:rsidRDefault="00E0356F" w:rsidP="005A7ED5">
      <w:r>
        <w:t xml:space="preserve">Then, </w:t>
      </w:r>
      <w:r w:rsidR="00AE6D8F">
        <w:t xml:space="preserve">we used </w:t>
      </w:r>
      <w:r>
        <w:t>t</w:t>
      </w:r>
      <w:r w:rsidR="003B65EB">
        <w:t>he Clusterize toolbox (</w:t>
      </w:r>
      <w:hyperlink w:anchor="clas2012" w:history="1">
        <w:r w:rsidR="00907C33" w:rsidRPr="00907C33">
          <w:rPr>
            <w:rStyle w:val="Hyperlink"/>
            <w:rFonts w:ascii="Ebrima" w:hAnsi="Ebrima"/>
          </w:rPr>
          <w:t>Clas et al., 2012</w:t>
        </w:r>
      </w:hyperlink>
      <w:r w:rsidR="00907C33">
        <w:t xml:space="preserve">; </w:t>
      </w:r>
      <w:hyperlink w:anchor="dehaan2015" w:history="1">
        <w:r w:rsidR="003B65EB" w:rsidRPr="00610D0A">
          <w:rPr>
            <w:rStyle w:val="Hyperlink"/>
            <w:rFonts w:ascii="Ebrima" w:hAnsi="Ebrima"/>
          </w:rPr>
          <w:t>de Haan et al., 2015</w:t>
        </w:r>
      </w:hyperlink>
      <w:r w:rsidR="003B65EB">
        <w:t>) to</w:t>
      </w:r>
      <w:r w:rsidR="00AE6D8F">
        <w:t xml:space="preserve"> delineate</w:t>
      </w:r>
      <w:r w:rsidR="003B65EB">
        <w:t xml:space="preserve"> </w:t>
      </w:r>
      <w:r w:rsidR="00CA589B">
        <w:t>each patient’s lesion</w:t>
      </w:r>
      <w:r w:rsidR="00AE6D8F">
        <w:t xml:space="preserve"> semi-automatically</w:t>
      </w:r>
      <w:r w:rsidR="003B65EB">
        <w:t>.</w:t>
      </w:r>
      <w:r w:rsidR="00FE4CAA">
        <w:t xml:space="preserve"> </w:t>
      </w:r>
      <w:r w:rsidR="00FE4CAA" w:rsidRPr="00302C6D">
        <w:t>The toolbox’</w:t>
      </w:r>
      <w:r w:rsidR="00CA589B" w:rsidRPr="00302C6D">
        <w:t>s</w:t>
      </w:r>
      <w:r w:rsidR="00FE4CAA" w:rsidRPr="00302C6D">
        <w:t xml:space="preserve"> algorithm first automatically detects pote</w:t>
      </w:r>
      <w:r w:rsidR="004331E1" w:rsidRPr="00302C6D">
        <w:t>ntial lesions, i.e., hyper- or hypointense areas,</w:t>
      </w:r>
      <w:r w:rsidR="00302C6D" w:rsidRPr="00302C6D">
        <w:t xml:space="preserve"> </w:t>
      </w:r>
      <w:r w:rsidR="00FE4CAA" w:rsidRPr="00302C6D">
        <w:t xml:space="preserve">by clustering the image </w:t>
      </w:r>
      <w:r w:rsidR="00302C6D" w:rsidRPr="00302C6D">
        <w:t xml:space="preserve">according to a previously selected intensity threshold. </w:t>
      </w:r>
      <w:r w:rsidR="00907C33">
        <w:t xml:space="preserve">Following </w:t>
      </w:r>
      <w:hyperlink w:anchor="clas2012" w:history="1">
        <w:r w:rsidR="00907C33" w:rsidRPr="00907C33">
          <w:rPr>
            <w:rStyle w:val="Hyperlink"/>
            <w:rFonts w:ascii="Ebrima" w:hAnsi="Ebrima"/>
          </w:rPr>
          <w:t>Clas et al. (2012)</w:t>
        </w:r>
      </w:hyperlink>
      <w:r w:rsidR="00907C33">
        <w:t xml:space="preserve">, we used a default minimum </w:t>
      </w:r>
      <w:r w:rsidR="00907C33">
        <w:lastRenderedPageBreak/>
        <w:t xml:space="preserve">cluster size of 100 voxels. </w:t>
      </w:r>
      <w:r w:rsidR="00AE6D8F">
        <w:t>The algorithm flags areas a</w:t>
      </w:r>
      <w:r w:rsidR="00302C6D" w:rsidRPr="00302C6D">
        <w:t>s potential lesions</w:t>
      </w:r>
      <w:r w:rsidR="00AE6D8F">
        <w:t>, which</w:t>
      </w:r>
      <w:r w:rsidR="00302C6D" w:rsidRPr="00302C6D">
        <w:t xml:space="preserve"> </w:t>
      </w:r>
      <w:r w:rsidRPr="00302C6D">
        <w:t xml:space="preserve">are then manually reviewed, </w:t>
      </w:r>
      <w:r w:rsidR="00726A3E" w:rsidRPr="00302C6D">
        <w:t>selected,</w:t>
      </w:r>
      <w:r w:rsidRPr="00302C6D">
        <w:t xml:space="preserve"> and modified</w:t>
      </w:r>
      <w:r w:rsidR="00907C33">
        <w:t>, resulting in a binary voxel-based lesion map.</w:t>
      </w:r>
    </w:p>
    <w:p w14:paraId="55B6E3C5" w14:textId="18D9FA3C" w:rsidR="003B65EB" w:rsidRDefault="00471D19" w:rsidP="005A7ED5">
      <w:pPr>
        <w:rPr>
          <w:color w:val="FF9933"/>
        </w:rPr>
      </w:pPr>
      <w:r>
        <w:t>For p</w:t>
      </w:r>
      <w:r w:rsidR="00302C6D">
        <w:t>atients that suffered from both a haemorrhagic stroke as well as an infarct, and as a result exhibited two</w:t>
      </w:r>
      <w:r w:rsidR="004148D1">
        <w:t xml:space="preserve"> lesion</w:t>
      </w:r>
      <w:r>
        <w:t>s of different intensities (typically hyperintense for the haemorrhage hypointense for the stroke), t</w:t>
      </w:r>
      <w:r w:rsidR="004148D1">
        <w:t xml:space="preserve">he Clusterize algorithm was applied </w:t>
      </w:r>
      <w:r w:rsidR="004148D1" w:rsidRPr="00471D19">
        <w:t>separately for each intensity</w:t>
      </w:r>
      <w:r w:rsidR="004148D1">
        <w:t>. Afterwards, the corresponding lesion maps were added and corrected for potential overlaps using a custom MATLAB</w:t>
      </w:r>
      <w:r>
        <w:t xml:space="preserve"> </w:t>
      </w:r>
      <w:r w:rsidR="004148D1">
        <w:t>script.</w:t>
      </w:r>
      <w:r w:rsidR="002A50CB">
        <w:t xml:space="preserve"> Every patient’s resulting lesion map was visually inspected for its correctness by overlaying it on top of the anatomical scan using the </w:t>
      </w:r>
      <w:r w:rsidR="00201C43">
        <w:t>MRIcron</w:t>
      </w:r>
      <w:r w:rsidR="002A50CB">
        <w:t xml:space="preserve"> software (</w:t>
      </w:r>
      <w:hyperlink w:anchor="rordenbrett2000" w:history="1">
        <w:r w:rsidR="00EA6BA6" w:rsidRPr="004331E1">
          <w:rPr>
            <w:rStyle w:val="Hyperlink"/>
            <w:rFonts w:ascii="Ebrima" w:hAnsi="Ebrima"/>
          </w:rPr>
          <w:t>Rorden &amp; Brett, 2000</w:t>
        </w:r>
      </w:hyperlink>
      <w:r w:rsidR="00EA6BA6">
        <w:t xml:space="preserve">; </w:t>
      </w:r>
      <w:hyperlink r:id="rId10" w:history="1">
        <w:r w:rsidR="00EA6BA6" w:rsidRPr="004331E1">
          <w:rPr>
            <w:rStyle w:val="Hyperlink"/>
            <w:rFonts w:ascii="Ebrima" w:hAnsi="Ebrima"/>
          </w:rPr>
          <w:t>NITRC, 20</w:t>
        </w:r>
        <w:r w:rsidR="004331E1" w:rsidRPr="004331E1">
          <w:rPr>
            <w:rStyle w:val="Hyperlink"/>
            <w:rFonts w:ascii="Ebrima" w:hAnsi="Ebrima"/>
          </w:rPr>
          <w:t>08</w:t>
        </w:r>
      </w:hyperlink>
      <w:r w:rsidR="002A50CB">
        <w:t>).</w:t>
      </w:r>
    </w:p>
    <w:p w14:paraId="1A5C8EFD" w14:textId="20FE85B7" w:rsidR="006A5AAF" w:rsidRDefault="00CA589B" w:rsidP="00D31EC1">
      <w:r>
        <w:t>Thereafter, the Clinical toolbox (</w:t>
      </w:r>
      <w:hyperlink w:anchor="rorden2012" w:history="1">
        <w:r w:rsidR="004331E1" w:rsidRPr="004331E1">
          <w:rPr>
            <w:rStyle w:val="Hyperlink"/>
            <w:rFonts w:ascii="Ebrima" w:hAnsi="Ebrima"/>
          </w:rPr>
          <w:t>Rorden et al., 2012</w:t>
        </w:r>
      </w:hyperlink>
      <w:r w:rsidR="004331E1">
        <w:t xml:space="preserve">; </w:t>
      </w:r>
      <w:hyperlink r:id="rId11" w:history="1">
        <w:r w:rsidR="004331E1" w:rsidRPr="004331E1">
          <w:rPr>
            <w:rStyle w:val="Hyperlink"/>
            <w:rFonts w:ascii="Ebrima" w:hAnsi="Ebrima"/>
          </w:rPr>
          <w:t>NITRC, 2014</w:t>
        </w:r>
      </w:hyperlink>
      <w:r w:rsidR="004331E1">
        <w:t xml:space="preserve">) </w:t>
      </w:r>
      <w:r>
        <w:t>was used to normalise</w:t>
      </w:r>
      <w:r w:rsidR="004148D1">
        <w:t xml:space="preserve"> every</w:t>
      </w:r>
      <w:r>
        <w:t xml:space="preserve"> </w:t>
      </w:r>
      <w:r w:rsidR="004148D1">
        <w:t>patient’s anatomical scan, as well as the previously created lesion map</w:t>
      </w:r>
      <w:r w:rsidR="00471D19">
        <w:t xml:space="preserve">, to MNI space (Montreal Neurological Institute; </w:t>
      </w:r>
      <w:hyperlink w:anchor="evans1993MNI" w:history="1">
        <w:r w:rsidR="007F6BA8" w:rsidRPr="007F6BA8">
          <w:rPr>
            <w:rStyle w:val="Hyperlink"/>
            <w:rFonts w:ascii="Ebrima" w:hAnsi="Ebrima"/>
          </w:rPr>
          <w:t>Evans et al., 1993</w:t>
        </w:r>
      </w:hyperlink>
      <w:r w:rsidR="00471D19">
        <w:t>) wi</w:t>
      </w:r>
      <w:r w:rsidR="007F6BA8">
        <w:t>th the standard voxel size of 1</w:t>
      </w:r>
      <w:r w:rsidR="00471D19">
        <w:t>mm</w:t>
      </w:r>
      <w:r w:rsidR="00471D19" w:rsidRPr="00471D19">
        <w:rPr>
          <w:vertAlign w:val="superscript"/>
        </w:rPr>
        <w:t>3</w:t>
      </w:r>
      <w:r w:rsidR="00471D19">
        <w:t xml:space="preserve">. </w:t>
      </w:r>
      <w:r>
        <w:t>We used this toolbox for the normalisation process rather than the</w:t>
      </w:r>
      <w:r w:rsidR="007924C0">
        <w:t xml:space="preserve"> standard</w:t>
      </w:r>
      <w:r>
        <w:t xml:space="preserve"> SPM12 normalisation </w:t>
      </w:r>
      <w:r w:rsidR="009D6F84">
        <w:t xml:space="preserve">function, since it allowed us to normalise the scan </w:t>
      </w:r>
      <w:r w:rsidR="00D31EC1">
        <w:t>to an age-matched template</w:t>
      </w:r>
      <w:r w:rsidRPr="009D6F84">
        <w:t xml:space="preserve">. </w:t>
      </w:r>
      <w:r w:rsidR="009D6F84">
        <w:t xml:space="preserve">We </w:t>
      </w:r>
      <w:r w:rsidR="00D31EC1">
        <w:t xml:space="preserve">used enantiomorphic correction to </w:t>
      </w:r>
      <w:r w:rsidR="009D6F84">
        <w:t xml:space="preserve">control for </w:t>
      </w:r>
      <w:r w:rsidR="00D31EC1">
        <w:t xml:space="preserve">the </w:t>
      </w:r>
      <w:r w:rsidR="009D6F84">
        <w:t xml:space="preserve">lesions during the normalisation process (cf. </w:t>
      </w:r>
      <w:hyperlink w:anchor="karnath2019" w:history="1">
        <w:r w:rsidR="009D6F84" w:rsidRPr="009D6F84">
          <w:rPr>
            <w:rStyle w:val="Hyperlink"/>
            <w:rFonts w:ascii="Ebrima" w:hAnsi="Ebrima"/>
          </w:rPr>
          <w:t>Karnath et al., 2019</w:t>
        </w:r>
      </w:hyperlink>
      <w:r w:rsidR="009D6F84">
        <w:t>).</w:t>
      </w:r>
      <w:r w:rsidR="00D31EC1">
        <w:t xml:space="preserve"> Afterwards, we masked the extracerebral space, as well as the lateral ventricles and cerebellum to optimise the normalisation using a custom MATLAB script. </w:t>
      </w:r>
      <w:r w:rsidR="00D31EC1" w:rsidRPr="00D31EC1">
        <w:t>Lastly</w:t>
      </w:r>
      <w:r w:rsidR="002865F3" w:rsidRPr="00D31EC1">
        <w:t xml:space="preserve">, </w:t>
      </w:r>
      <w:r w:rsidR="002865F3">
        <w:t xml:space="preserve">the quality of the normalisation was manually checked for every patient’s scan by comparing the normalised brain to the template brain of the given image modality using </w:t>
      </w:r>
      <w:r w:rsidR="00201C43">
        <w:t>MRIcron</w:t>
      </w:r>
      <w:r w:rsidR="00C11106">
        <w:t>.</w:t>
      </w:r>
    </w:p>
    <w:p w14:paraId="36B1C9FC" w14:textId="412FC8D3" w:rsidR="00610E4A" w:rsidRPr="006A5AAF" w:rsidRDefault="00610E4A" w:rsidP="00D31EC1">
      <w:r>
        <w:br w:type="page"/>
      </w:r>
    </w:p>
    <w:p w14:paraId="78669A35" w14:textId="49B32C2B" w:rsidR="004A4ACD" w:rsidRPr="00271097" w:rsidRDefault="000E5F13" w:rsidP="004A4ACD">
      <w:pPr>
        <w:pStyle w:val="berschrift3"/>
        <w:numPr>
          <w:ilvl w:val="0"/>
          <w:numId w:val="3"/>
        </w:numPr>
      </w:pPr>
      <w:bookmarkStart w:id="13" w:name="_Toc108612549"/>
      <w:bookmarkEnd w:id="12"/>
      <w:r w:rsidRPr="00A40F89">
        <w:lastRenderedPageBreak/>
        <w:t>Data Analysis</w:t>
      </w:r>
      <w:bookmarkEnd w:id="13"/>
    </w:p>
    <w:p w14:paraId="039DDD30" w14:textId="43AD94C5" w:rsidR="006A5AAF" w:rsidRDefault="00A96B43" w:rsidP="00610E4A">
      <w:pPr>
        <w:pStyle w:val="berschrift3"/>
        <w:numPr>
          <w:ilvl w:val="1"/>
          <w:numId w:val="3"/>
        </w:numPr>
      </w:pPr>
      <w:bookmarkStart w:id="14" w:name="_Hlk107484121"/>
      <w:bookmarkStart w:id="15" w:name="_Toc108612551"/>
      <w:bookmarkStart w:id="16" w:name="_Hlk107484099"/>
      <w:r>
        <w:t>Lesion Analysi</w:t>
      </w:r>
      <w:bookmarkEnd w:id="14"/>
      <w:r>
        <w:t>s</w:t>
      </w:r>
      <w:bookmarkEnd w:id="15"/>
    </w:p>
    <w:p w14:paraId="31E19CD8" w14:textId="7C3D4C71" w:rsidR="00C611B1" w:rsidRDefault="008708D1" w:rsidP="008708D1">
      <w:r>
        <w:t xml:space="preserve">We first used </w:t>
      </w:r>
      <w:r w:rsidR="00201C43">
        <w:t>MRIcron</w:t>
      </w:r>
      <w:r>
        <w:t xml:space="preserve"> (</w:t>
      </w:r>
      <w:hyperlink w:anchor="rordenbrett2000" w:history="1">
        <w:r w:rsidRPr="004331E1">
          <w:rPr>
            <w:rStyle w:val="Hyperlink"/>
            <w:rFonts w:ascii="Ebrima" w:hAnsi="Ebrima"/>
          </w:rPr>
          <w:t>Rorden &amp; Brett, 2000</w:t>
        </w:r>
      </w:hyperlink>
      <w:r>
        <w:t xml:space="preserve">; </w:t>
      </w:r>
      <w:hyperlink r:id="rId12" w:history="1">
        <w:r w:rsidRPr="004331E1">
          <w:rPr>
            <w:rStyle w:val="Hyperlink"/>
            <w:rFonts w:ascii="Ebrima" w:hAnsi="Ebrima"/>
          </w:rPr>
          <w:t>NITRC, 2008</w:t>
        </w:r>
      </w:hyperlink>
      <w:r>
        <w:t>) to create descriptive overla</w:t>
      </w:r>
      <w:r w:rsidR="0079758D">
        <w:t>p</w:t>
      </w:r>
      <w:r>
        <w:t xml:space="preserve"> and subtraction lesion plots for all relevant groups. </w:t>
      </w:r>
      <w:r w:rsidR="00685B48">
        <w:t>Overla</w:t>
      </w:r>
      <w:r w:rsidR="0079758D">
        <w:t>p</w:t>
      </w:r>
      <w:r w:rsidR="00685B48">
        <w:t xml:space="preserve"> plots are topographies of </w:t>
      </w:r>
      <w:r w:rsidR="00DA3C71">
        <w:t xml:space="preserve">all patients’ </w:t>
      </w:r>
      <w:r w:rsidR="00685B48">
        <w:t>normalised lesion maps</w:t>
      </w:r>
      <w:r w:rsidR="0079758D">
        <w:t xml:space="preserve">. Only voxels that are damaged in at least 5 patients are depicted and used for further analyses. </w:t>
      </w:r>
      <w:r w:rsidR="00C611B1">
        <w:t xml:space="preserve">Subtraction plots are maps that showcase which areas of the brain exhibit lesions more frequently in one patient group (typically with the cognitive deficit of interest) compared to another one (without the deficit of interest). </w:t>
      </w:r>
    </w:p>
    <w:p w14:paraId="6D723E20" w14:textId="77302BC3" w:rsidR="00271097" w:rsidRDefault="00271097" w:rsidP="008708D1">
      <w:r>
        <w:t>Subsequently, we analysed the voxel-based lesion maps using mass-univariate general linear models (GLMs) with the NiiStat toolbox (</w:t>
      </w:r>
      <w:hyperlink r:id="rId13" w:history="1">
        <w:r w:rsidR="00201C43" w:rsidRPr="00201C43">
          <w:rPr>
            <w:rStyle w:val="Hyperlink"/>
            <w:rFonts w:ascii="Ebrima" w:hAnsi="Ebrima"/>
          </w:rPr>
          <w:t>NITRC, 2014</w:t>
        </w:r>
      </w:hyperlink>
      <w:r w:rsidR="00201C43">
        <w:t>) to identify voxels, for which damage is associated with a more severe behavioural deficit. We performed one-sided tests at p&lt;0.05 and corrected for family-wise errors by employing 5000 permutations with maximum statistic permutation (</w:t>
      </w:r>
      <w:hyperlink w:anchor="nicholsholmes2001" w:history="1">
        <w:r w:rsidR="00201C43" w:rsidRPr="00201C43">
          <w:rPr>
            <w:rStyle w:val="Hyperlink"/>
            <w:rFonts w:ascii="Ebrima" w:hAnsi="Ebrima"/>
          </w:rPr>
          <w:t>Nichols &amp; Holmes, 2001</w:t>
        </w:r>
      </w:hyperlink>
      <w:r w:rsidR="00201C43">
        <w:t>).</w:t>
      </w:r>
    </w:p>
    <w:p w14:paraId="2836938E" w14:textId="389D0D9B" w:rsidR="00BD282F" w:rsidRPr="008708D1" w:rsidRDefault="00BD282F" w:rsidP="00BD282F">
      <w:r>
        <w:t xml:space="preserve">At first, we analysed it for the entire patient sample to identify damage to which voxels is generally associated with more severe symptoms. This also served as a sanity check to confirm that our results are in line with the literature. Then, we repeated the analysis separately for the female and male patient sample, to investigate if different clusters of voxels are associated with neglect severity in women and men. </w:t>
      </w:r>
    </w:p>
    <w:bookmarkEnd w:id="16"/>
    <w:p w14:paraId="143E8C38" w14:textId="77777777" w:rsidR="009731CF" w:rsidRPr="009731CF" w:rsidRDefault="009731CF" w:rsidP="009731CF"/>
    <w:p w14:paraId="247AD319" w14:textId="19E9E3EA" w:rsidR="00CA0BD8" w:rsidRDefault="00CA0BD8" w:rsidP="00610E4A">
      <w:pPr>
        <w:pStyle w:val="berschrift3"/>
        <w:numPr>
          <w:ilvl w:val="1"/>
          <w:numId w:val="3"/>
        </w:numPr>
        <w:rPr>
          <w:lang w:val="de-DE"/>
        </w:rPr>
      </w:pPr>
      <w:bookmarkStart w:id="17" w:name="_Toc108612552"/>
      <w:r>
        <w:rPr>
          <w:lang w:val="de-DE"/>
        </w:rPr>
        <w:t>Whole-brain disconnectivity mapping</w:t>
      </w:r>
      <w:bookmarkEnd w:id="17"/>
    </w:p>
    <w:p w14:paraId="0E9B1AFE" w14:textId="77777777" w:rsidR="00836643" w:rsidRDefault="00EC1141" w:rsidP="00601FFB">
      <w:r>
        <w:t xml:space="preserve">To identify which WM tracts were damaged by the focal stroke-induced lesions, we used the </w:t>
      </w:r>
      <w:r w:rsidR="00C3717E" w:rsidRPr="00CA1F07">
        <w:t xml:space="preserve">Lesion Quantification Toolkit (LQT; </w:t>
      </w:r>
      <w:hyperlink w:anchor="griffis2021LQT" w:history="1">
        <w:r w:rsidR="00C3717E" w:rsidRPr="00CA1F07">
          <w:rPr>
            <w:rStyle w:val="Hyperlink"/>
            <w:rFonts w:ascii="Ebrima" w:hAnsi="Ebrima"/>
          </w:rPr>
          <w:t>Griffis et al., 2021</w:t>
        </w:r>
      </w:hyperlink>
      <w:r w:rsidR="00C3717E" w:rsidRPr="00CA1F07">
        <w:t>)</w:t>
      </w:r>
      <w:r>
        <w:t>.</w:t>
      </w:r>
      <w:r w:rsidR="0016305E" w:rsidRPr="00CA1F07">
        <w:t xml:space="preserve"> </w:t>
      </w:r>
      <w:r>
        <w:t>Based on a patient’s lesio</w:t>
      </w:r>
      <w:r w:rsidR="00F11983">
        <w:t>n map, the LQT</w:t>
      </w:r>
      <w:r w:rsidR="00F11983" w:rsidRPr="00F11983">
        <w:t xml:space="preserve"> </w:t>
      </w:r>
      <w:r w:rsidR="00F11983" w:rsidRPr="00CA1F07">
        <w:t>create</w:t>
      </w:r>
      <w:r w:rsidR="00F11983">
        <w:t>s</w:t>
      </w:r>
      <w:r w:rsidR="00F11983" w:rsidRPr="00CA1F07">
        <w:t xml:space="preserve"> individual </w:t>
      </w:r>
      <w:r w:rsidR="00F11983">
        <w:t>WM</w:t>
      </w:r>
      <w:r w:rsidR="00F11983" w:rsidRPr="00CA1F07">
        <w:t xml:space="preserve"> disconne</w:t>
      </w:r>
      <w:r w:rsidR="00F11983">
        <w:t>ctivity topographies</w:t>
      </w:r>
      <w:r w:rsidR="00F11983">
        <w:t xml:space="preserve"> by identifying all fibres in a given WM tract</w:t>
      </w:r>
      <w:r>
        <w:t xml:space="preserve"> </w:t>
      </w:r>
      <w:r w:rsidR="00601FFB">
        <w:t>that intersect t</w:t>
      </w:r>
      <w:r>
        <w:t>he lesioned area</w:t>
      </w:r>
      <w:r w:rsidR="00F11983">
        <w:t xml:space="preserve">. </w:t>
      </w:r>
      <w:r w:rsidR="00BD282F">
        <w:t>To this end,</w:t>
      </w:r>
      <w:r>
        <w:t xml:space="preserve"> </w:t>
      </w:r>
      <w:r w:rsidR="00BD282F">
        <w:t>w</w:t>
      </w:r>
      <w:r>
        <w:t>e used the HCP-842 tract-wise connectome atlas</w:t>
      </w:r>
      <w:r w:rsidR="00601FFB">
        <w:t>, which includes 70 WM tracts and</w:t>
      </w:r>
      <w:r>
        <w:t xml:space="preserve"> is</w:t>
      </w:r>
      <w:r w:rsidR="00F11983">
        <w:t xml:space="preserve"> distributed with </w:t>
      </w:r>
      <w:r>
        <w:t>the LQT (</w:t>
      </w:r>
      <w:hyperlink w:anchor="yeh2018" w:history="1">
        <w:r w:rsidRPr="00D731B7">
          <w:rPr>
            <w:rStyle w:val="Hyperlink"/>
            <w:rFonts w:ascii="Ebrima" w:hAnsi="Ebrima"/>
          </w:rPr>
          <w:t>Yeh et al., 2018</w:t>
        </w:r>
      </w:hyperlink>
      <w:r>
        <w:t xml:space="preserve">). </w:t>
      </w:r>
    </w:p>
    <w:p w14:paraId="3334C653" w14:textId="4C860F29" w:rsidR="00AC7987" w:rsidRDefault="00601FFB" w:rsidP="00601FFB">
      <w:r>
        <w:t>More specifically, the LQT embeds the</w:t>
      </w:r>
      <w:r w:rsidR="00836643">
        <w:t xml:space="preserve"> binary</w:t>
      </w:r>
      <w:r>
        <w:t xml:space="preserve"> lesion map as a region-of-interest (ROI) into the tractography atlas and filters to all fibres in a given WM tract that run through the lesioned area. These fibres are considered “disconnected streamlines”, which are then compared to the total number of fibres/streamlines of their associated WM tract to </w:t>
      </w:r>
      <w:r w:rsidR="00836643">
        <w:t xml:space="preserve">estimate how severely disconnected that WM tract is. </w:t>
      </w:r>
      <w:r w:rsidR="00D731B7">
        <w:t>The resulting topographies</w:t>
      </w:r>
      <w:r w:rsidR="00F11983">
        <w:t xml:space="preserve"> describe the percentage of disconnected fibres for every WM voxel and allow </w:t>
      </w:r>
      <w:r w:rsidR="00836643">
        <w:t>the topographical</w:t>
      </w:r>
      <w:r w:rsidR="00414B1A" w:rsidRPr="00F11983">
        <w:t xml:space="preserve"> assess</w:t>
      </w:r>
      <w:r w:rsidR="00836643">
        <w:t>ment of a</w:t>
      </w:r>
      <w:r w:rsidR="00414B1A" w:rsidRPr="00F11983">
        <w:t xml:space="preserve"> lesion</w:t>
      </w:r>
      <w:r w:rsidR="00836643">
        <w:t>’s impact</w:t>
      </w:r>
      <w:r w:rsidR="00414B1A" w:rsidRPr="00F11983">
        <w:t xml:space="preserve"> on </w:t>
      </w:r>
      <w:r w:rsidR="00836643">
        <w:t>w</w:t>
      </w:r>
      <w:r w:rsidR="00836643" w:rsidRPr="00F11983">
        <w:t>hole-brain</w:t>
      </w:r>
      <w:r w:rsidR="00414B1A" w:rsidRPr="00F11983">
        <w:t xml:space="preserve"> connectivity.</w:t>
      </w:r>
      <w:r w:rsidR="005436F9" w:rsidRPr="00F11983">
        <w:t xml:space="preserve"> </w:t>
      </w:r>
    </w:p>
    <w:p w14:paraId="4E007E79" w14:textId="2136CFD7" w:rsidR="00A4617B" w:rsidRPr="00836643" w:rsidRDefault="00211D81" w:rsidP="00601FFB">
      <w:r>
        <w:t>We additionally used the NiiStat toolbox (</w:t>
      </w:r>
      <w:hyperlink r:id="rId14" w:history="1">
        <w:r w:rsidRPr="00201C43">
          <w:rPr>
            <w:rStyle w:val="Hyperlink"/>
            <w:rFonts w:ascii="Ebrima" w:hAnsi="Ebrima"/>
          </w:rPr>
          <w:t>NITRC, 2014</w:t>
        </w:r>
      </w:hyperlink>
      <w:r>
        <w:t xml:space="preserve">) to investigate if damage to a specific WM tract was significantly associated with more severe behavioural deficits. As already described in 3.1. for the voxel-based lesion-symptom mapping, we repeated this analysis three time: for the whole patient sample, for the female patients and for the male patients, separately. </w:t>
      </w:r>
    </w:p>
    <w:p w14:paraId="46BC1037" w14:textId="5608A3A5" w:rsidR="00CA0BD8" w:rsidRPr="00836643" w:rsidRDefault="00CA0BD8" w:rsidP="00CA0BD8">
      <w:pPr>
        <w:pStyle w:val="berschrift3"/>
      </w:pPr>
    </w:p>
    <w:p w14:paraId="76D0A00C" w14:textId="1DF552A3" w:rsidR="005436F9" w:rsidRDefault="00761D5C" w:rsidP="00610E4A">
      <w:pPr>
        <w:pStyle w:val="berschrift3"/>
        <w:numPr>
          <w:ilvl w:val="1"/>
          <w:numId w:val="3"/>
        </w:numPr>
        <w:rPr>
          <w:lang w:val="de-DE"/>
        </w:rPr>
      </w:pPr>
      <w:bookmarkStart w:id="18" w:name="_Toc108612553"/>
      <w:bookmarkStart w:id="19" w:name="_Hlk107484211"/>
      <w:r>
        <w:rPr>
          <w:lang w:val="de-DE"/>
        </w:rPr>
        <w:t>Region-to-</w:t>
      </w:r>
      <w:r w:rsidR="005436F9">
        <w:rPr>
          <w:lang w:val="de-DE"/>
        </w:rPr>
        <w:t>R</w:t>
      </w:r>
      <w:r>
        <w:rPr>
          <w:lang w:val="de-DE"/>
        </w:rPr>
        <w:t>egion disconnectivity</w:t>
      </w:r>
      <w:bookmarkEnd w:id="18"/>
    </w:p>
    <w:p w14:paraId="6770036A" w14:textId="3C24049B" w:rsidR="00836643" w:rsidRDefault="00836643" w:rsidP="00836643">
      <w:r>
        <w:t>To identify which grey matter regions were disconnected from each other due to the stroke-induced</w:t>
      </w:r>
      <w:r w:rsidR="00A4617B">
        <w:t xml:space="preserve"> WM damage as estimated in 3.2., we once again employed the LQT (</w:t>
      </w:r>
      <w:hyperlink w:anchor="griffis2021LQT" w:history="1">
        <w:r w:rsidR="00A4617B" w:rsidRPr="00A4617B">
          <w:rPr>
            <w:rStyle w:val="Hyperlink"/>
            <w:rFonts w:ascii="Ebrima" w:hAnsi="Ebrima"/>
          </w:rPr>
          <w:t>Griffis et al., 2021</w:t>
        </w:r>
      </w:hyperlink>
      <w:r w:rsidR="00A4617B">
        <w:t xml:space="preserve">) to create parcel-wise disconnectivity matrices for every patient. This was done by combining </w:t>
      </w:r>
      <w:r w:rsidR="00A4617B">
        <w:lastRenderedPageBreak/>
        <w:t>the HCP-842 connectome atlas (</w:t>
      </w:r>
      <w:hyperlink w:anchor="yeh2018" w:history="1">
        <w:r w:rsidR="00A4617B" w:rsidRPr="00A4617B">
          <w:rPr>
            <w:rStyle w:val="Hyperlink"/>
            <w:rFonts w:ascii="Ebrima" w:hAnsi="Ebrima"/>
          </w:rPr>
          <w:t>Yeh et al., 2018</w:t>
        </w:r>
      </w:hyperlink>
      <w:r w:rsidR="00A4617B">
        <w:t xml:space="preserve">) with a brain parcellation atlas. </w:t>
      </w:r>
      <w:r w:rsidR="00A4617B" w:rsidRPr="00A4617B">
        <w:t xml:space="preserve">We chose the Brainnetome atlas (BN-246; </w:t>
      </w:r>
      <w:hyperlink w:anchor="fan2016" w:history="1">
        <w:r w:rsidR="00A4617B" w:rsidRPr="00A4617B">
          <w:rPr>
            <w:rStyle w:val="Hyperlink"/>
            <w:rFonts w:ascii="Ebrima" w:hAnsi="Ebrima"/>
          </w:rPr>
          <w:t>Fan et al., 2016</w:t>
        </w:r>
      </w:hyperlink>
      <w:r w:rsidR="00A4617B" w:rsidRPr="00A4617B">
        <w:t>) as our parcellation atlas, as it was specifically developed for connectivity analyses and includes cortical (n = 210), as well as subcortical (n = 36) regions.</w:t>
      </w:r>
      <w:r w:rsidR="002F1288">
        <w:t xml:space="preserve"> Following </w:t>
      </w:r>
      <w:hyperlink w:anchor="griffis2021LQT" w:history="1">
        <w:r w:rsidR="002F1288" w:rsidRPr="002F1288">
          <w:rPr>
            <w:rStyle w:val="Hyperlink"/>
            <w:rFonts w:ascii="Ebrima" w:hAnsi="Ebrima"/>
          </w:rPr>
          <w:t>Griffis et al.’s (2021)</w:t>
        </w:r>
      </w:hyperlink>
      <w:r w:rsidR="002F1288">
        <w:t xml:space="preserve"> recommendations, we defined structural connections between a parcel pair as the number of fibres that bilaterally end within the two parcels. Further, we set our binarisation threshold for the calculation of the structural shortest path lengths (SSPLs) to 50% and set the Gaussian smoothing kernel to 2.</w:t>
      </w:r>
      <w:r w:rsidR="007E55FE">
        <w:t xml:space="preserve"> This resulted in symmetric 246-by-</w:t>
      </w:r>
      <w:r w:rsidR="002C3DC4">
        <w:t xml:space="preserve">246 disconnectivity matrices for every patient. </w:t>
      </w:r>
    </w:p>
    <w:p w14:paraId="45BC4014" w14:textId="2F91AB26" w:rsidR="002C3DC4" w:rsidRDefault="002C3DC4" w:rsidP="00836643">
      <w:r w:rsidRPr="002C3DC4">
        <w:t>In order t</w:t>
      </w:r>
      <w:r w:rsidRPr="002C3DC4">
        <w:t xml:space="preserve">o </w:t>
      </w:r>
      <w:r>
        <w:t>assess</w:t>
      </w:r>
      <w:r w:rsidRPr="002C3DC4">
        <w:t xml:space="preserve"> which direct disconnections between two grey matter regions are significantly associated with increased (i.e., pathological) scores in the beha</w:t>
      </w:r>
      <w:r w:rsidRPr="002C3DC4">
        <w:t xml:space="preserve">vioural tasks, we used custom MATLAB scripts employing mass-univariate GLMs. </w:t>
      </w:r>
      <w:r w:rsidRPr="002C3DC4">
        <w:t>For this, we loaded the symmetric 246-by-246 disconnectivity matrices into MATLAB and removed the diagonal and elements below it. We also removed any ROI-to-ROI disconnections that are either (physiologically) non-existent in the patient sample or are present in less than 20% of the patient sample (</w:t>
      </w:r>
      <w:r>
        <w:t>All</w:t>
      </w:r>
      <w:r w:rsidRPr="002C3DC4">
        <w:t xml:space="preserve"> = </w:t>
      </w:r>
      <w:r>
        <w:t>40</w:t>
      </w:r>
      <w:r w:rsidRPr="002C3DC4">
        <w:t xml:space="preserve">; </w:t>
      </w:r>
      <w:r>
        <w:t>F</w:t>
      </w:r>
      <w:r w:rsidRPr="002C3DC4">
        <w:t xml:space="preserve">= 20; </w:t>
      </w:r>
      <w:r>
        <w:t>M</w:t>
      </w:r>
      <w:r w:rsidRPr="002C3DC4">
        <w:t xml:space="preserve"> = 2</w:t>
      </w:r>
      <w:r>
        <w:t>0</w:t>
      </w:r>
      <w:r w:rsidRPr="002C3DC4">
        <w:t>) (</w:t>
      </w:r>
      <w:r w:rsidRPr="002C3DC4">
        <w:rPr>
          <w:highlight w:val="yellow"/>
        </w:rPr>
        <w:t>SOURCE</w:t>
      </w:r>
      <w:r w:rsidRPr="002C3DC4">
        <w:t xml:space="preserve">). After removing those data, we computed a GLM for the remaining ROI-to-ROI connections, using the disconnectivity score as the independent variable and the behavioural score as the dependent variable. </w:t>
      </w:r>
      <w:r>
        <w:t>To correct for multiple tests, w</w:t>
      </w:r>
      <w:r w:rsidRPr="002C3DC4">
        <w:t xml:space="preserve">e calculated 50.000 permutations and computed the maximum statistic permutation </w:t>
      </w:r>
      <w:r w:rsidRPr="002C3DC4">
        <w:rPr>
          <w:highlight w:val="yellow"/>
        </w:rPr>
        <w:t>(????)</w:t>
      </w:r>
      <w:r w:rsidRPr="002C3DC4">
        <w:t>. This yielded a one-sided corrected threshold at different statistical significance levels.</w:t>
      </w:r>
    </w:p>
    <w:p w14:paraId="025F99F0" w14:textId="1B3A95D3" w:rsidR="002C3DC4" w:rsidRDefault="002C3DC4" w:rsidP="002C3DC4">
      <w:pPr>
        <w:pStyle w:val="berschrift3"/>
        <w:numPr>
          <w:ilvl w:val="1"/>
          <w:numId w:val="3"/>
        </w:numPr>
      </w:pPr>
      <w:r>
        <w:t>Shortest Structural Path Lengths (SSPLs)</w:t>
      </w:r>
    </w:p>
    <w:p w14:paraId="3192723B" w14:textId="5A350C36" w:rsidR="002C3DC4" w:rsidRDefault="002C3DC4" w:rsidP="002C3DC4"/>
    <w:p w14:paraId="40225819" w14:textId="70AB34C9" w:rsidR="002C3DC4" w:rsidRDefault="002F4688" w:rsidP="002C3DC4">
      <w:pPr>
        <w:pStyle w:val="berschrift3"/>
        <w:numPr>
          <w:ilvl w:val="1"/>
          <w:numId w:val="3"/>
        </w:numPr>
      </w:pPr>
      <w:r>
        <w:t>Prediction of Patient Group</w:t>
      </w:r>
    </w:p>
    <w:p w14:paraId="109D838C" w14:textId="64E7232F" w:rsidR="00DA1C57" w:rsidRDefault="00DA1C57" w:rsidP="002F4688">
      <w:r w:rsidRPr="00DA1C57">
        <w:rPr>
          <w:highlight w:val="yellow"/>
        </w:rPr>
        <w:t>[exploratory]</w:t>
      </w:r>
    </w:p>
    <w:p w14:paraId="4F2F68CC" w14:textId="77777777" w:rsidR="00DA1C57" w:rsidRDefault="002F4688" w:rsidP="002F4688">
      <w:r>
        <w:t xml:space="preserve">To investigate if it would be possible to predict either </w:t>
      </w:r>
      <w:r w:rsidRPr="00DA1C57">
        <w:rPr>
          <w:highlight w:val="yellow"/>
        </w:rPr>
        <w:t>a patient’s sex or their patient group (e.g. “female neglect patient” or “male control patient”)</w:t>
      </w:r>
      <w:r w:rsidR="00DA1C57">
        <w:rPr>
          <w:highlight w:val="yellow"/>
        </w:rPr>
        <w:t xml:space="preserve"> from their lesion-derived data</w:t>
      </w:r>
      <w:r w:rsidRPr="00DA1C57">
        <w:rPr>
          <w:highlight w:val="yellow"/>
        </w:rPr>
        <w:t>,</w:t>
      </w:r>
      <w:r>
        <w:t xml:space="preserve"> we used a supervised machine learning approach in the form of a nu-support vector machine (nu-SVM</w:t>
      </w:r>
      <w:r w:rsidR="004813BB">
        <w:t xml:space="preserve">; </w:t>
      </w:r>
      <w:hyperlink w:anchor="schölkopf2000" w:history="1">
        <w:r w:rsidR="004813BB" w:rsidRPr="004813BB">
          <w:rPr>
            <w:rStyle w:val="Hyperlink"/>
            <w:rFonts w:ascii="Ebrima" w:hAnsi="Ebrima"/>
          </w:rPr>
          <w:t>Schölkopf et al., 2000</w:t>
        </w:r>
      </w:hyperlink>
      <w:r w:rsidR="004813BB">
        <w:t xml:space="preserve"> &amp; </w:t>
      </w:r>
      <w:hyperlink w:anchor="schölkopf2001" w:history="1">
        <w:r w:rsidR="004813BB" w:rsidRPr="004813BB">
          <w:rPr>
            <w:rStyle w:val="Hyperlink"/>
            <w:rFonts w:ascii="Ebrima" w:hAnsi="Ebrima"/>
          </w:rPr>
          <w:t>2001</w:t>
        </w:r>
      </w:hyperlink>
      <w:r>
        <w:t>)</w:t>
      </w:r>
      <w:r w:rsidR="006A0EFC">
        <w:t>. The nu-SVM was implemented using custom scripts employing the libsvm package’s MATLAB version (</w:t>
      </w:r>
      <w:hyperlink w:anchor="changlin2011" w:history="1">
        <w:r w:rsidR="006A0EFC" w:rsidRPr="0022454D">
          <w:rPr>
            <w:rStyle w:val="Hyperlink"/>
            <w:rFonts w:ascii="Ebrima" w:hAnsi="Ebrima"/>
          </w:rPr>
          <w:t>Chang &amp; Lin, 2011</w:t>
        </w:r>
      </w:hyperlink>
      <w:r w:rsidR="006A0EFC">
        <w:t xml:space="preserve">). </w:t>
      </w:r>
    </w:p>
    <w:p w14:paraId="52C376CB" w14:textId="25F550F4" w:rsidR="00DA1C57" w:rsidRDefault="0022454D" w:rsidP="002F4688">
      <w:r>
        <w:t xml:space="preserve">To create the </w:t>
      </w:r>
      <w:r w:rsidR="00DA1C57">
        <w:t>instance</w:t>
      </w:r>
      <w:r>
        <w:t xml:space="preserve"> matrix, we concatenated the voxel-wise </w:t>
      </w:r>
      <w:r w:rsidRPr="00DA1C57">
        <w:rPr>
          <w:highlight w:val="yellow"/>
        </w:rPr>
        <w:t>maps</w:t>
      </w:r>
      <w:r>
        <w:t xml:space="preserve"> of all patients, such that matrix rows comprised patients, while columns contained the associated binary status (‘damaged’/1 vs ‘healthy’/0) of all their voxels. We then used principal component analysis (PCA) for dimensionality reduction</w:t>
      </w:r>
      <w:r w:rsidR="00DA1C57">
        <w:t xml:space="preserve">: 52 components were cumulatively needed to explain 95% of the data’s variance. </w:t>
      </w:r>
      <w:r>
        <w:t xml:space="preserve"> </w:t>
      </w:r>
      <w:r w:rsidR="00DA1C57">
        <w:t xml:space="preserve">Thus, our instance matrix had a dimension of 206x52. </w:t>
      </w:r>
    </w:p>
    <w:p w14:paraId="73150145" w14:textId="5176B9D1" w:rsidR="002F4688" w:rsidRDefault="00DA1C57" w:rsidP="002F4688">
      <w:r>
        <w:t xml:space="preserve">For labels, we used a numerical representation of either sex (‘1’ = female, ‘2’ = male), patient group (‘1’ = neglect, ‘2’ = control) or sex-specific patient group (‘1’ = female neglect, ‘2’ = male neglect, ‘3’ = female control, ‘4’ = male control). </w:t>
      </w:r>
    </w:p>
    <w:p w14:paraId="49B54389" w14:textId="110B3D1A" w:rsidR="006A0EFC" w:rsidRDefault="006A0EFC" w:rsidP="002F4688">
      <w:pPr>
        <w:pBdr>
          <w:bottom w:val="single" w:sz="12" w:space="1" w:color="auto"/>
        </w:pBdr>
      </w:pPr>
    </w:p>
    <w:p w14:paraId="3F63BC16" w14:textId="77777777" w:rsidR="006A0EFC" w:rsidRPr="002F4688" w:rsidRDefault="006A0EFC" w:rsidP="002F4688"/>
    <w:bookmarkEnd w:id="19"/>
    <w:p w14:paraId="15A5E15D" w14:textId="4E5CFB62" w:rsidR="003231E9" w:rsidRPr="00DB4813" w:rsidRDefault="005436F9" w:rsidP="005436F9">
      <w:pPr>
        <w:rPr>
          <w:color w:val="FF0000"/>
        </w:rPr>
      </w:pPr>
      <w:r w:rsidRPr="00DB4813">
        <w:rPr>
          <w:color w:val="FF0000"/>
        </w:rPr>
        <w:lastRenderedPageBreak/>
        <w:t>Once again using the LQT (</w:t>
      </w:r>
      <w:r w:rsidRPr="00DB4813">
        <w:rPr>
          <w:color w:val="FF0000"/>
          <w:highlight w:val="yellow"/>
        </w:rPr>
        <w:t>Griffis et al., 2021</w:t>
      </w:r>
      <w:r w:rsidRPr="00DB4813">
        <w:rPr>
          <w:color w:val="FF0000"/>
        </w:rPr>
        <w:t xml:space="preserve">), we analysed the </w:t>
      </w:r>
      <w:r w:rsidR="00AC7987" w:rsidRPr="00DB4813">
        <w:rPr>
          <w:color w:val="FF0000"/>
        </w:rPr>
        <w:t xml:space="preserve">lesion-induced </w:t>
      </w:r>
      <w:r w:rsidRPr="00DB4813">
        <w:rPr>
          <w:color w:val="FF0000"/>
        </w:rPr>
        <w:t xml:space="preserve">disconnectivity </w:t>
      </w:r>
      <w:r w:rsidR="00AC7987" w:rsidRPr="00DB4813">
        <w:rPr>
          <w:color w:val="FF0000"/>
        </w:rPr>
        <w:t xml:space="preserve">on a parcellation-level to identify which direct disconnections between two grey matter regions are significantly associated with increased (i.e., pathological) scores in the behavioural tasks. </w:t>
      </w:r>
      <w:r w:rsidR="00186647" w:rsidRPr="00A64E83">
        <w:rPr>
          <w:strike/>
          <w:color w:val="FF0000"/>
        </w:rPr>
        <w:t>We combined this with the HCP-842 tractography atlas provided by the LQT to generate structural disconnectivity matrices for every patient.</w:t>
      </w:r>
    </w:p>
    <w:p w14:paraId="24315C4E" w14:textId="153F33DA" w:rsidR="00A40F89" w:rsidRPr="005436F9" w:rsidRDefault="003231E9" w:rsidP="005436F9">
      <w:pPr>
        <w:rPr>
          <w:sz w:val="28"/>
          <w:szCs w:val="28"/>
        </w:rPr>
      </w:pPr>
      <w:r w:rsidRPr="00DB4813">
        <w:rPr>
          <w:color w:val="FF0000"/>
        </w:rPr>
        <w:t>Using custom MATLAB scripts, we analysed associations between parcel-wise disconnections and behavioural scores</w:t>
      </w:r>
      <w:r w:rsidR="003454B0" w:rsidRPr="00DB4813">
        <w:rPr>
          <w:color w:val="FF0000"/>
        </w:rPr>
        <w:t xml:space="preserve"> by employing </w:t>
      </w:r>
      <w:r w:rsidRPr="00DB4813">
        <w:rPr>
          <w:color w:val="FF0000"/>
        </w:rPr>
        <w:t xml:space="preserve">mass-univariate </w:t>
      </w:r>
      <w:r w:rsidR="003454B0" w:rsidRPr="00DB4813">
        <w:rPr>
          <w:color w:val="FF0000"/>
        </w:rPr>
        <w:t>general linear models</w:t>
      </w:r>
      <w:r w:rsidR="004779C8" w:rsidRPr="00DB4813">
        <w:rPr>
          <w:color w:val="FF0000"/>
        </w:rPr>
        <w:t xml:space="preserve"> (GLM)</w:t>
      </w:r>
      <w:r w:rsidR="003454B0" w:rsidRPr="00DB4813">
        <w:rPr>
          <w:color w:val="FF0000"/>
        </w:rPr>
        <w:t xml:space="preserve">. For this, we firstly loaded the symmetric 246-by-246 disconnectivity matrices into MATLAB and removed the diagonal and elements below it. We also removed any ROI-to-ROI disconnections that are either </w:t>
      </w:r>
      <w:r w:rsidR="009C0B9C" w:rsidRPr="00DB4813">
        <w:rPr>
          <w:color w:val="FF0000"/>
        </w:rPr>
        <w:t>(</w:t>
      </w:r>
      <w:r w:rsidR="003454B0" w:rsidRPr="00DB4813">
        <w:rPr>
          <w:color w:val="FF0000"/>
        </w:rPr>
        <w:t>physiologically</w:t>
      </w:r>
      <w:r w:rsidR="009C0B9C" w:rsidRPr="00DB4813">
        <w:rPr>
          <w:color w:val="FF0000"/>
        </w:rPr>
        <w:t>)</w:t>
      </w:r>
      <w:r w:rsidR="003454B0" w:rsidRPr="00DB4813">
        <w:rPr>
          <w:color w:val="FF0000"/>
        </w:rPr>
        <w:t xml:space="preserve"> non-existent</w:t>
      </w:r>
      <w:r w:rsidR="009C0B9C" w:rsidRPr="00DB4813">
        <w:rPr>
          <w:color w:val="FF0000"/>
        </w:rPr>
        <w:t xml:space="preserve"> in the patient sample or </w:t>
      </w:r>
      <w:r w:rsidR="00186647" w:rsidRPr="00DB4813">
        <w:rPr>
          <w:color w:val="FF0000"/>
        </w:rPr>
        <w:t>are present in less than 20% of the patient sample (n(all) = 45; n(female) = 20; n(male) = 25) (</w:t>
      </w:r>
      <w:r w:rsidR="00186647" w:rsidRPr="00DB4813">
        <w:rPr>
          <w:color w:val="FF0000"/>
          <w:highlight w:val="yellow"/>
        </w:rPr>
        <w:t>SOURCE</w:t>
      </w:r>
      <w:r w:rsidR="00186647" w:rsidRPr="00DB4813">
        <w:rPr>
          <w:color w:val="FF0000"/>
        </w:rPr>
        <w:t xml:space="preserve">). </w:t>
      </w:r>
      <w:r w:rsidR="004779C8" w:rsidRPr="00DB4813">
        <w:rPr>
          <w:color w:val="FF0000"/>
        </w:rPr>
        <w:t xml:space="preserve">After removing those data, we computed a GLM for the remaining ROI-to-ROI connections, using the disconnectivity score as the independent variable and the behavioural score as the dependent variable. We calculated 50.000 permutations and computed the maximum statistic permutation (????). This yielded a one-sided corrected threshold </w:t>
      </w:r>
      <w:r w:rsidR="00DB4813" w:rsidRPr="00DB4813">
        <w:rPr>
          <w:color w:val="FF0000"/>
        </w:rPr>
        <w:t xml:space="preserve">at different statistical significance levels. </w:t>
      </w:r>
      <w:r w:rsidR="00A40F89" w:rsidRPr="005436F9">
        <w:br w:type="page"/>
      </w:r>
    </w:p>
    <w:p w14:paraId="387DDA9B" w14:textId="78BED85B" w:rsidR="000E5F13" w:rsidRDefault="000E5F13" w:rsidP="00EA784A">
      <w:pPr>
        <w:pStyle w:val="berschrift2"/>
        <w:numPr>
          <w:ilvl w:val="0"/>
          <w:numId w:val="3"/>
        </w:numPr>
        <w:rPr>
          <w:b w:val="0"/>
          <w:bCs w:val="0"/>
        </w:rPr>
      </w:pPr>
      <w:bookmarkStart w:id="20" w:name="_Toc108612554"/>
      <w:r w:rsidRPr="00EA784A">
        <w:rPr>
          <w:b w:val="0"/>
          <w:bCs w:val="0"/>
        </w:rPr>
        <w:lastRenderedPageBreak/>
        <w:t>Results</w:t>
      </w:r>
      <w:bookmarkEnd w:id="20"/>
    </w:p>
    <w:p w14:paraId="4C7F20BB" w14:textId="3695B23A" w:rsidR="004A4ACD" w:rsidRPr="00C16B0E" w:rsidRDefault="00C16B0E" w:rsidP="004A4ACD">
      <w:pPr>
        <w:pStyle w:val="berschrift3"/>
        <w:numPr>
          <w:ilvl w:val="1"/>
          <w:numId w:val="3"/>
        </w:numPr>
        <w:rPr>
          <w:color w:val="FF9933"/>
          <w:lang w:val="en-US"/>
        </w:rPr>
      </w:pPr>
      <w:bookmarkStart w:id="21" w:name="_Toc108612555"/>
      <w:r w:rsidRPr="00BE0402">
        <w:rPr>
          <w:lang w:val="en-US"/>
        </w:rPr>
        <w:t>Clinical and Demographic Data</w:t>
      </w:r>
      <w:bookmarkEnd w:id="21"/>
    </w:p>
    <w:p w14:paraId="7AB70D20" w14:textId="013F3A7B" w:rsidR="002571FF" w:rsidRDefault="002571FF" w:rsidP="002571FF">
      <w:pPr>
        <w:rPr>
          <w:lang w:val="de-DE"/>
        </w:rPr>
      </w:pPr>
    </w:p>
    <w:p w14:paraId="035AB545" w14:textId="75CB0A36" w:rsidR="002D7D48" w:rsidRPr="00695745" w:rsidRDefault="002D7D48" w:rsidP="002D7D48">
      <w:r w:rsidRPr="002571FF">
        <w:t xml:space="preserve">The mean age </w:t>
      </w:r>
      <w:r>
        <w:t>at stroke was higher for women than for men. This finding w</w:t>
      </w:r>
      <w:r w:rsidR="007E55FE">
        <w:t>as consistent across all groups: For the entire patient samp</w:t>
      </w:r>
    </w:p>
    <w:p w14:paraId="49E8C732" w14:textId="77777777" w:rsidR="002D7D48" w:rsidRPr="002571FF" w:rsidRDefault="002D7D48" w:rsidP="002D7D48">
      <w:r>
        <w:t xml:space="preserve">For both the all patients and the neglect patients groups, the mean normalised lesion volume was lower for women than for men. Only in case of the control group did women exhibit marginally larger lesions. </w:t>
      </w:r>
      <w:r w:rsidRPr="00695745">
        <w:rPr>
          <w:highlight w:val="yellow"/>
        </w:rPr>
        <w:t>[calculate significan</w:t>
      </w:r>
      <w:bookmarkStart w:id="22" w:name="_GoBack"/>
      <w:bookmarkEnd w:id="22"/>
      <w:r w:rsidRPr="00695745">
        <w:rPr>
          <w:highlight w:val="yellow"/>
        </w:rPr>
        <w:t>ce]</w:t>
      </w:r>
    </w:p>
    <w:p w14:paraId="0E461757" w14:textId="77777777" w:rsidR="001046FF" w:rsidRDefault="001046FF" w:rsidP="002571FF">
      <w:pPr>
        <w:rPr>
          <w:lang w:val="en-US"/>
        </w:rPr>
      </w:pPr>
    </w:p>
    <w:p w14:paraId="73120ADB" w14:textId="427767B6" w:rsidR="00DC3681" w:rsidRPr="0018191A" w:rsidRDefault="00DC3681" w:rsidP="002571FF">
      <w:pPr>
        <w:rPr>
          <w:lang w:val="en-US"/>
        </w:rPr>
      </w:pPr>
      <w:r w:rsidRPr="00DC3681">
        <w:rPr>
          <w:highlight w:val="yellow"/>
          <w:lang w:val="en-US"/>
        </w:rPr>
        <w:t>[description]</w:t>
      </w:r>
    </w:p>
    <w:p w14:paraId="3DA125E4" w14:textId="1B9AE49F" w:rsidR="002571FF" w:rsidRPr="002571FF" w:rsidRDefault="002571FF" w:rsidP="002571FF">
      <w:pPr>
        <w:rPr>
          <w:lang w:val="en-US"/>
        </w:rPr>
      </w:pPr>
      <w:r w:rsidRPr="00695745">
        <w:rPr>
          <w:highlight w:val="yellow"/>
          <w:lang w:val="en-US"/>
        </w:rPr>
        <w:t>[create mean age/sex across groups bar graph]</w:t>
      </w:r>
    </w:p>
    <w:p w14:paraId="24041942" w14:textId="52290FE7" w:rsidR="002571FF" w:rsidRPr="002571FF" w:rsidRDefault="002571FF" w:rsidP="004A4ACD">
      <w:pPr>
        <w:rPr>
          <w:lang w:val="en-US"/>
        </w:rPr>
      </w:pPr>
    </w:p>
    <w:p w14:paraId="514899C4" w14:textId="4F621293" w:rsidR="004A4ACD" w:rsidRDefault="00A02678" w:rsidP="004A4ACD">
      <w:pPr>
        <w:pStyle w:val="berschrift3"/>
        <w:numPr>
          <w:ilvl w:val="1"/>
          <w:numId w:val="3"/>
        </w:numPr>
        <w:rPr>
          <w:lang w:val="en-US"/>
        </w:rPr>
      </w:pPr>
      <w:bookmarkStart w:id="23" w:name="_Toc108612556"/>
      <w:r w:rsidRPr="00A02678">
        <w:rPr>
          <w:lang w:val="en-US"/>
        </w:rPr>
        <w:t>Voxel-based Lesion-Behaviour M</w:t>
      </w:r>
      <w:r>
        <w:rPr>
          <w:lang w:val="en-US"/>
        </w:rPr>
        <w:t>apping / Lesion Analysis</w:t>
      </w:r>
      <w:bookmarkEnd w:id="23"/>
    </w:p>
    <w:p w14:paraId="006F64F4" w14:textId="597F6D2F" w:rsidR="00EE67DD" w:rsidRDefault="00EE67DD" w:rsidP="00EE67DD">
      <w:pPr>
        <w:pStyle w:val="Listenabsatz"/>
        <w:numPr>
          <w:ilvl w:val="0"/>
          <w:numId w:val="5"/>
        </w:numPr>
        <w:rPr>
          <w:lang w:val="en-US"/>
        </w:rPr>
      </w:pPr>
      <w:r>
        <w:rPr>
          <w:lang w:val="en-US"/>
        </w:rPr>
        <w:t>Overlay plots</w:t>
      </w:r>
    </w:p>
    <w:p w14:paraId="088C8423" w14:textId="6A6E928D" w:rsidR="00C02C4C" w:rsidRDefault="00A34918" w:rsidP="00C02C4C">
      <w:r>
        <w:rPr>
          <w:lang w:val="en-US"/>
        </w:rPr>
        <w:t xml:space="preserve">We used </w:t>
      </w:r>
      <w:r w:rsidR="00201C43">
        <w:rPr>
          <w:lang w:val="en-US"/>
        </w:rPr>
        <w:t>MRIcron</w:t>
      </w:r>
      <w:r>
        <w:rPr>
          <w:lang w:val="en-US"/>
        </w:rPr>
        <w:t xml:space="preserve"> </w:t>
      </w:r>
      <w:r>
        <w:t>(</w:t>
      </w:r>
      <w:hyperlink w:anchor="rordenbrett2000" w:history="1">
        <w:r w:rsidRPr="004331E1">
          <w:rPr>
            <w:rStyle w:val="Hyperlink"/>
            <w:rFonts w:ascii="Ebrima" w:hAnsi="Ebrima"/>
          </w:rPr>
          <w:t>Rorden &amp; Brett, 2000</w:t>
        </w:r>
      </w:hyperlink>
      <w:r>
        <w:t xml:space="preserve">; </w:t>
      </w:r>
      <w:hyperlink r:id="rId15" w:history="1">
        <w:r w:rsidRPr="004331E1">
          <w:rPr>
            <w:rStyle w:val="Hyperlink"/>
            <w:rFonts w:ascii="Ebrima" w:hAnsi="Ebrima"/>
          </w:rPr>
          <w:t>NITRC, 2008</w:t>
        </w:r>
      </w:hyperlink>
      <w:r>
        <w:t>) to create topographies of the normalised acute lesion overlaps for all relevant groups</w:t>
      </w:r>
      <w:r w:rsidR="001A7EFA">
        <w:t xml:space="preserve"> (see </w:t>
      </w:r>
      <w:r w:rsidR="001A7EFA" w:rsidRPr="001A7EFA">
        <w:rPr>
          <w:color w:val="FF0000"/>
        </w:rPr>
        <w:t>figure 1)</w:t>
      </w:r>
      <w:r>
        <w:t>.</w:t>
      </w:r>
      <w:r w:rsidR="001A7EFA">
        <w:t xml:space="preserve"> Only voxels lesioned in at least 5 patients were included in the subsequent analyses.</w:t>
      </w:r>
    </w:p>
    <w:p w14:paraId="7490731D" w14:textId="528F19E1" w:rsidR="007D182A" w:rsidRPr="00C02C4C" w:rsidRDefault="007D182A" w:rsidP="00C02C4C">
      <w:pPr>
        <w:rPr>
          <w:lang w:val="en-US"/>
        </w:rPr>
      </w:pPr>
    </w:p>
    <w:p w14:paraId="17963218" w14:textId="0238EFB2" w:rsidR="00EE67DD" w:rsidRDefault="00EE67DD" w:rsidP="00EE67DD">
      <w:pPr>
        <w:pStyle w:val="Listenabsatz"/>
        <w:numPr>
          <w:ilvl w:val="0"/>
          <w:numId w:val="5"/>
        </w:numPr>
        <w:rPr>
          <w:lang w:val="en-US"/>
        </w:rPr>
      </w:pPr>
      <w:r>
        <w:rPr>
          <w:lang w:val="en-US"/>
        </w:rPr>
        <w:t>Subtraction Plots</w:t>
      </w:r>
    </w:p>
    <w:p w14:paraId="29BED0E6" w14:textId="4C44E3A7" w:rsidR="00EE67DD" w:rsidRPr="00EE67DD" w:rsidRDefault="00EE67DD" w:rsidP="00EE67DD">
      <w:pPr>
        <w:pStyle w:val="Listenabsatz"/>
        <w:numPr>
          <w:ilvl w:val="0"/>
          <w:numId w:val="5"/>
        </w:numPr>
        <w:rPr>
          <w:lang w:val="en-US"/>
        </w:rPr>
      </w:pPr>
      <w:r>
        <w:rPr>
          <w:lang w:val="en-US"/>
        </w:rPr>
        <w:t>NiiStat</w:t>
      </w:r>
    </w:p>
    <w:p w14:paraId="3E340ED9" w14:textId="6C173382" w:rsidR="00A02678" w:rsidRDefault="00A02678" w:rsidP="00A02678">
      <w:pPr>
        <w:rPr>
          <w:lang w:val="en-US"/>
        </w:rPr>
      </w:pPr>
    </w:p>
    <w:p w14:paraId="4D87C93E" w14:textId="1882E842" w:rsidR="00A02678" w:rsidRDefault="00A02678" w:rsidP="00A02678">
      <w:pPr>
        <w:pStyle w:val="berschrift3"/>
        <w:numPr>
          <w:ilvl w:val="1"/>
          <w:numId w:val="3"/>
        </w:numPr>
        <w:rPr>
          <w:lang w:val="de-DE"/>
        </w:rPr>
      </w:pPr>
      <w:bookmarkStart w:id="24" w:name="_Toc108612557"/>
      <w:r>
        <w:rPr>
          <w:lang w:val="de-DE"/>
        </w:rPr>
        <w:t>Whole-brain disconnectivity mapping</w:t>
      </w:r>
      <w:bookmarkEnd w:id="24"/>
    </w:p>
    <w:p w14:paraId="0279404F" w14:textId="07E0E6E7" w:rsidR="00EE67DD" w:rsidRPr="00EE67DD" w:rsidRDefault="00EE67DD" w:rsidP="00EE67DD">
      <w:pPr>
        <w:rPr>
          <w:lang w:val="de-DE"/>
        </w:rPr>
      </w:pPr>
    </w:p>
    <w:p w14:paraId="2CDAFF32" w14:textId="38A987CF" w:rsidR="00A02678" w:rsidRDefault="00A02678" w:rsidP="00A02678">
      <w:pPr>
        <w:rPr>
          <w:lang w:val="de-DE"/>
        </w:rPr>
      </w:pPr>
    </w:p>
    <w:p w14:paraId="10078E31" w14:textId="7A981533" w:rsidR="00A02678" w:rsidRPr="00A02678" w:rsidRDefault="00A02678" w:rsidP="00A02678">
      <w:pPr>
        <w:pStyle w:val="Listenabsatz"/>
        <w:numPr>
          <w:ilvl w:val="1"/>
          <w:numId w:val="3"/>
        </w:numPr>
        <w:rPr>
          <w:rFonts w:ascii="Avenir Next LT Pro Light" w:eastAsiaTheme="majorEastAsia" w:hAnsi="Avenir Next LT Pro Light" w:cstheme="majorBidi"/>
          <w:spacing w:val="4"/>
          <w:sz w:val="24"/>
          <w:szCs w:val="24"/>
          <w:lang w:val="de-DE"/>
        </w:rPr>
      </w:pPr>
      <w:r w:rsidRPr="00A02678">
        <w:rPr>
          <w:rFonts w:ascii="Avenir Next LT Pro Light" w:eastAsiaTheme="majorEastAsia" w:hAnsi="Avenir Next LT Pro Light" w:cstheme="majorBidi"/>
          <w:spacing w:val="4"/>
          <w:sz w:val="24"/>
          <w:szCs w:val="24"/>
          <w:lang w:val="de-DE"/>
        </w:rPr>
        <w:t>Region-to-Region disconnectivity</w:t>
      </w:r>
    </w:p>
    <w:p w14:paraId="1DAAA78E" w14:textId="46587D75" w:rsidR="00A02678" w:rsidRPr="00A02678" w:rsidRDefault="00A02678" w:rsidP="00A02678">
      <w:pPr>
        <w:pStyle w:val="berschrift3"/>
        <w:ind w:left="360"/>
        <w:rPr>
          <w:lang w:val="de-DE"/>
        </w:rPr>
      </w:pPr>
    </w:p>
    <w:p w14:paraId="6F458994" w14:textId="0B5EDA04" w:rsidR="00A02678" w:rsidRPr="00A02678" w:rsidRDefault="00A02678" w:rsidP="00A02678">
      <w:pPr>
        <w:rPr>
          <w:lang w:val="en-US"/>
        </w:rPr>
      </w:pPr>
    </w:p>
    <w:p w14:paraId="439497D6" w14:textId="297DE5DD" w:rsidR="004A4ACD" w:rsidRPr="00A02678" w:rsidRDefault="004A4ACD" w:rsidP="004A4ACD">
      <w:pPr>
        <w:rPr>
          <w:lang w:val="en-US"/>
        </w:rPr>
      </w:pPr>
    </w:p>
    <w:p w14:paraId="11E2CAAD" w14:textId="06E39268" w:rsidR="00A40F89" w:rsidRDefault="00A40F89">
      <w:pPr>
        <w:rPr>
          <w:rFonts w:ascii="Avenir Next LT Pro Light" w:eastAsiaTheme="majorEastAsia" w:hAnsi="Avenir Next LT Pro Light" w:cstheme="majorBidi"/>
          <w:sz w:val="28"/>
          <w:szCs w:val="28"/>
        </w:rPr>
      </w:pPr>
      <w:r>
        <w:rPr>
          <w:b/>
          <w:bCs/>
        </w:rPr>
        <w:br w:type="page"/>
      </w:r>
    </w:p>
    <w:p w14:paraId="47AF80F2" w14:textId="14AED309" w:rsidR="000E5F13" w:rsidRPr="00EA784A" w:rsidRDefault="000E5F13" w:rsidP="00EA784A">
      <w:pPr>
        <w:pStyle w:val="berschrift2"/>
        <w:numPr>
          <w:ilvl w:val="0"/>
          <w:numId w:val="3"/>
        </w:numPr>
        <w:rPr>
          <w:b w:val="0"/>
          <w:bCs w:val="0"/>
        </w:rPr>
      </w:pPr>
      <w:bookmarkStart w:id="25" w:name="_Toc108612558"/>
      <w:r w:rsidRPr="00EA784A">
        <w:rPr>
          <w:b w:val="0"/>
          <w:bCs w:val="0"/>
        </w:rPr>
        <w:lastRenderedPageBreak/>
        <w:t>Discussion</w:t>
      </w:r>
      <w:bookmarkEnd w:id="25"/>
    </w:p>
    <w:p w14:paraId="3B62BEBE" w14:textId="77777777" w:rsidR="001075F2" w:rsidRPr="001075F2" w:rsidRDefault="001075F2" w:rsidP="001075F2">
      <w:pPr>
        <w:pStyle w:val="Listenabsatz"/>
        <w:numPr>
          <w:ilvl w:val="0"/>
          <w:numId w:val="5"/>
        </w:numPr>
        <w:rPr>
          <w:rFonts w:ascii="Avenir Next LT Pro Light" w:eastAsiaTheme="majorEastAsia" w:hAnsi="Avenir Next LT Pro Light" w:cstheme="majorBidi"/>
          <w:sz w:val="28"/>
          <w:szCs w:val="28"/>
        </w:rPr>
      </w:pPr>
      <w:r>
        <w:rPr>
          <w:b/>
          <w:bCs/>
          <w:lang w:val="de-DE"/>
        </w:rPr>
        <w:t>Limitations</w:t>
      </w:r>
    </w:p>
    <w:p w14:paraId="16E72A79" w14:textId="77777777" w:rsidR="001075F2" w:rsidRPr="001075F2" w:rsidRDefault="001075F2" w:rsidP="001075F2">
      <w:pPr>
        <w:pStyle w:val="Listenabsatz"/>
        <w:numPr>
          <w:ilvl w:val="1"/>
          <w:numId w:val="5"/>
        </w:numPr>
        <w:rPr>
          <w:rFonts w:ascii="Avenir Next LT Pro Light" w:eastAsiaTheme="majorEastAsia" w:hAnsi="Avenir Next LT Pro Light" w:cstheme="majorBidi"/>
          <w:sz w:val="28"/>
          <w:szCs w:val="28"/>
        </w:rPr>
      </w:pPr>
      <w:r w:rsidRPr="001075F2">
        <w:rPr>
          <w:bCs/>
          <w:lang w:val="en-US"/>
        </w:rPr>
        <w:t xml:space="preserve">Would </w:t>
      </w:r>
      <w:r>
        <w:rPr>
          <w:bCs/>
          <w:lang w:val="en-US"/>
        </w:rPr>
        <w:t>require sex-specific atlases (</w:t>
      </w:r>
      <w:r w:rsidRPr="001075F2">
        <w:rPr>
          <w:bCs/>
          <w:lang w:val="en-US"/>
        </w:rPr>
        <w:t xml:space="preserve">maybe even </w:t>
      </w:r>
      <w:r>
        <w:rPr>
          <w:bCs/>
          <w:lang w:val="en-US"/>
        </w:rPr>
        <w:t>normalization templates?) that don’t exist yet</w:t>
      </w:r>
    </w:p>
    <w:p w14:paraId="66334361" w14:textId="427B7FEB" w:rsidR="00A40F89" w:rsidRPr="001075F2" w:rsidRDefault="00A40F89" w:rsidP="001075F2">
      <w:pPr>
        <w:pStyle w:val="Listenabsatz"/>
        <w:numPr>
          <w:ilvl w:val="1"/>
          <w:numId w:val="5"/>
        </w:numPr>
        <w:rPr>
          <w:rFonts w:ascii="Avenir Next LT Pro Light" w:eastAsiaTheme="majorEastAsia" w:hAnsi="Avenir Next LT Pro Light" w:cstheme="majorBidi"/>
          <w:sz w:val="28"/>
          <w:szCs w:val="28"/>
        </w:rPr>
      </w:pPr>
      <w:r w:rsidRPr="001075F2">
        <w:rPr>
          <w:b/>
          <w:bCs/>
        </w:rPr>
        <w:br w:type="page"/>
      </w:r>
    </w:p>
    <w:p w14:paraId="0AA5BC6F" w14:textId="536600E9" w:rsidR="000E5F13" w:rsidRDefault="000E5F13" w:rsidP="00EA784A">
      <w:pPr>
        <w:pStyle w:val="berschrift2"/>
        <w:numPr>
          <w:ilvl w:val="0"/>
          <w:numId w:val="3"/>
        </w:numPr>
        <w:rPr>
          <w:b w:val="0"/>
          <w:bCs w:val="0"/>
        </w:rPr>
      </w:pPr>
      <w:bookmarkStart w:id="26" w:name="_Toc108612559"/>
      <w:r w:rsidRPr="00EA784A">
        <w:rPr>
          <w:b w:val="0"/>
          <w:bCs w:val="0"/>
        </w:rPr>
        <w:lastRenderedPageBreak/>
        <w:t>Conclusion</w:t>
      </w:r>
      <w:bookmarkEnd w:id="26"/>
    </w:p>
    <w:p w14:paraId="0B3DDB7D" w14:textId="5F1A1304" w:rsidR="0089785B" w:rsidRDefault="0089785B" w:rsidP="0089785B"/>
    <w:p w14:paraId="550CD13B" w14:textId="77777777" w:rsidR="0089785B" w:rsidRDefault="0089785B">
      <w:pPr>
        <w:rPr>
          <w:rFonts w:ascii="Avenir Next LT Pro Light" w:eastAsiaTheme="majorEastAsia" w:hAnsi="Avenir Next LT Pro Light" w:cstheme="majorBidi"/>
          <w:sz w:val="28"/>
          <w:szCs w:val="28"/>
        </w:rPr>
      </w:pPr>
      <w:r>
        <w:rPr>
          <w:b/>
          <w:bCs/>
        </w:rPr>
        <w:br w:type="page"/>
      </w:r>
    </w:p>
    <w:p w14:paraId="06585AAC" w14:textId="7DA6A5EC" w:rsidR="0089785B" w:rsidRDefault="0089785B" w:rsidP="0089785B">
      <w:pPr>
        <w:pStyle w:val="berschrift2"/>
        <w:rPr>
          <w:b w:val="0"/>
          <w:bCs w:val="0"/>
        </w:rPr>
      </w:pPr>
      <w:bookmarkStart w:id="27" w:name="_Toc108612560"/>
      <w:r w:rsidRPr="0089785B">
        <w:rPr>
          <w:b w:val="0"/>
          <w:bCs w:val="0"/>
        </w:rPr>
        <w:lastRenderedPageBreak/>
        <w:t>References</w:t>
      </w:r>
      <w:bookmarkEnd w:id="27"/>
    </w:p>
    <w:p w14:paraId="7D38421F" w14:textId="42259286" w:rsidR="00F81109" w:rsidRPr="001075F2" w:rsidRDefault="00F81109" w:rsidP="00F81109">
      <w:pPr>
        <w:rPr>
          <w:lang w:val="en-US"/>
        </w:rPr>
      </w:pPr>
    </w:p>
    <w:p w14:paraId="3672E3B1" w14:textId="5820AB08" w:rsidR="00A32570" w:rsidRPr="00A32570" w:rsidRDefault="00A32570" w:rsidP="00F81109">
      <w:pPr>
        <w:rPr>
          <w:lang w:val="en-US"/>
        </w:rPr>
      </w:pPr>
      <w:r w:rsidRPr="00A32570">
        <w:rPr>
          <w:highlight w:val="yellow"/>
          <w:lang w:val="en-US"/>
        </w:rPr>
        <w:t>[delete this later]</w:t>
      </w:r>
    </w:p>
    <w:p w14:paraId="2558FC16" w14:textId="00905753" w:rsidR="00F81109" w:rsidRPr="00A32570" w:rsidRDefault="00201C43" w:rsidP="00F81109">
      <w:pPr>
        <w:rPr>
          <w:color w:val="2683C6" w:themeColor="accent2"/>
          <w:lang w:val="en-US"/>
        </w:rPr>
      </w:pPr>
      <w:r>
        <w:rPr>
          <w:b/>
          <w:bCs/>
          <w:color w:val="2683C6" w:themeColor="accent2"/>
          <w:lang w:val="en-US"/>
        </w:rPr>
        <w:t>MRIcron</w:t>
      </w:r>
      <w:r w:rsidR="00F81109" w:rsidRPr="00A32570">
        <w:rPr>
          <w:color w:val="2683C6" w:themeColor="accent2"/>
          <w:lang w:val="en-US"/>
        </w:rPr>
        <w:t xml:space="preserve"> -&gt; </w:t>
      </w:r>
      <w:r w:rsidR="00A32570" w:rsidRPr="00A32570">
        <w:rPr>
          <w:color w:val="2683C6" w:themeColor="accent2"/>
          <w:lang w:val="en-US"/>
        </w:rPr>
        <w:t>Rorden &amp; Brett, 2000</w:t>
      </w:r>
      <w:r w:rsidR="00F81109" w:rsidRPr="00A32570">
        <w:rPr>
          <w:color w:val="2683C6" w:themeColor="accent2"/>
          <w:lang w:val="en-US"/>
        </w:rPr>
        <w:t xml:space="preserve"> </w:t>
      </w:r>
    </w:p>
    <w:p w14:paraId="585F00CC" w14:textId="349A6124" w:rsidR="0089785B" w:rsidRPr="00A32570" w:rsidRDefault="00F81109" w:rsidP="0089785B">
      <w:pPr>
        <w:rPr>
          <w:color w:val="2683C6" w:themeColor="accent2"/>
          <w:lang w:val="en-US"/>
        </w:rPr>
      </w:pPr>
      <w:r w:rsidRPr="00A32570">
        <w:rPr>
          <w:b/>
          <w:bCs/>
          <w:color w:val="2683C6" w:themeColor="accent2"/>
          <w:lang w:val="en-US"/>
        </w:rPr>
        <w:t>Clusterize</w:t>
      </w:r>
      <w:r w:rsidRPr="00A32570">
        <w:rPr>
          <w:color w:val="2683C6" w:themeColor="accent2"/>
          <w:lang w:val="en-US"/>
        </w:rPr>
        <w:t xml:space="preserve"> -&gt; </w:t>
      </w:r>
      <w:r w:rsidR="00A32570" w:rsidRPr="00A32570">
        <w:rPr>
          <w:color w:val="2683C6" w:themeColor="accent2"/>
          <w:lang w:val="en-US"/>
        </w:rPr>
        <w:t xml:space="preserve">de Haan et al., 2015 </w:t>
      </w:r>
    </w:p>
    <w:p w14:paraId="397D68F0" w14:textId="737A6866" w:rsidR="00F81109" w:rsidRPr="00A32570" w:rsidRDefault="00F81109" w:rsidP="0089785B">
      <w:pPr>
        <w:rPr>
          <w:color w:val="2683C6" w:themeColor="accent2"/>
          <w:lang w:val="en-US"/>
        </w:rPr>
      </w:pPr>
      <w:r w:rsidRPr="001075F2">
        <w:rPr>
          <w:b/>
          <w:bCs/>
          <w:color w:val="2683C6" w:themeColor="accent2"/>
          <w:lang w:val="en-US"/>
        </w:rPr>
        <w:t>Clinical</w:t>
      </w:r>
      <w:r w:rsidRPr="001075F2">
        <w:rPr>
          <w:color w:val="2683C6" w:themeColor="accent2"/>
          <w:lang w:val="en-US"/>
        </w:rPr>
        <w:t xml:space="preserve"> -&gt;</w:t>
      </w:r>
      <w:r w:rsidR="00A32570" w:rsidRPr="001075F2">
        <w:rPr>
          <w:color w:val="2683C6" w:themeColor="accent2"/>
          <w:lang w:val="en-US"/>
        </w:rPr>
        <w:t xml:space="preserve"> </w:t>
      </w:r>
      <w:r w:rsidR="00A32570" w:rsidRPr="00A32570">
        <w:rPr>
          <w:color w:val="2683C6" w:themeColor="accent2"/>
          <w:lang w:val="de-DE"/>
        </w:rPr>
        <w:t>Rorden et al., 2012</w:t>
      </w:r>
    </w:p>
    <w:p w14:paraId="34973CF0" w14:textId="2909978F" w:rsidR="00F81109" w:rsidRDefault="00F81109" w:rsidP="0089785B">
      <w:pPr>
        <w:pBdr>
          <w:bottom w:val="single" w:sz="12" w:space="1" w:color="auto"/>
        </w:pBdr>
      </w:pPr>
    </w:p>
    <w:p w14:paraId="7E5F3F3A" w14:textId="662382FA" w:rsidR="00F81109" w:rsidRPr="005F2064" w:rsidRDefault="005F2064" w:rsidP="005F2064">
      <w:pPr>
        <w:pStyle w:val="StandardWeb"/>
        <w:spacing w:before="0" w:beforeAutospacing="0" w:after="120" w:afterAutospacing="0" w:line="276" w:lineRule="auto"/>
        <w:ind w:left="720" w:hanging="720"/>
        <w:jc w:val="both"/>
        <w:rPr>
          <w:rFonts w:ascii="Ebrima" w:hAnsi="Ebrima" w:cs="Arial"/>
          <w:sz w:val="22"/>
          <w:szCs w:val="22"/>
          <w:lang w:val="de-DE"/>
        </w:rPr>
      </w:pPr>
      <w:bookmarkStart w:id="28" w:name="allen2003"/>
      <w:r w:rsidRPr="005F2064">
        <w:rPr>
          <w:rFonts w:ascii="Ebrima" w:hAnsi="Ebrima" w:cs="Arial"/>
          <w:sz w:val="22"/>
          <w:szCs w:val="22"/>
          <w:lang w:val="de-DE"/>
        </w:rPr>
        <w:t xml:space="preserve">Allen, J. S., Damasio, H., Grabowski, T. J., Bruss, J., &amp; Zhang, W. (2003). </w:t>
      </w:r>
      <w:r w:rsidRPr="005F2064">
        <w:rPr>
          <w:rFonts w:ascii="Ebrima" w:hAnsi="Ebrima" w:cs="Arial"/>
          <w:sz w:val="22"/>
          <w:szCs w:val="22"/>
          <w:lang w:val="en-US"/>
        </w:rPr>
        <w:t xml:space="preserve">Sexual dimorphism and asymmetries in the gray–white composition of the human cerebrum. </w:t>
      </w:r>
      <w:r w:rsidRPr="004D28F8">
        <w:rPr>
          <w:rFonts w:ascii="Ebrima" w:hAnsi="Ebrima" w:cs="Arial"/>
          <w:sz w:val="22"/>
          <w:szCs w:val="22"/>
          <w:lang w:val="de-DE"/>
        </w:rPr>
        <w:t xml:space="preserve">NeuroImage, 18(4), 880–894. </w:t>
      </w:r>
      <w:hyperlink r:id="rId16" w:history="1">
        <w:r w:rsidRPr="005F2064">
          <w:rPr>
            <w:rStyle w:val="Hyperlink"/>
            <w:rFonts w:ascii="Ebrima" w:hAnsi="Ebrima" w:cs="Arial"/>
            <w:sz w:val="22"/>
            <w:szCs w:val="22"/>
            <w:lang w:val="de-DE"/>
          </w:rPr>
          <w:t>https://doi.org/10.1016/s1053-8119(03)00034-x</w:t>
        </w:r>
      </w:hyperlink>
      <w:r w:rsidRPr="005F2064">
        <w:rPr>
          <w:rFonts w:ascii="Ebrima" w:hAnsi="Ebrima" w:cs="Arial"/>
          <w:sz w:val="22"/>
          <w:szCs w:val="22"/>
          <w:lang w:val="de-DE"/>
        </w:rPr>
        <w:t xml:space="preserve"> </w:t>
      </w:r>
    </w:p>
    <w:p w14:paraId="0EAE9198" w14:textId="3AFC650A" w:rsidR="00C0607F" w:rsidRDefault="00C0607F" w:rsidP="00CB3890">
      <w:pPr>
        <w:pStyle w:val="StandardWeb"/>
        <w:spacing w:before="0" w:beforeAutospacing="0" w:after="120" w:afterAutospacing="0" w:line="276" w:lineRule="auto"/>
        <w:ind w:left="720" w:hanging="720"/>
        <w:jc w:val="both"/>
        <w:rPr>
          <w:rFonts w:ascii="Ebrima" w:hAnsi="Ebrima" w:cs="Arial"/>
          <w:sz w:val="22"/>
          <w:szCs w:val="22"/>
          <w:lang w:val="en-US"/>
        </w:rPr>
      </w:pPr>
      <w:bookmarkStart w:id="29" w:name="dehaan2015"/>
      <w:bookmarkStart w:id="30" w:name="gauthier1989"/>
      <w:bookmarkStart w:id="31" w:name="beckerkarnath2010"/>
      <w:bookmarkStart w:id="32" w:name="beschin1997"/>
      <w:bookmarkEnd w:id="28"/>
      <w:r w:rsidRPr="00C0607F">
        <w:rPr>
          <w:rFonts w:ascii="Ebrima" w:hAnsi="Ebrima" w:cs="Arial"/>
          <w:sz w:val="22"/>
          <w:szCs w:val="22"/>
          <w:lang w:val="de-DE"/>
        </w:rPr>
        <w:t xml:space="preserve">Becker, E., &amp; Karnath, H. O. (2010). </w:t>
      </w:r>
      <w:r w:rsidRPr="00C0607F">
        <w:rPr>
          <w:rFonts w:ascii="Ebrima" w:hAnsi="Ebrima" w:cs="Arial"/>
          <w:sz w:val="22"/>
          <w:szCs w:val="22"/>
          <w:lang w:val="en-US"/>
        </w:rPr>
        <w:t xml:space="preserve">Neuroimaging of eye position reveals spatial neglect. Brain, 133(3), 909–914. </w:t>
      </w:r>
      <w:hyperlink r:id="rId17" w:history="1">
        <w:r w:rsidRPr="006401FB">
          <w:rPr>
            <w:rStyle w:val="Hyperlink"/>
            <w:rFonts w:ascii="Ebrima" w:hAnsi="Ebrima" w:cs="Arial"/>
            <w:sz w:val="22"/>
            <w:szCs w:val="22"/>
            <w:lang w:val="en-US"/>
          </w:rPr>
          <w:t>https://doi.org/10.1093/brain/awq011</w:t>
        </w:r>
      </w:hyperlink>
      <w:r>
        <w:rPr>
          <w:rFonts w:ascii="Ebrima" w:hAnsi="Ebrima" w:cs="Arial"/>
          <w:sz w:val="22"/>
          <w:szCs w:val="22"/>
          <w:lang w:val="en-US"/>
        </w:rPr>
        <w:t xml:space="preserve"> </w:t>
      </w:r>
    </w:p>
    <w:bookmarkEnd w:id="31"/>
    <w:p w14:paraId="0435A065" w14:textId="0A62E317" w:rsidR="009F4AD7" w:rsidRDefault="009F4AD7" w:rsidP="00CB3890">
      <w:pPr>
        <w:pStyle w:val="StandardWeb"/>
        <w:spacing w:before="0" w:beforeAutospacing="0" w:after="120" w:afterAutospacing="0" w:line="276" w:lineRule="auto"/>
        <w:ind w:left="720" w:hanging="720"/>
        <w:jc w:val="both"/>
        <w:rPr>
          <w:rFonts w:ascii="Ebrima" w:hAnsi="Ebrima" w:cs="Arial"/>
          <w:sz w:val="22"/>
          <w:szCs w:val="22"/>
          <w:lang w:val="en-US"/>
        </w:rPr>
      </w:pPr>
      <w:r w:rsidRPr="009F4AD7">
        <w:rPr>
          <w:rFonts w:ascii="Ebrima" w:hAnsi="Ebrima" w:cs="Arial"/>
          <w:sz w:val="22"/>
          <w:szCs w:val="22"/>
          <w:lang w:val="en-US"/>
        </w:rPr>
        <w:t xml:space="preserve">Beschin, N., Cocchini, G., della Sala, S., &amp; Logie, R. H. (1997). What the Eyes Perceive, The Brain Ignores: A Case of Pure Unilateral Representational Neglect. Cortex, 33(1), 3–26. </w:t>
      </w:r>
      <w:hyperlink r:id="rId18" w:history="1">
        <w:r w:rsidRPr="00A708D4">
          <w:rPr>
            <w:rStyle w:val="Hyperlink"/>
            <w:rFonts w:ascii="Ebrima" w:hAnsi="Ebrima" w:cs="Arial"/>
            <w:sz w:val="22"/>
            <w:szCs w:val="22"/>
            <w:lang w:val="en-US"/>
          </w:rPr>
          <w:t>https://doi.org/10.1016/s0010-9452(97)80002-0</w:t>
        </w:r>
      </w:hyperlink>
      <w:r>
        <w:rPr>
          <w:rFonts w:ascii="Ebrima" w:hAnsi="Ebrima" w:cs="Arial"/>
          <w:sz w:val="22"/>
          <w:szCs w:val="22"/>
          <w:lang w:val="en-US"/>
        </w:rPr>
        <w:t xml:space="preserve"> </w:t>
      </w:r>
    </w:p>
    <w:p w14:paraId="017730F2" w14:textId="6DA28AED" w:rsidR="009F4AD7" w:rsidRDefault="009F4AD7" w:rsidP="00CB3890">
      <w:pPr>
        <w:pStyle w:val="StandardWeb"/>
        <w:spacing w:before="0" w:beforeAutospacing="0" w:after="120" w:afterAutospacing="0" w:line="276" w:lineRule="auto"/>
        <w:ind w:left="720" w:hanging="720"/>
        <w:jc w:val="both"/>
        <w:rPr>
          <w:rFonts w:ascii="Ebrima" w:hAnsi="Ebrima" w:cs="Arial"/>
          <w:sz w:val="22"/>
          <w:szCs w:val="22"/>
          <w:lang w:val="en-US"/>
        </w:rPr>
      </w:pPr>
      <w:bookmarkStart w:id="33" w:name="bisiachluzzatti1978"/>
      <w:r w:rsidRPr="009F4AD7">
        <w:rPr>
          <w:rFonts w:ascii="Ebrima" w:hAnsi="Ebrima" w:cs="Arial"/>
          <w:sz w:val="22"/>
          <w:szCs w:val="22"/>
          <w:lang w:val="en-US"/>
        </w:rPr>
        <w:t xml:space="preserve">Bisiach, E., &amp; Luzzatti, C. (1978). Unilateral Neglect of Representational Space. Cortex, 14(1), 129–133. </w:t>
      </w:r>
      <w:hyperlink r:id="rId19" w:history="1">
        <w:r w:rsidRPr="00A708D4">
          <w:rPr>
            <w:rStyle w:val="Hyperlink"/>
            <w:rFonts w:ascii="Ebrima" w:hAnsi="Ebrima" w:cs="Arial"/>
            <w:sz w:val="22"/>
            <w:szCs w:val="22"/>
            <w:lang w:val="en-US"/>
          </w:rPr>
          <w:t>https://doi.org/10.1016/s0010-9452(78)80016-1</w:t>
        </w:r>
      </w:hyperlink>
      <w:r>
        <w:rPr>
          <w:rFonts w:ascii="Ebrima" w:hAnsi="Ebrima" w:cs="Arial"/>
          <w:sz w:val="22"/>
          <w:szCs w:val="22"/>
          <w:lang w:val="en-US"/>
        </w:rPr>
        <w:t xml:space="preserve"> </w:t>
      </w:r>
    </w:p>
    <w:p w14:paraId="0FB89512" w14:textId="7B153C3D" w:rsidR="00D33E86" w:rsidRDefault="00D33E86" w:rsidP="00CB3890">
      <w:pPr>
        <w:pStyle w:val="StandardWeb"/>
        <w:spacing w:before="0" w:beforeAutospacing="0" w:after="120" w:afterAutospacing="0" w:line="276" w:lineRule="auto"/>
        <w:ind w:left="720" w:hanging="720"/>
        <w:jc w:val="both"/>
        <w:rPr>
          <w:rFonts w:ascii="Ebrima" w:hAnsi="Ebrima" w:cs="Arial"/>
          <w:sz w:val="22"/>
          <w:szCs w:val="22"/>
          <w:lang w:val="en-US"/>
        </w:rPr>
      </w:pPr>
      <w:bookmarkStart w:id="34" w:name="boespflug2011"/>
      <w:r w:rsidRPr="00D33E86">
        <w:rPr>
          <w:rFonts w:ascii="Ebrima" w:hAnsi="Ebrima" w:cs="Arial"/>
          <w:sz w:val="22"/>
          <w:szCs w:val="22"/>
          <w:lang w:val="en-US"/>
        </w:rPr>
        <w:t xml:space="preserve">Boespflug, E. L., Storrs, J. M., Allendorfer, J. B., Lamy, M., Eliassen, J. C., &amp; Page, S. (2011). Mean diffusivity as a potential diffusion tensor biomarker of motor rehabilitation after electrical stimulation incorporating task specific exercise in stroke: a pilot study. Brain Imaging and Behavior, 8(3), 359–369. </w:t>
      </w:r>
      <w:hyperlink r:id="rId20" w:history="1">
        <w:r w:rsidRPr="00252B60">
          <w:rPr>
            <w:rStyle w:val="Hyperlink"/>
            <w:rFonts w:ascii="Ebrima" w:hAnsi="Ebrima" w:cs="Arial"/>
            <w:sz w:val="22"/>
            <w:szCs w:val="22"/>
            <w:lang w:val="en-US"/>
          </w:rPr>
          <w:t>https://doi.org/10.1007/s11682-011-9144-1</w:t>
        </w:r>
      </w:hyperlink>
      <w:r>
        <w:rPr>
          <w:rFonts w:ascii="Ebrima" w:hAnsi="Ebrima" w:cs="Arial"/>
          <w:sz w:val="22"/>
          <w:szCs w:val="22"/>
          <w:lang w:val="en-US"/>
        </w:rPr>
        <w:t xml:space="preserve"> </w:t>
      </w:r>
    </w:p>
    <w:p w14:paraId="73EFF415" w14:textId="7A15E079" w:rsidR="00D23577" w:rsidRDefault="00A579A3" w:rsidP="00CB3890">
      <w:pPr>
        <w:pStyle w:val="StandardWeb"/>
        <w:spacing w:before="0" w:beforeAutospacing="0" w:after="120" w:afterAutospacing="0" w:line="276" w:lineRule="auto"/>
        <w:ind w:left="720" w:hanging="720"/>
        <w:jc w:val="both"/>
        <w:rPr>
          <w:rFonts w:ascii="Ebrima" w:hAnsi="Ebrima" w:cs="Arial"/>
          <w:sz w:val="22"/>
          <w:szCs w:val="22"/>
          <w:lang w:val="en-US"/>
        </w:rPr>
      </w:pPr>
      <w:bookmarkStart w:id="35" w:name="bonkhoff2021"/>
      <w:bookmarkEnd w:id="34"/>
      <w:r w:rsidRPr="00A579A3">
        <w:rPr>
          <w:rFonts w:ascii="Ebrima" w:hAnsi="Ebrima" w:cs="Arial"/>
          <w:sz w:val="22"/>
          <w:szCs w:val="22"/>
          <w:lang w:val="en-US"/>
        </w:rPr>
        <w:t xml:space="preserve">Bonkhoff, A. K., Schirmer, M. D., Bretzner, M., Hong, S., Regenhardt, R. W., Brudfors, M., Donahue, K. L., Nardin, M. J., Dalca, A. V., Giese, A. K., Etherton, M. R., Hancock, B. L., Mocking, S. J. T., McIntosh, E. C., Attia, J., Benavente, O. R., Bevan, S., Cole, J. W., Donatti, A., . . . Rost, N. S. (2021). Outcome after acute ischemic stroke is linked to sex-specific lesion patterns. Nature Communications, 12(1). </w:t>
      </w:r>
      <w:hyperlink r:id="rId21" w:history="1">
        <w:r w:rsidRPr="0033763D">
          <w:rPr>
            <w:rStyle w:val="Hyperlink"/>
            <w:rFonts w:ascii="Ebrima" w:hAnsi="Ebrima" w:cs="Arial"/>
            <w:sz w:val="22"/>
            <w:szCs w:val="22"/>
            <w:lang w:val="en-US"/>
          </w:rPr>
          <w:t>https://doi.org/10.1038/s41467-021-23492-3</w:t>
        </w:r>
      </w:hyperlink>
      <w:r>
        <w:rPr>
          <w:rFonts w:ascii="Ebrima" w:hAnsi="Ebrima" w:cs="Arial"/>
          <w:sz w:val="22"/>
          <w:szCs w:val="22"/>
          <w:lang w:val="en-US"/>
        </w:rPr>
        <w:t xml:space="preserve"> </w:t>
      </w:r>
    </w:p>
    <w:p w14:paraId="7CD69C42" w14:textId="4D0B2A60" w:rsidR="00832BF8" w:rsidRDefault="00832BF8" w:rsidP="00CB3890">
      <w:pPr>
        <w:pStyle w:val="StandardWeb"/>
        <w:spacing w:before="0" w:beforeAutospacing="0" w:after="120" w:afterAutospacing="0" w:line="276" w:lineRule="auto"/>
        <w:ind w:left="720" w:hanging="720"/>
        <w:jc w:val="both"/>
        <w:rPr>
          <w:rFonts w:ascii="Ebrima" w:hAnsi="Ebrima" w:cs="Arial"/>
          <w:sz w:val="22"/>
          <w:szCs w:val="22"/>
          <w:lang w:val="en-US"/>
        </w:rPr>
      </w:pPr>
      <w:bookmarkStart w:id="36" w:name="bowen1999"/>
      <w:r w:rsidRPr="00832BF8">
        <w:rPr>
          <w:rFonts w:ascii="Ebrima" w:hAnsi="Ebrima" w:cs="Arial"/>
          <w:sz w:val="22"/>
          <w:szCs w:val="22"/>
          <w:lang w:val="en-US"/>
        </w:rPr>
        <w:t xml:space="preserve">Bowen, A., McKenna, K., &amp; Tallis, R. C. (1999). Reasons for Variability in the Reported Rate of Occurrence of Unilateral Spatial Neglect After Stroke. Stroke, 30(6), 1196–1202. </w:t>
      </w:r>
      <w:hyperlink r:id="rId22" w:history="1">
        <w:r w:rsidRPr="006401FB">
          <w:rPr>
            <w:rStyle w:val="Hyperlink"/>
            <w:rFonts w:ascii="Ebrima" w:hAnsi="Ebrima" w:cs="Arial"/>
            <w:sz w:val="22"/>
            <w:szCs w:val="22"/>
            <w:lang w:val="en-US"/>
          </w:rPr>
          <w:t>https://doi.org/10.1161/01.str.30.6.1196</w:t>
        </w:r>
      </w:hyperlink>
      <w:r>
        <w:rPr>
          <w:rFonts w:ascii="Ebrima" w:hAnsi="Ebrima" w:cs="Arial"/>
          <w:sz w:val="22"/>
          <w:szCs w:val="22"/>
          <w:lang w:val="en-US"/>
        </w:rPr>
        <w:t xml:space="preserve"> </w:t>
      </w:r>
    </w:p>
    <w:p w14:paraId="40657340" w14:textId="2AF7EA40" w:rsidR="00CB3890" w:rsidRDefault="00CB3890" w:rsidP="00CB3890">
      <w:pPr>
        <w:pStyle w:val="StandardWeb"/>
        <w:spacing w:before="0" w:beforeAutospacing="0" w:after="120" w:afterAutospacing="0" w:line="276" w:lineRule="auto"/>
        <w:ind w:left="720" w:hanging="720"/>
        <w:jc w:val="both"/>
        <w:rPr>
          <w:rFonts w:ascii="Ebrima" w:hAnsi="Ebrima" w:cs="Arial"/>
          <w:sz w:val="22"/>
          <w:szCs w:val="22"/>
          <w:lang w:val="en-US"/>
        </w:rPr>
      </w:pPr>
      <w:bookmarkStart w:id="37" w:name="broverman1972"/>
      <w:r w:rsidRPr="00CB3890">
        <w:rPr>
          <w:rFonts w:ascii="Ebrima" w:hAnsi="Ebrima" w:cs="Arial"/>
          <w:sz w:val="22"/>
          <w:szCs w:val="22"/>
          <w:lang w:val="en-US"/>
        </w:rPr>
        <w:t xml:space="preserve">Broverman, I. K., Vogel, S. R., Broverman, D. M., Clarkson, F. E., &amp; Rosenkrantz, P. S. (1972). Sex-Role Stereotypes: A Current Appraisal. Journal of Social Issues, 28(2), 59–78. </w:t>
      </w:r>
      <w:hyperlink r:id="rId23" w:history="1">
        <w:r w:rsidRPr="00E85F0A">
          <w:rPr>
            <w:rStyle w:val="Hyperlink"/>
            <w:rFonts w:ascii="Ebrima" w:hAnsi="Ebrima" w:cs="Arial"/>
            <w:sz w:val="22"/>
            <w:szCs w:val="22"/>
            <w:lang w:val="en-US"/>
          </w:rPr>
          <w:t>https://doi.org/10.1111/j.1540-4560.1972.tb00018.x</w:t>
        </w:r>
      </w:hyperlink>
      <w:r>
        <w:rPr>
          <w:rFonts w:ascii="Ebrima" w:hAnsi="Ebrima" w:cs="Arial"/>
          <w:sz w:val="22"/>
          <w:szCs w:val="22"/>
          <w:lang w:val="en-US"/>
        </w:rPr>
        <w:t xml:space="preserve"> </w:t>
      </w:r>
    </w:p>
    <w:p w14:paraId="44A84A19" w14:textId="0CF83840" w:rsidR="00D23577" w:rsidRDefault="00D23577" w:rsidP="00CB3890">
      <w:pPr>
        <w:pStyle w:val="StandardWeb"/>
        <w:spacing w:before="0" w:beforeAutospacing="0" w:after="120" w:afterAutospacing="0" w:line="276" w:lineRule="auto"/>
        <w:ind w:left="720" w:hanging="720"/>
        <w:jc w:val="both"/>
        <w:rPr>
          <w:rFonts w:ascii="Ebrima" w:hAnsi="Ebrima" w:cs="Arial"/>
          <w:sz w:val="22"/>
          <w:szCs w:val="22"/>
          <w:lang w:val="en-US"/>
        </w:rPr>
      </w:pPr>
      <w:bookmarkStart w:id="38" w:name="bushnell2018"/>
      <w:bookmarkEnd w:id="37"/>
      <w:r w:rsidRPr="00D23577">
        <w:rPr>
          <w:rFonts w:ascii="Ebrima" w:hAnsi="Ebrima" w:cs="Arial"/>
          <w:sz w:val="22"/>
          <w:szCs w:val="22"/>
          <w:lang w:val="en-US"/>
        </w:rPr>
        <w:t xml:space="preserve">Bushnell, C. D., Chaturvedi, S., Gage, K. R., Herson, P. S., Hurn, P. D., Jiménez, M. C., Kittner, S. J., Madsen, T. E., McCullough, L. D., McDermott, M., Reeves, M. J. &amp; Rundek, T. (2018). Sex </w:t>
      </w:r>
      <w:r w:rsidRPr="00D23577">
        <w:rPr>
          <w:rFonts w:ascii="Ebrima" w:hAnsi="Ebrima" w:cs="Arial"/>
          <w:sz w:val="22"/>
          <w:szCs w:val="22"/>
          <w:lang w:val="en-US"/>
        </w:rPr>
        <w:lastRenderedPageBreak/>
        <w:t xml:space="preserve">differences in stroke: Challenges and opportunities. Journal of Cerebral Blood Flow &amp; Metabolism, 38(12), 2179–2191. </w:t>
      </w:r>
      <w:hyperlink r:id="rId24" w:history="1">
        <w:r w:rsidRPr="00CA4045">
          <w:rPr>
            <w:rStyle w:val="Hyperlink"/>
            <w:rFonts w:ascii="Ebrima" w:hAnsi="Ebrima" w:cs="Arial"/>
            <w:sz w:val="22"/>
            <w:szCs w:val="22"/>
            <w:lang w:val="en-US"/>
          </w:rPr>
          <w:t>https://doi.org/10.1177/0271678x18793324</w:t>
        </w:r>
      </w:hyperlink>
      <w:r>
        <w:rPr>
          <w:rFonts w:ascii="Ebrima" w:hAnsi="Ebrima" w:cs="Arial"/>
          <w:sz w:val="22"/>
          <w:szCs w:val="22"/>
          <w:lang w:val="en-US"/>
        </w:rPr>
        <w:t xml:space="preserve"> </w:t>
      </w:r>
    </w:p>
    <w:p w14:paraId="270DFC1A" w14:textId="06559645" w:rsidR="00576C77" w:rsidRDefault="00576C77" w:rsidP="00CB3890">
      <w:pPr>
        <w:pStyle w:val="StandardWeb"/>
        <w:spacing w:before="0" w:beforeAutospacing="0" w:after="120" w:afterAutospacing="0" w:line="276" w:lineRule="auto"/>
        <w:ind w:left="720" w:hanging="720"/>
        <w:jc w:val="both"/>
        <w:rPr>
          <w:rFonts w:ascii="Ebrima" w:hAnsi="Ebrima" w:cs="Arial"/>
          <w:sz w:val="22"/>
          <w:szCs w:val="22"/>
          <w:lang w:val="en-US"/>
        </w:rPr>
      </w:pPr>
      <w:bookmarkStart w:id="39" w:name="buxbaum2004"/>
      <w:bookmarkEnd w:id="36"/>
      <w:bookmarkEnd w:id="38"/>
      <w:r w:rsidRPr="00576C77">
        <w:rPr>
          <w:rFonts w:ascii="Ebrima" w:hAnsi="Ebrima" w:cs="Arial"/>
          <w:sz w:val="22"/>
          <w:szCs w:val="22"/>
          <w:lang w:val="en-US"/>
        </w:rPr>
        <w:t xml:space="preserve">Buxbaum, L., Ferraro, M., Veramonti, T., Farne, A., Whyte, J., Ladavas, E., Frassinetti, F., &amp; Coslett, H. (2004). Hemispatial neglect: Subtypes, neuroanatomy, and disability. Neurology, 62(5), 749–756. </w:t>
      </w:r>
      <w:hyperlink r:id="rId25" w:history="1">
        <w:r w:rsidRPr="006401FB">
          <w:rPr>
            <w:rStyle w:val="Hyperlink"/>
            <w:rFonts w:ascii="Ebrima" w:hAnsi="Ebrima" w:cs="Arial"/>
            <w:sz w:val="22"/>
            <w:szCs w:val="22"/>
            <w:lang w:val="en-US"/>
          </w:rPr>
          <w:t>https://doi.org/10.1212/01.wnl.0000113730.73031.f4</w:t>
        </w:r>
      </w:hyperlink>
      <w:r>
        <w:rPr>
          <w:rFonts w:ascii="Ebrima" w:hAnsi="Ebrima" w:cs="Arial"/>
          <w:sz w:val="22"/>
          <w:szCs w:val="22"/>
          <w:lang w:val="en-US"/>
        </w:rPr>
        <w:t xml:space="preserve"> </w:t>
      </w:r>
    </w:p>
    <w:p w14:paraId="1C727E21" w14:textId="654CAB79" w:rsidR="006A0EFC" w:rsidRDefault="006A0EFC" w:rsidP="006A0EFC">
      <w:pPr>
        <w:pStyle w:val="StandardWeb"/>
        <w:spacing w:after="120" w:line="276" w:lineRule="auto"/>
        <w:ind w:left="720" w:hanging="720"/>
        <w:jc w:val="both"/>
        <w:rPr>
          <w:rFonts w:ascii="Ebrima" w:hAnsi="Ebrima" w:cs="Arial"/>
          <w:sz w:val="22"/>
          <w:szCs w:val="22"/>
          <w:lang w:val="en-US"/>
        </w:rPr>
      </w:pPr>
      <w:bookmarkStart w:id="40" w:name="changlin2011"/>
      <w:r w:rsidRPr="006A0EFC">
        <w:rPr>
          <w:rFonts w:ascii="Ebrima" w:hAnsi="Ebrima" w:cs="Arial"/>
          <w:sz w:val="22"/>
          <w:szCs w:val="22"/>
          <w:lang w:val="de-DE"/>
        </w:rPr>
        <w:t xml:space="preserve">Chang, C.-C., &amp; Lin, C.-J. (2011). </w:t>
      </w:r>
      <w:r w:rsidRPr="006A0EFC">
        <w:rPr>
          <w:rFonts w:ascii="Ebrima" w:hAnsi="Ebrima" w:cs="Arial"/>
          <w:sz w:val="22"/>
          <w:szCs w:val="22"/>
          <w:lang w:val="en-US"/>
        </w:rPr>
        <w:t>LIBSVM: A library for support vector</w:t>
      </w:r>
      <w:r>
        <w:rPr>
          <w:rFonts w:ascii="Ebrima" w:hAnsi="Ebrima" w:cs="Arial"/>
          <w:sz w:val="22"/>
          <w:szCs w:val="22"/>
          <w:lang w:val="en-US"/>
        </w:rPr>
        <w:t xml:space="preserve"> machines. ACM Transactions on </w:t>
      </w:r>
      <w:r w:rsidRPr="006A0EFC">
        <w:rPr>
          <w:rFonts w:ascii="Ebrima" w:hAnsi="Ebrima" w:cs="Arial"/>
          <w:sz w:val="22"/>
          <w:szCs w:val="22"/>
          <w:lang w:val="en-US"/>
        </w:rPr>
        <w:t>Intelligent Systems and Technology, 2(3), 27:1</w:t>
      </w:r>
      <w:r>
        <w:rPr>
          <w:rFonts w:ascii="Ebrima" w:hAnsi="Ebrima" w:cs="Arial"/>
          <w:sz w:val="22"/>
          <w:szCs w:val="22"/>
          <w:lang w:val="en-US"/>
        </w:rPr>
        <w:t xml:space="preserve">-27:27. </w:t>
      </w:r>
      <w:hyperlink r:id="rId26" w:history="1">
        <w:r w:rsidRPr="003C1355">
          <w:rPr>
            <w:rStyle w:val="Hyperlink"/>
            <w:rFonts w:ascii="Ebrima" w:hAnsi="Ebrima" w:cs="Arial"/>
            <w:sz w:val="22"/>
            <w:szCs w:val="22"/>
            <w:lang w:val="en-US"/>
          </w:rPr>
          <w:t>https://doi.org/10.1145/1961189.1961199</w:t>
        </w:r>
      </w:hyperlink>
      <w:r>
        <w:rPr>
          <w:rFonts w:ascii="Ebrima" w:hAnsi="Ebrima" w:cs="Arial"/>
          <w:sz w:val="22"/>
          <w:szCs w:val="22"/>
          <w:lang w:val="en-US"/>
        </w:rPr>
        <w:t xml:space="preserve"> </w:t>
      </w:r>
    </w:p>
    <w:p w14:paraId="55566177" w14:textId="2C4B105E" w:rsidR="00907C33" w:rsidRDefault="00907C33" w:rsidP="00CB3890">
      <w:pPr>
        <w:pStyle w:val="StandardWeb"/>
        <w:spacing w:before="0" w:beforeAutospacing="0" w:after="120" w:afterAutospacing="0" w:line="276" w:lineRule="auto"/>
        <w:ind w:left="720" w:hanging="720"/>
        <w:jc w:val="both"/>
        <w:rPr>
          <w:rFonts w:ascii="Ebrima" w:hAnsi="Ebrima" w:cs="Arial"/>
          <w:sz w:val="22"/>
          <w:szCs w:val="22"/>
          <w:lang w:val="en-US"/>
        </w:rPr>
      </w:pPr>
      <w:bookmarkStart w:id="41" w:name="clas2012"/>
      <w:bookmarkEnd w:id="40"/>
      <w:r w:rsidRPr="00907C33">
        <w:rPr>
          <w:rFonts w:ascii="Ebrima" w:hAnsi="Ebrima" w:cs="Arial"/>
          <w:sz w:val="22"/>
          <w:szCs w:val="22"/>
          <w:lang w:val="en-US"/>
        </w:rPr>
        <w:t xml:space="preserve">Clas, P., Groeschel, S. &amp; Wilke, M. (2012). A Semi-Automatic Algorithm for Determining the Demyelination Load in Metachromatic Leukodystrophy. Academic Radiology, 19(1), 26–34. </w:t>
      </w:r>
      <w:hyperlink r:id="rId27" w:history="1">
        <w:r w:rsidRPr="003C1355">
          <w:rPr>
            <w:rStyle w:val="Hyperlink"/>
            <w:rFonts w:ascii="Ebrima" w:hAnsi="Ebrima" w:cs="Arial"/>
            <w:sz w:val="22"/>
            <w:szCs w:val="22"/>
            <w:lang w:val="en-US"/>
          </w:rPr>
          <w:t>https://doi.org/10.1016/j.acra.2011.09.008</w:t>
        </w:r>
      </w:hyperlink>
      <w:r>
        <w:rPr>
          <w:rFonts w:ascii="Ebrima" w:hAnsi="Ebrima" w:cs="Arial"/>
          <w:sz w:val="22"/>
          <w:szCs w:val="22"/>
          <w:lang w:val="en-US"/>
        </w:rPr>
        <w:t xml:space="preserve"> </w:t>
      </w:r>
    </w:p>
    <w:p w14:paraId="314963B5" w14:textId="0CBF4D91" w:rsidR="00832BF8" w:rsidRDefault="00832BF8" w:rsidP="00CB3890">
      <w:pPr>
        <w:pStyle w:val="StandardWeb"/>
        <w:spacing w:before="0" w:beforeAutospacing="0" w:after="120" w:afterAutospacing="0" w:line="276" w:lineRule="auto"/>
        <w:ind w:left="720" w:hanging="720"/>
        <w:jc w:val="both"/>
        <w:rPr>
          <w:rFonts w:ascii="Ebrima" w:hAnsi="Ebrima" w:cs="Arial"/>
          <w:sz w:val="22"/>
          <w:szCs w:val="22"/>
          <w:lang w:val="en-US"/>
        </w:rPr>
      </w:pPr>
      <w:bookmarkStart w:id="42" w:name="corbetta"/>
      <w:bookmarkEnd w:id="41"/>
      <w:r w:rsidRPr="00832BF8">
        <w:rPr>
          <w:rFonts w:ascii="Ebrima" w:hAnsi="Ebrima" w:cs="Arial"/>
          <w:sz w:val="22"/>
          <w:szCs w:val="22"/>
          <w:lang w:val="en-US"/>
        </w:rPr>
        <w:t xml:space="preserve">Corbetta, M. (2014). Hemispatial Neglect: Clinic, Pathogenesis, and Treatment. Seminars in Neurology, 34(05), 514–523. </w:t>
      </w:r>
      <w:hyperlink r:id="rId28" w:history="1">
        <w:r w:rsidRPr="006401FB">
          <w:rPr>
            <w:rStyle w:val="Hyperlink"/>
            <w:rFonts w:ascii="Ebrima" w:hAnsi="Ebrima" w:cs="Arial"/>
            <w:sz w:val="22"/>
            <w:szCs w:val="22"/>
            <w:lang w:val="en-US"/>
          </w:rPr>
          <w:t>https://doi.org/10.1055/s-0034-1396005</w:t>
        </w:r>
      </w:hyperlink>
      <w:r>
        <w:rPr>
          <w:rFonts w:ascii="Ebrima" w:hAnsi="Ebrima" w:cs="Arial"/>
          <w:sz w:val="22"/>
          <w:szCs w:val="22"/>
          <w:lang w:val="en-US"/>
        </w:rPr>
        <w:t xml:space="preserve"> </w:t>
      </w:r>
    </w:p>
    <w:bookmarkEnd w:id="32"/>
    <w:bookmarkEnd w:id="33"/>
    <w:bookmarkEnd w:id="35"/>
    <w:bookmarkEnd w:id="39"/>
    <w:bookmarkEnd w:id="42"/>
    <w:p w14:paraId="60223057" w14:textId="3229AF44" w:rsidR="00610D0A" w:rsidRPr="00DC3681" w:rsidRDefault="00610D0A" w:rsidP="00CB3890">
      <w:pPr>
        <w:pStyle w:val="StandardWeb"/>
        <w:spacing w:before="0" w:beforeAutospacing="0" w:after="120" w:afterAutospacing="0" w:line="276" w:lineRule="auto"/>
        <w:ind w:left="720" w:hanging="720"/>
        <w:jc w:val="both"/>
        <w:rPr>
          <w:rFonts w:ascii="Ebrima" w:hAnsi="Ebrima" w:cs="Arial"/>
          <w:sz w:val="22"/>
          <w:szCs w:val="22"/>
          <w:lang w:val="en-US"/>
        </w:rPr>
      </w:pPr>
      <w:r w:rsidRPr="00610D0A">
        <w:rPr>
          <w:rFonts w:ascii="Ebrima" w:hAnsi="Ebrima" w:cs="Arial"/>
          <w:sz w:val="22"/>
          <w:szCs w:val="22"/>
          <w:lang w:val="en-US"/>
        </w:rPr>
        <w:t xml:space="preserve">de Haan, B., Clas, P., Juenger, H., Wilke, M., &amp; Karnath, H. O. (2015). Fast semi-automated lesion demarcation in stroke. </w:t>
      </w:r>
      <w:r w:rsidRPr="00DC3681">
        <w:rPr>
          <w:rFonts w:ascii="Ebrima" w:hAnsi="Ebrima" w:cs="Arial"/>
          <w:sz w:val="22"/>
          <w:szCs w:val="22"/>
          <w:lang w:val="en-US"/>
        </w:rPr>
        <w:t xml:space="preserve">NeuroImage: Clinical, 9, 69–74. </w:t>
      </w:r>
      <w:hyperlink r:id="rId29" w:history="1">
        <w:r w:rsidRPr="00DC3681">
          <w:rPr>
            <w:rStyle w:val="Hyperlink"/>
            <w:rFonts w:ascii="Ebrima" w:hAnsi="Ebrima" w:cs="Arial"/>
            <w:sz w:val="22"/>
            <w:szCs w:val="22"/>
            <w:lang w:val="en-US"/>
          </w:rPr>
          <w:t>https://doi.org/10.1016/j.nicl.2015.06.013</w:t>
        </w:r>
      </w:hyperlink>
      <w:r w:rsidRPr="00DC3681">
        <w:rPr>
          <w:rFonts w:ascii="Ebrima" w:hAnsi="Ebrima" w:cs="Arial"/>
          <w:sz w:val="22"/>
          <w:szCs w:val="22"/>
          <w:lang w:val="en-US"/>
        </w:rPr>
        <w:t xml:space="preserve"> </w:t>
      </w:r>
    </w:p>
    <w:p w14:paraId="0402330F" w14:textId="07A2C007" w:rsidR="00610D0A" w:rsidRDefault="00610D0A" w:rsidP="00CB3890">
      <w:pPr>
        <w:pStyle w:val="StandardWeb"/>
        <w:spacing w:before="0" w:beforeAutospacing="0" w:after="120" w:afterAutospacing="0" w:line="276" w:lineRule="auto"/>
        <w:ind w:left="720" w:hanging="720"/>
        <w:jc w:val="both"/>
        <w:rPr>
          <w:rFonts w:ascii="Ebrima" w:hAnsi="Ebrima" w:cs="Arial"/>
          <w:sz w:val="22"/>
          <w:szCs w:val="22"/>
          <w:lang w:val="en-US"/>
        </w:rPr>
      </w:pPr>
      <w:bookmarkStart w:id="43" w:name="dehaankarnath2018"/>
      <w:bookmarkEnd w:id="29"/>
      <w:r w:rsidRPr="000E6E5F">
        <w:rPr>
          <w:rFonts w:ascii="Ebrima" w:hAnsi="Ebrima" w:cs="Arial"/>
          <w:sz w:val="22"/>
          <w:szCs w:val="22"/>
          <w:lang w:val="de-DE"/>
        </w:rPr>
        <w:t xml:space="preserve">de Haan, B., &amp; Karnath, H. O. (2018). </w:t>
      </w:r>
      <w:r w:rsidRPr="00610D0A">
        <w:rPr>
          <w:rFonts w:ascii="Ebrima" w:hAnsi="Ebrima" w:cs="Arial"/>
          <w:sz w:val="22"/>
          <w:szCs w:val="22"/>
          <w:lang w:val="en-US"/>
        </w:rPr>
        <w:t xml:space="preserve">A hitchhiker’s guide to lesion-behaviour mapping. </w:t>
      </w:r>
      <w:r w:rsidRPr="0028026F">
        <w:rPr>
          <w:rFonts w:ascii="Ebrima" w:hAnsi="Ebrima" w:cs="Arial"/>
          <w:sz w:val="22"/>
          <w:szCs w:val="22"/>
          <w:lang w:val="en-US"/>
        </w:rPr>
        <w:t xml:space="preserve">Neuropsychologia, 115, 5–16. </w:t>
      </w:r>
      <w:hyperlink r:id="rId30" w:history="1">
        <w:r w:rsidRPr="0028026F">
          <w:rPr>
            <w:rStyle w:val="Hyperlink"/>
            <w:rFonts w:ascii="Ebrima" w:hAnsi="Ebrima" w:cs="Arial"/>
            <w:sz w:val="22"/>
            <w:szCs w:val="22"/>
            <w:lang w:val="en-US"/>
          </w:rPr>
          <w:t>https://doi.org/10.1016/j.neuropsychologia.2017.10.021</w:t>
        </w:r>
      </w:hyperlink>
      <w:r w:rsidRPr="0028026F">
        <w:rPr>
          <w:rFonts w:ascii="Ebrima" w:hAnsi="Ebrima" w:cs="Arial"/>
          <w:sz w:val="22"/>
          <w:szCs w:val="22"/>
          <w:lang w:val="en-US"/>
        </w:rPr>
        <w:t xml:space="preserve"> </w:t>
      </w:r>
    </w:p>
    <w:p w14:paraId="09AD7D53" w14:textId="1C0AACDA" w:rsidR="007F6BA8" w:rsidRDefault="007F6BA8" w:rsidP="00CB3890">
      <w:pPr>
        <w:pStyle w:val="StandardWeb"/>
        <w:spacing w:before="0" w:beforeAutospacing="0" w:after="120" w:afterAutospacing="0" w:line="276" w:lineRule="auto"/>
        <w:ind w:left="720" w:hanging="720"/>
        <w:jc w:val="both"/>
        <w:rPr>
          <w:rFonts w:ascii="Ebrima" w:hAnsi="Ebrima" w:cs="Arial"/>
          <w:sz w:val="22"/>
          <w:szCs w:val="22"/>
          <w:lang w:val="en-US"/>
        </w:rPr>
      </w:pPr>
      <w:bookmarkStart w:id="44" w:name="evans1993MNI"/>
      <w:r w:rsidRPr="007F6BA8">
        <w:rPr>
          <w:rFonts w:ascii="Ebrima" w:hAnsi="Ebrima" w:cs="Arial"/>
          <w:sz w:val="22"/>
          <w:szCs w:val="22"/>
          <w:lang w:val="en-US"/>
        </w:rPr>
        <w:t xml:space="preserve">Evans, A., Collins, D., Mills, S., Brown, E., Kelly, R. &amp; Peters, T. (1993). 3D statistical neuroanatomical models from 305 MRI volumes. 1993 IEEE Conference Record Nuclear Science Symposium and Medical Imaging Conference. </w:t>
      </w:r>
      <w:hyperlink r:id="rId31" w:history="1">
        <w:r w:rsidRPr="003C1355">
          <w:rPr>
            <w:rStyle w:val="Hyperlink"/>
            <w:rFonts w:ascii="Ebrima" w:hAnsi="Ebrima" w:cs="Arial"/>
            <w:sz w:val="22"/>
            <w:szCs w:val="22"/>
            <w:lang w:val="en-US"/>
          </w:rPr>
          <w:t>https://doi.org/10.1109/nssmic.1993.373602</w:t>
        </w:r>
      </w:hyperlink>
      <w:r>
        <w:rPr>
          <w:rFonts w:ascii="Ebrima" w:hAnsi="Ebrima" w:cs="Arial"/>
          <w:sz w:val="22"/>
          <w:szCs w:val="22"/>
          <w:lang w:val="en-US"/>
        </w:rPr>
        <w:t xml:space="preserve"> </w:t>
      </w:r>
    </w:p>
    <w:p w14:paraId="6095EED3" w14:textId="4065B1C0" w:rsidR="00A4617B" w:rsidRPr="0028026F" w:rsidRDefault="00A4617B" w:rsidP="00CB3890">
      <w:pPr>
        <w:pStyle w:val="StandardWeb"/>
        <w:spacing w:before="0" w:beforeAutospacing="0" w:after="120" w:afterAutospacing="0" w:line="276" w:lineRule="auto"/>
        <w:ind w:left="720" w:hanging="720"/>
        <w:jc w:val="both"/>
        <w:rPr>
          <w:rFonts w:ascii="Ebrima" w:hAnsi="Ebrima" w:cs="Arial"/>
          <w:sz w:val="22"/>
          <w:szCs w:val="22"/>
          <w:lang w:val="en-US"/>
        </w:rPr>
      </w:pPr>
      <w:bookmarkStart w:id="45" w:name="fan2016"/>
      <w:r w:rsidRPr="00A4617B">
        <w:rPr>
          <w:rFonts w:ascii="Ebrima" w:hAnsi="Ebrima" w:cs="Arial"/>
          <w:sz w:val="22"/>
          <w:szCs w:val="22"/>
          <w:lang w:val="en-US"/>
        </w:rPr>
        <w:t xml:space="preserve">Fan, L., Li, H., Zhuo, J., Zhang, Y., Wang, J., Chen, L., Yang, Z., Chu, C., Xie, S., Laird, A. R., Fox, P. T., Eickhoff, S. B., Yu, C. &amp; Jiang, T. (2016). The Human Brainnetome Atlas: A New Brain Atlas Based on Connectional Architecture. Cerebral Cortex, 26(8), 3508–3526. </w:t>
      </w:r>
      <w:hyperlink r:id="rId32" w:history="1">
        <w:r w:rsidRPr="003C1355">
          <w:rPr>
            <w:rStyle w:val="Hyperlink"/>
            <w:rFonts w:ascii="Ebrima" w:hAnsi="Ebrima" w:cs="Arial"/>
            <w:sz w:val="22"/>
            <w:szCs w:val="22"/>
            <w:lang w:val="en-US"/>
          </w:rPr>
          <w:t>https://doi.org/10.1093/cercor/bhw157</w:t>
        </w:r>
      </w:hyperlink>
      <w:r>
        <w:rPr>
          <w:rFonts w:ascii="Ebrima" w:hAnsi="Ebrima" w:cs="Arial"/>
          <w:sz w:val="22"/>
          <w:szCs w:val="22"/>
          <w:lang w:val="en-US"/>
        </w:rPr>
        <w:t xml:space="preserve"> </w:t>
      </w:r>
    </w:p>
    <w:p w14:paraId="41819C4D" w14:textId="50D06443" w:rsidR="00A579A3" w:rsidRPr="0028026F" w:rsidRDefault="00A579A3" w:rsidP="00CB3890">
      <w:pPr>
        <w:pStyle w:val="StandardWeb"/>
        <w:spacing w:before="0" w:beforeAutospacing="0" w:after="120" w:afterAutospacing="0" w:line="276" w:lineRule="auto"/>
        <w:ind w:left="720" w:hanging="720"/>
        <w:jc w:val="both"/>
        <w:rPr>
          <w:rFonts w:ascii="Ebrima" w:hAnsi="Ebrima" w:cs="Arial"/>
          <w:sz w:val="22"/>
          <w:szCs w:val="22"/>
          <w:lang w:val="en-US"/>
        </w:rPr>
      </w:pPr>
      <w:bookmarkStart w:id="46" w:name="feigin2014"/>
      <w:bookmarkEnd w:id="44"/>
      <w:bookmarkEnd w:id="45"/>
      <w:r w:rsidRPr="0028026F">
        <w:rPr>
          <w:rFonts w:ascii="Ebrima" w:hAnsi="Ebrima" w:cs="Arial"/>
          <w:sz w:val="22"/>
          <w:szCs w:val="22"/>
          <w:lang w:val="en-US"/>
        </w:rPr>
        <w:t xml:space="preserve">Feigin, V. L., Forouzanfar, M. H., Krishnamurthi, R., Mensah, G. A., Connor, M., Bennett, D. A., Moran, A. E., Sacco, R. L., Anderson, L., Truelsen, T., O’Donnell, M., Venketasubramanian, N., Barker-Collo, S., Lawes, C. M. M., Wang, W., Shinohara, Y., Witt, E., Ezzati, M., Naghavi, M., &amp; Murray, C. (2014). </w:t>
      </w:r>
      <w:r w:rsidRPr="00A579A3">
        <w:rPr>
          <w:rFonts w:ascii="Ebrima" w:hAnsi="Ebrima" w:cs="Arial"/>
          <w:sz w:val="22"/>
          <w:szCs w:val="22"/>
          <w:lang w:val="en-US"/>
        </w:rPr>
        <w:t xml:space="preserve">Global and regional burden of stroke during 1990–2010: findings from the Global Burden of Disease Study 2010. </w:t>
      </w:r>
      <w:r w:rsidRPr="0028026F">
        <w:rPr>
          <w:rFonts w:ascii="Ebrima" w:hAnsi="Ebrima" w:cs="Arial"/>
          <w:sz w:val="22"/>
          <w:szCs w:val="22"/>
          <w:lang w:val="en-US"/>
        </w:rPr>
        <w:t xml:space="preserve">The Lancet, 383(9913), 245–255. </w:t>
      </w:r>
      <w:hyperlink r:id="rId33" w:history="1">
        <w:r w:rsidRPr="0028026F">
          <w:rPr>
            <w:rStyle w:val="Hyperlink"/>
            <w:rFonts w:ascii="Ebrima" w:hAnsi="Ebrima" w:cs="Arial"/>
            <w:sz w:val="22"/>
            <w:szCs w:val="22"/>
            <w:lang w:val="en-US"/>
          </w:rPr>
          <w:t>https://doi.org/10.1016/s0140-6736(13)61953-4</w:t>
        </w:r>
      </w:hyperlink>
      <w:r w:rsidRPr="0028026F">
        <w:rPr>
          <w:rFonts w:ascii="Ebrima" w:hAnsi="Ebrima" w:cs="Arial"/>
          <w:sz w:val="22"/>
          <w:szCs w:val="22"/>
          <w:lang w:val="en-US"/>
        </w:rPr>
        <w:t xml:space="preserve"> </w:t>
      </w:r>
    </w:p>
    <w:bookmarkEnd w:id="43"/>
    <w:bookmarkEnd w:id="46"/>
    <w:p w14:paraId="13EA937F" w14:textId="676E24DE" w:rsidR="0089785B" w:rsidRDefault="0089785B" w:rsidP="00CB3890">
      <w:pPr>
        <w:pStyle w:val="StandardWeb"/>
        <w:spacing w:before="0" w:beforeAutospacing="0" w:after="120" w:afterAutospacing="0" w:line="276" w:lineRule="auto"/>
        <w:ind w:left="720" w:hanging="720"/>
        <w:jc w:val="both"/>
        <w:rPr>
          <w:rFonts w:ascii="Ebrima" w:hAnsi="Ebrima" w:cs="Arial"/>
          <w:sz w:val="22"/>
          <w:szCs w:val="22"/>
        </w:rPr>
      </w:pPr>
      <w:r w:rsidRPr="0028026F">
        <w:rPr>
          <w:rFonts w:ascii="Ebrima" w:hAnsi="Ebrima" w:cs="Arial"/>
          <w:sz w:val="22"/>
          <w:szCs w:val="22"/>
          <w:lang w:val="en-US"/>
        </w:rPr>
        <w:t xml:space="preserve">Gauthier, L., Dehaut, F., &amp; Joanette, Y. (1989). </w:t>
      </w:r>
      <w:r w:rsidRPr="0089785B">
        <w:rPr>
          <w:rFonts w:ascii="Ebrima" w:hAnsi="Ebrima" w:cs="Arial"/>
          <w:sz w:val="22"/>
          <w:szCs w:val="22"/>
        </w:rPr>
        <w:t xml:space="preserve">The Bells Test: A Quantitative and Qualitative Test for Visual Neglect. </w:t>
      </w:r>
      <w:r w:rsidRPr="0089785B">
        <w:rPr>
          <w:rFonts w:ascii="Ebrima" w:hAnsi="Ebrima" w:cs="Arial"/>
          <w:i/>
          <w:iCs/>
          <w:sz w:val="22"/>
          <w:szCs w:val="22"/>
        </w:rPr>
        <w:t>International Journal of Clinical Neuropsychology</w:t>
      </w:r>
      <w:r w:rsidRPr="0089785B">
        <w:rPr>
          <w:rFonts w:ascii="Ebrima" w:hAnsi="Ebrima" w:cs="Arial"/>
          <w:sz w:val="22"/>
          <w:szCs w:val="22"/>
        </w:rPr>
        <w:t xml:space="preserve">, </w:t>
      </w:r>
      <w:r w:rsidRPr="0089785B">
        <w:rPr>
          <w:rFonts w:ascii="Ebrima" w:hAnsi="Ebrima" w:cs="Arial"/>
          <w:i/>
          <w:iCs/>
          <w:sz w:val="22"/>
          <w:szCs w:val="22"/>
        </w:rPr>
        <w:t>XI</w:t>
      </w:r>
      <w:r w:rsidRPr="0089785B">
        <w:rPr>
          <w:rFonts w:ascii="Ebrima" w:hAnsi="Ebrima" w:cs="Arial"/>
          <w:sz w:val="22"/>
          <w:szCs w:val="22"/>
        </w:rPr>
        <w:t xml:space="preserve">(2), 49–54. </w:t>
      </w:r>
    </w:p>
    <w:p w14:paraId="0E086AA5" w14:textId="3D5E4513" w:rsidR="005F2064" w:rsidRDefault="0039415E" w:rsidP="00CA1F07">
      <w:pPr>
        <w:pStyle w:val="StandardWeb"/>
        <w:spacing w:before="0" w:beforeAutospacing="0" w:after="120" w:afterAutospacing="0" w:line="276" w:lineRule="auto"/>
        <w:ind w:left="720" w:hanging="720"/>
        <w:jc w:val="both"/>
        <w:rPr>
          <w:rFonts w:ascii="Ebrima" w:hAnsi="Ebrima" w:cs="Arial"/>
          <w:sz w:val="22"/>
          <w:szCs w:val="22"/>
        </w:rPr>
      </w:pPr>
      <w:bookmarkStart w:id="47" w:name="GBDstroke2021"/>
      <w:r w:rsidRPr="0039415E">
        <w:rPr>
          <w:rFonts w:ascii="Ebrima" w:hAnsi="Ebrima" w:cs="Arial"/>
          <w:sz w:val="22"/>
          <w:szCs w:val="22"/>
        </w:rPr>
        <w:t xml:space="preserve">GBD 2019 Stroke Collaborators. (2021). Global, regional, and national burden of stroke and its risk factors, 1990–2019: a systematic analysis for the Global Burden of Disease Study </w:t>
      </w:r>
      <w:r w:rsidRPr="0039415E">
        <w:rPr>
          <w:rFonts w:ascii="Ebrima" w:hAnsi="Ebrima" w:cs="Arial"/>
          <w:sz w:val="22"/>
          <w:szCs w:val="22"/>
        </w:rPr>
        <w:lastRenderedPageBreak/>
        <w:t xml:space="preserve">2019. The Lancet Neurology, 20(10), 795–820. </w:t>
      </w:r>
      <w:hyperlink r:id="rId34" w:history="1">
        <w:r w:rsidRPr="0033763D">
          <w:rPr>
            <w:rStyle w:val="Hyperlink"/>
            <w:rFonts w:ascii="Ebrima" w:hAnsi="Ebrima" w:cs="Arial"/>
            <w:sz w:val="22"/>
            <w:szCs w:val="22"/>
          </w:rPr>
          <w:t>https://doi.org/10.1016/S1474-4422(21)00252-0</w:t>
        </w:r>
      </w:hyperlink>
      <w:bookmarkStart w:id="48" w:name="goldstein2001"/>
      <w:r w:rsidR="00CA1F07">
        <w:rPr>
          <w:rFonts w:ascii="Ebrima" w:hAnsi="Ebrima" w:cs="Arial"/>
          <w:sz w:val="22"/>
          <w:szCs w:val="22"/>
        </w:rPr>
        <w:t xml:space="preserve"> </w:t>
      </w:r>
    </w:p>
    <w:p w14:paraId="7A719F6C" w14:textId="3147C2B0" w:rsidR="00687525" w:rsidRDefault="00687525" w:rsidP="00CB3890">
      <w:pPr>
        <w:pStyle w:val="StandardWeb"/>
        <w:spacing w:before="0" w:beforeAutospacing="0" w:after="120" w:afterAutospacing="0" w:line="276" w:lineRule="auto"/>
        <w:ind w:left="720" w:hanging="720"/>
        <w:jc w:val="both"/>
        <w:rPr>
          <w:rFonts w:ascii="Ebrima" w:hAnsi="Ebrima" w:cs="Arial"/>
          <w:sz w:val="22"/>
          <w:szCs w:val="22"/>
        </w:rPr>
      </w:pPr>
      <w:bookmarkStart w:id="49" w:name="gibson2013"/>
      <w:bookmarkEnd w:id="48"/>
      <w:r w:rsidRPr="00687525">
        <w:rPr>
          <w:rFonts w:ascii="Ebrima" w:hAnsi="Ebrima" w:cs="Arial"/>
          <w:sz w:val="22"/>
          <w:szCs w:val="22"/>
        </w:rPr>
        <w:t xml:space="preserve">Gibson, C. L. (2013). Cerebral Ischemic Stroke: is Gender Important? Journal of Cerebral Blood Flow &amp; Metabolism, 33(9), 1355–1361. </w:t>
      </w:r>
      <w:hyperlink r:id="rId35" w:history="1">
        <w:r w:rsidRPr="00CA4045">
          <w:rPr>
            <w:rStyle w:val="Hyperlink"/>
            <w:rFonts w:ascii="Ebrima" w:hAnsi="Ebrima" w:cs="Arial"/>
            <w:sz w:val="22"/>
            <w:szCs w:val="22"/>
          </w:rPr>
          <w:t>https://doi.org/10.1038/jcbfm.2013.102</w:t>
        </w:r>
      </w:hyperlink>
      <w:r>
        <w:rPr>
          <w:rFonts w:ascii="Ebrima" w:hAnsi="Ebrima" w:cs="Arial"/>
          <w:sz w:val="22"/>
          <w:szCs w:val="22"/>
        </w:rPr>
        <w:t xml:space="preserve"> </w:t>
      </w:r>
    </w:p>
    <w:p w14:paraId="29049E20" w14:textId="648CCB02" w:rsidR="00E92B95" w:rsidRDefault="00E92B95" w:rsidP="00CB3890">
      <w:pPr>
        <w:pStyle w:val="StandardWeb"/>
        <w:spacing w:before="0" w:beforeAutospacing="0" w:after="120" w:afterAutospacing="0" w:line="276" w:lineRule="auto"/>
        <w:ind w:left="720" w:hanging="720"/>
        <w:jc w:val="both"/>
        <w:rPr>
          <w:rFonts w:ascii="Ebrima" w:hAnsi="Ebrima" w:cs="Arial"/>
          <w:sz w:val="22"/>
          <w:szCs w:val="22"/>
        </w:rPr>
      </w:pPr>
      <w:bookmarkStart w:id="50" w:name="gibson2009"/>
      <w:r w:rsidRPr="00E92B95">
        <w:rPr>
          <w:rFonts w:ascii="Ebrima" w:hAnsi="Ebrima" w:cs="Arial"/>
          <w:sz w:val="22"/>
          <w:szCs w:val="22"/>
        </w:rPr>
        <w:t xml:space="preserve">Gibson, C. L., Coomber, B., &amp; Rathbone, J. (2009). Is Progesterone a Candidate Neuroprotective Factor for Treatment following Ischemic Stroke? The Neuroscientist, 15(4), 324–332. </w:t>
      </w:r>
      <w:hyperlink r:id="rId36" w:history="1">
        <w:r w:rsidRPr="00CA4045">
          <w:rPr>
            <w:rStyle w:val="Hyperlink"/>
            <w:rFonts w:ascii="Ebrima" w:hAnsi="Ebrima" w:cs="Arial"/>
            <w:sz w:val="22"/>
            <w:szCs w:val="22"/>
          </w:rPr>
          <w:t>https://doi.org/10.1177/1073858409333069</w:t>
        </w:r>
      </w:hyperlink>
      <w:r>
        <w:rPr>
          <w:rFonts w:ascii="Ebrima" w:hAnsi="Ebrima" w:cs="Arial"/>
          <w:sz w:val="22"/>
          <w:szCs w:val="22"/>
        </w:rPr>
        <w:t xml:space="preserve"> </w:t>
      </w:r>
    </w:p>
    <w:p w14:paraId="0854F528" w14:textId="5E79194E" w:rsidR="00CA1F07" w:rsidRDefault="00CA1F07" w:rsidP="00CB3890">
      <w:pPr>
        <w:pStyle w:val="StandardWeb"/>
        <w:spacing w:before="0" w:beforeAutospacing="0" w:after="120" w:afterAutospacing="0" w:line="276" w:lineRule="auto"/>
        <w:ind w:left="720" w:hanging="720"/>
        <w:jc w:val="both"/>
        <w:rPr>
          <w:rFonts w:ascii="Ebrima" w:hAnsi="Ebrima" w:cs="Arial"/>
          <w:sz w:val="22"/>
          <w:szCs w:val="22"/>
        </w:rPr>
      </w:pPr>
      <w:r w:rsidRPr="00CA1F07">
        <w:rPr>
          <w:rFonts w:ascii="Ebrima" w:hAnsi="Ebrima" w:cs="Arial"/>
          <w:sz w:val="22"/>
          <w:szCs w:val="22"/>
        </w:rPr>
        <w:t>Goldstein, J. M., Seidman, L. M., Horton, N. J., Makris, N., Kennedy, D. N., Caviness, Jr., V. S., Faraone, S. V., &amp; Tsuang, M. T. (2001). Normal Sexual Dimorphism of the Adult Human Brain Assessed by In Vivo Magnetic Resonance Imaging. Cerebral Cortex, 11(6), 490–497. https://doi.org/10.1093/cercor/11.6.490</w:t>
      </w:r>
    </w:p>
    <w:p w14:paraId="47841947" w14:textId="2C18F96F" w:rsidR="00CA1F07" w:rsidRDefault="00CA1F07" w:rsidP="00CB3890">
      <w:pPr>
        <w:pStyle w:val="StandardWeb"/>
        <w:spacing w:before="0" w:beforeAutospacing="0" w:after="120" w:afterAutospacing="0" w:line="276" w:lineRule="auto"/>
        <w:ind w:left="720" w:hanging="720"/>
        <w:jc w:val="both"/>
        <w:rPr>
          <w:rFonts w:ascii="Ebrima" w:hAnsi="Ebrima" w:cs="Arial"/>
          <w:sz w:val="22"/>
          <w:szCs w:val="22"/>
        </w:rPr>
      </w:pPr>
      <w:bookmarkStart w:id="51" w:name="griffis2021LQT"/>
      <w:r w:rsidRPr="00CA1F07">
        <w:rPr>
          <w:rFonts w:ascii="Ebrima" w:hAnsi="Ebrima" w:cs="Arial"/>
          <w:sz w:val="22"/>
          <w:szCs w:val="22"/>
        </w:rPr>
        <w:t xml:space="preserve">Griffis, J. C., Metcalf, N. V., Corbetta, M. &amp; Shulman, G. L. (2021). Lesion Quantification Toolkit: A MATLAB software tool for estimating grey matter damage and white matter disconnections in patients with focal brain lesions. NeuroImage: Clinical, 30, 102639. </w:t>
      </w:r>
      <w:hyperlink r:id="rId37" w:history="1">
        <w:r w:rsidRPr="003C1355">
          <w:rPr>
            <w:rStyle w:val="Hyperlink"/>
            <w:rFonts w:ascii="Ebrima" w:hAnsi="Ebrima" w:cs="Arial"/>
            <w:sz w:val="22"/>
            <w:szCs w:val="22"/>
          </w:rPr>
          <w:t>https://doi.org/10.1016/j.nicl.2021.102639</w:t>
        </w:r>
      </w:hyperlink>
      <w:r>
        <w:rPr>
          <w:rFonts w:ascii="Ebrima" w:hAnsi="Ebrima" w:cs="Arial"/>
          <w:sz w:val="22"/>
          <w:szCs w:val="22"/>
        </w:rPr>
        <w:t xml:space="preserve"> </w:t>
      </w:r>
    </w:p>
    <w:p w14:paraId="22C5E698" w14:textId="26C073C9" w:rsidR="000E18A1" w:rsidRDefault="000E18A1" w:rsidP="00CB3890">
      <w:pPr>
        <w:pStyle w:val="StandardWeb"/>
        <w:spacing w:before="0" w:beforeAutospacing="0" w:after="120" w:afterAutospacing="0" w:line="276" w:lineRule="auto"/>
        <w:ind w:left="720" w:hanging="720"/>
        <w:jc w:val="both"/>
        <w:rPr>
          <w:rFonts w:ascii="Ebrima" w:hAnsi="Ebrima" w:cs="Arial"/>
          <w:sz w:val="22"/>
          <w:szCs w:val="22"/>
        </w:rPr>
      </w:pPr>
      <w:bookmarkStart w:id="52" w:name="hendersonlobo2012"/>
      <w:bookmarkEnd w:id="51"/>
      <w:r w:rsidRPr="0019100D">
        <w:rPr>
          <w:rFonts w:ascii="Ebrima" w:hAnsi="Ebrima" w:cs="Arial"/>
          <w:sz w:val="22"/>
          <w:szCs w:val="22"/>
          <w:lang w:val="en-US"/>
        </w:rPr>
        <w:t xml:space="preserve">Henderson, V. W., &amp; Lobo, R. A. (2012). </w:t>
      </w:r>
      <w:r w:rsidRPr="000E18A1">
        <w:rPr>
          <w:rFonts w:ascii="Ebrima" w:hAnsi="Ebrima" w:cs="Arial"/>
          <w:sz w:val="22"/>
          <w:szCs w:val="22"/>
        </w:rPr>
        <w:t xml:space="preserve">Hormone therapy and the risk of stroke: perspectives 10 years after the Women's Health Initiative trials. Climacteric, 15(3), 229–234. </w:t>
      </w:r>
      <w:hyperlink r:id="rId38" w:history="1">
        <w:r w:rsidRPr="00CA4045">
          <w:rPr>
            <w:rStyle w:val="Hyperlink"/>
            <w:rFonts w:ascii="Ebrima" w:hAnsi="Ebrima" w:cs="Arial"/>
            <w:sz w:val="22"/>
            <w:szCs w:val="22"/>
          </w:rPr>
          <w:t>https://doi.org/10.3109/13697137.2012.656254</w:t>
        </w:r>
      </w:hyperlink>
      <w:r>
        <w:rPr>
          <w:rFonts w:ascii="Ebrima" w:hAnsi="Ebrima" w:cs="Arial"/>
          <w:sz w:val="22"/>
          <w:szCs w:val="22"/>
        </w:rPr>
        <w:t xml:space="preserve"> </w:t>
      </w:r>
    </w:p>
    <w:p w14:paraId="4026AF60" w14:textId="4067E386" w:rsidR="005C1793" w:rsidRDefault="005C1793" w:rsidP="00CB3890">
      <w:pPr>
        <w:pStyle w:val="StandardWeb"/>
        <w:spacing w:before="0" w:beforeAutospacing="0" w:after="120" w:afterAutospacing="0" w:line="276" w:lineRule="auto"/>
        <w:ind w:left="720" w:hanging="720"/>
        <w:jc w:val="both"/>
        <w:rPr>
          <w:rFonts w:ascii="Ebrima" w:hAnsi="Ebrima" w:cs="Arial"/>
          <w:sz w:val="22"/>
          <w:szCs w:val="22"/>
        </w:rPr>
      </w:pPr>
      <w:bookmarkStart w:id="53" w:name="hirnstein2019"/>
      <w:r w:rsidRPr="006A3109">
        <w:rPr>
          <w:rFonts w:ascii="Ebrima" w:hAnsi="Ebrima" w:cs="Arial"/>
          <w:sz w:val="22"/>
          <w:szCs w:val="22"/>
          <w:lang w:val="de-DE"/>
        </w:rPr>
        <w:t>Hirnstein, M., Hugdahl, K., &amp; Hausmann, M. (201</w:t>
      </w:r>
      <w:r w:rsidR="009D4C17" w:rsidRPr="006A3109">
        <w:rPr>
          <w:rFonts w:ascii="Ebrima" w:hAnsi="Ebrima" w:cs="Arial"/>
          <w:sz w:val="22"/>
          <w:szCs w:val="22"/>
          <w:lang w:val="de-DE"/>
        </w:rPr>
        <w:t>9</w:t>
      </w:r>
      <w:r w:rsidRPr="006A3109">
        <w:rPr>
          <w:rFonts w:ascii="Ebrima" w:hAnsi="Ebrima" w:cs="Arial"/>
          <w:sz w:val="22"/>
          <w:szCs w:val="22"/>
          <w:lang w:val="de-DE"/>
        </w:rPr>
        <w:t xml:space="preserve">). </w:t>
      </w:r>
      <w:r w:rsidRPr="005C1793">
        <w:rPr>
          <w:rFonts w:ascii="Ebrima" w:hAnsi="Ebrima" w:cs="Arial"/>
          <w:sz w:val="22"/>
          <w:szCs w:val="22"/>
        </w:rPr>
        <w:t xml:space="preserve">Cognitive sex differences and hemispheric asymmetry: A critical review of 40 years of research. Laterality: Asymmetries of Body, Brain and Cognition, 24(2), 204–252. </w:t>
      </w:r>
      <w:hyperlink r:id="rId39" w:history="1">
        <w:r w:rsidRPr="00252B60">
          <w:rPr>
            <w:rStyle w:val="Hyperlink"/>
            <w:rFonts w:ascii="Ebrima" w:hAnsi="Ebrima" w:cs="Arial"/>
            <w:sz w:val="22"/>
            <w:szCs w:val="22"/>
          </w:rPr>
          <w:t>https://doi.org/10.1080/1357650x.2018.1497044</w:t>
        </w:r>
      </w:hyperlink>
      <w:r>
        <w:rPr>
          <w:rFonts w:ascii="Ebrima" w:hAnsi="Ebrima" w:cs="Arial"/>
          <w:sz w:val="22"/>
          <w:szCs w:val="22"/>
        </w:rPr>
        <w:t xml:space="preserve"> </w:t>
      </w:r>
    </w:p>
    <w:p w14:paraId="6C90637E" w14:textId="3C2B1BAC" w:rsidR="00DE5EBB" w:rsidRDefault="00DE5EBB" w:rsidP="00CB3890">
      <w:pPr>
        <w:pStyle w:val="StandardWeb"/>
        <w:spacing w:before="0" w:beforeAutospacing="0" w:after="120" w:afterAutospacing="0" w:line="276" w:lineRule="auto"/>
        <w:ind w:left="720" w:hanging="720"/>
        <w:jc w:val="both"/>
        <w:rPr>
          <w:rFonts w:ascii="Ebrima" w:hAnsi="Ebrima" w:cs="Arial"/>
          <w:sz w:val="22"/>
          <w:szCs w:val="22"/>
        </w:rPr>
      </w:pPr>
      <w:bookmarkStart w:id="54" w:name="hollingworth1918"/>
      <w:r w:rsidRPr="00DE5EBB">
        <w:rPr>
          <w:rFonts w:ascii="Ebrima" w:hAnsi="Ebrima" w:cs="Arial"/>
          <w:sz w:val="22"/>
          <w:szCs w:val="22"/>
        </w:rPr>
        <w:t xml:space="preserve">Hollingworth, L. S. (1918). Comparison of the sexes in mental traits. Psychological Bulletin, 15(12), 427–432. </w:t>
      </w:r>
      <w:hyperlink r:id="rId40" w:history="1">
        <w:r w:rsidRPr="003C1355">
          <w:rPr>
            <w:rStyle w:val="Hyperlink"/>
            <w:rFonts w:ascii="Ebrima" w:hAnsi="Ebrima" w:cs="Arial"/>
            <w:sz w:val="22"/>
            <w:szCs w:val="22"/>
          </w:rPr>
          <w:t>https://doi.org/10.1037/h0075023</w:t>
        </w:r>
      </w:hyperlink>
      <w:r>
        <w:rPr>
          <w:rFonts w:ascii="Ebrima" w:hAnsi="Ebrima" w:cs="Arial"/>
          <w:sz w:val="22"/>
          <w:szCs w:val="22"/>
        </w:rPr>
        <w:t xml:space="preserve"> </w:t>
      </w:r>
    </w:p>
    <w:p w14:paraId="7E426C16" w14:textId="7A4D3815" w:rsidR="00D84C3C" w:rsidRDefault="00D84C3C" w:rsidP="00CB3890">
      <w:pPr>
        <w:pStyle w:val="StandardWeb"/>
        <w:spacing w:before="0" w:beforeAutospacing="0" w:after="120" w:afterAutospacing="0" w:line="276" w:lineRule="auto"/>
        <w:ind w:left="720" w:hanging="720"/>
        <w:jc w:val="both"/>
        <w:rPr>
          <w:rFonts w:ascii="Ebrima" w:hAnsi="Ebrima" w:cs="Arial"/>
          <w:i/>
          <w:iCs/>
          <w:sz w:val="22"/>
          <w:szCs w:val="22"/>
          <w:lang w:val="de-DE"/>
        </w:rPr>
      </w:pPr>
      <w:bookmarkStart w:id="55" w:name="hyde2005"/>
      <w:bookmarkEnd w:id="53"/>
      <w:bookmarkEnd w:id="54"/>
      <w:r w:rsidRPr="00D84C3C">
        <w:rPr>
          <w:rFonts w:ascii="Ebrima" w:hAnsi="Ebrima" w:cs="Arial"/>
          <w:sz w:val="22"/>
          <w:szCs w:val="22"/>
          <w:lang w:val="en-US"/>
        </w:rPr>
        <w:t xml:space="preserve">Hyde, J. S. (2005). The gender similarities hypothesis. </w:t>
      </w:r>
      <w:r w:rsidRPr="00D84C3C">
        <w:rPr>
          <w:rFonts w:ascii="Ebrima" w:hAnsi="Ebrima" w:cs="Arial"/>
          <w:sz w:val="22"/>
          <w:szCs w:val="22"/>
          <w:lang w:val="de-DE"/>
        </w:rPr>
        <w:t xml:space="preserve">American Psychologist, 60(6), 581–592. </w:t>
      </w:r>
      <w:hyperlink r:id="rId41" w:history="1">
        <w:r w:rsidRPr="00252B60">
          <w:rPr>
            <w:rStyle w:val="Hyperlink"/>
            <w:rFonts w:ascii="Ebrima" w:hAnsi="Ebrima" w:cs="Arial"/>
            <w:sz w:val="22"/>
            <w:szCs w:val="22"/>
            <w:lang w:val="de-DE"/>
          </w:rPr>
          <w:t>https://doi.org/10.1037/0003-066x.60.6.581</w:t>
        </w:r>
      </w:hyperlink>
      <w:r w:rsidRPr="00D84C3C">
        <w:rPr>
          <w:rFonts w:ascii="Ebrima" w:hAnsi="Ebrima" w:cs="Arial"/>
          <w:i/>
          <w:iCs/>
          <w:sz w:val="22"/>
          <w:szCs w:val="22"/>
          <w:lang w:val="de-DE"/>
        </w:rPr>
        <w:t xml:space="preserve"> </w:t>
      </w:r>
    </w:p>
    <w:p w14:paraId="7F6D646D" w14:textId="7B4EF99D" w:rsidR="009D4C17" w:rsidRPr="009D4C17" w:rsidRDefault="009D4C17" w:rsidP="00CB3890">
      <w:pPr>
        <w:pStyle w:val="StandardWeb"/>
        <w:spacing w:before="0" w:beforeAutospacing="0" w:after="120" w:afterAutospacing="0" w:line="276" w:lineRule="auto"/>
        <w:ind w:left="720" w:hanging="720"/>
        <w:jc w:val="both"/>
        <w:rPr>
          <w:rFonts w:ascii="Ebrima" w:hAnsi="Ebrima" w:cs="Arial"/>
          <w:sz w:val="22"/>
          <w:szCs w:val="22"/>
          <w:lang w:val="en-US"/>
        </w:rPr>
      </w:pPr>
      <w:bookmarkStart w:id="56" w:name="hyde2014"/>
      <w:r w:rsidRPr="009D4C17">
        <w:rPr>
          <w:rFonts w:ascii="Ebrima" w:hAnsi="Ebrima" w:cs="Arial"/>
          <w:sz w:val="22"/>
          <w:szCs w:val="22"/>
          <w:lang w:val="en-US"/>
        </w:rPr>
        <w:t xml:space="preserve">Hyde, J. S. (2014). Gender Similarities and Differences. Annual Review of Psychology, 65(1), 373–398. </w:t>
      </w:r>
      <w:hyperlink r:id="rId42" w:history="1">
        <w:r w:rsidRPr="00252B60">
          <w:rPr>
            <w:rStyle w:val="Hyperlink"/>
            <w:rFonts w:ascii="Ebrima" w:hAnsi="Ebrima" w:cs="Arial"/>
            <w:sz w:val="22"/>
            <w:szCs w:val="22"/>
            <w:lang w:val="en-US"/>
          </w:rPr>
          <w:t>https://doi.org/10.1146/annurev-psych-010213-115057</w:t>
        </w:r>
      </w:hyperlink>
      <w:r>
        <w:rPr>
          <w:rFonts w:ascii="Ebrima" w:hAnsi="Ebrima" w:cs="Arial"/>
          <w:sz w:val="22"/>
          <w:szCs w:val="22"/>
          <w:lang w:val="en-US"/>
        </w:rPr>
        <w:t xml:space="preserve"> </w:t>
      </w:r>
    </w:p>
    <w:p w14:paraId="17A91B77" w14:textId="37516143" w:rsidR="005F2064" w:rsidRDefault="005F2064" w:rsidP="00CB3890">
      <w:pPr>
        <w:pStyle w:val="StandardWeb"/>
        <w:spacing w:before="0" w:beforeAutospacing="0" w:after="120" w:afterAutospacing="0" w:line="276" w:lineRule="auto"/>
        <w:ind w:left="720" w:hanging="720"/>
        <w:jc w:val="both"/>
        <w:rPr>
          <w:rFonts w:ascii="Ebrima" w:hAnsi="Ebrima" w:cs="Arial"/>
          <w:sz w:val="22"/>
          <w:szCs w:val="22"/>
        </w:rPr>
      </w:pPr>
      <w:bookmarkStart w:id="57" w:name="kanaan2012"/>
      <w:bookmarkEnd w:id="55"/>
      <w:bookmarkEnd w:id="56"/>
      <w:r w:rsidRPr="005F2064">
        <w:rPr>
          <w:rFonts w:ascii="Ebrima" w:hAnsi="Ebrima" w:cs="Arial"/>
          <w:sz w:val="22"/>
          <w:szCs w:val="22"/>
        </w:rPr>
        <w:t xml:space="preserve">Kanaan, R. A., Allin, M., Picchioni, M., Barker, G. J., Daly, E., Shergill, S. S., Woolley, J., &amp; McGuire, P. K. (2012). Gender Differences in White Matter Microstructure. PLoS ONE, 7(6), e38272. </w:t>
      </w:r>
      <w:hyperlink r:id="rId43" w:history="1">
        <w:r w:rsidRPr="00252B60">
          <w:rPr>
            <w:rStyle w:val="Hyperlink"/>
            <w:rFonts w:ascii="Ebrima" w:hAnsi="Ebrima" w:cs="Arial"/>
            <w:sz w:val="22"/>
            <w:szCs w:val="22"/>
          </w:rPr>
          <w:t>https://doi.org/10.1371/journal.pone.0038272</w:t>
        </w:r>
      </w:hyperlink>
      <w:r>
        <w:rPr>
          <w:rFonts w:ascii="Ebrima" w:hAnsi="Ebrima" w:cs="Arial"/>
          <w:sz w:val="22"/>
          <w:szCs w:val="22"/>
        </w:rPr>
        <w:t xml:space="preserve"> </w:t>
      </w:r>
    </w:p>
    <w:p w14:paraId="480D13C4" w14:textId="0A04AFD0" w:rsidR="00E26B47" w:rsidRPr="00E26B47" w:rsidRDefault="00E26B47" w:rsidP="00E26B47">
      <w:pPr>
        <w:pStyle w:val="StandardWeb"/>
        <w:spacing w:before="0" w:beforeAutospacing="0" w:after="120" w:afterAutospacing="0" w:line="276" w:lineRule="auto"/>
        <w:ind w:left="720" w:hanging="720"/>
        <w:jc w:val="both"/>
        <w:rPr>
          <w:rFonts w:ascii="Ebrima" w:hAnsi="Ebrima" w:cs="Arial"/>
          <w:sz w:val="22"/>
          <w:szCs w:val="22"/>
          <w:lang w:val="de-DE"/>
        </w:rPr>
      </w:pPr>
      <w:r w:rsidRPr="006639D2">
        <w:rPr>
          <w:rFonts w:ascii="Ebrima" w:hAnsi="Ebrima" w:cs="Arial"/>
          <w:sz w:val="22"/>
          <w:szCs w:val="22"/>
          <w:lang w:val="en-US"/>
        </w:rPr>
        <w:t xml:space="preserve">Karnath, H. O. (2015). Spatial attention systems in spatial neglect. </w:t>
      </w:r>
      <w:r w:rsidRPr="006639D2">
        <w:rPr>
          <w:rFonts w:ascii="Ebrima" w:hAnsi="Ebrima" w:cs="Arial"/>
          <w:sz w:val="22"/>
          <w:szCs w:val="22"/>
          <w:lang w:val="de-DE"/>
        </w:rPr>
        <w:t xml:space="preserve">Neuropsychologia, 75, 61–73. </w:t>
      </w:r>
      <w:hyperlink r:id="rId44" w:history="1">
        <w:r w:rsidRPr="007E5E85">
          <w:rPr>
            <w:rStyle w:val="Hyperlink"/>
            <w:rFonts w:ascii="Ebrima" w:hAnsi="Ebrima" w:cs="Arial"/>
            <w:sz w:val="22"/>
            <w:szCs w:val="22"/>
            <w:lang w:val="de-DE"/>
          </w:rPr>
          <w:t>https://doi.org/10.1016/j.neuropsychologia.2015.05.019</w:t>
        </w:r>
      </w:hyperlink>
      <w:r>
        <w:rPr>
          <w:rFonts w:ascii="Ebrima" w:hAnsi="Ebrima" w:cs="Arial"/>
          <w:sz w:val="22"/>
          <w:szCs w:val="22"/>
          <w:lang w:val="de-DE"/>
        </w:rPr>
        <w:t xml:space="preserve"> </w:t>
      </w:r>
    </w:p>
    <w:p w14:paraId="5CA0F9CA" w14:textId="2A8E46D8" w:rsidR="006639D2" w:rsidRPr="006A3109" w:rsidRDefault="006639D2" w:rsidP="00CB3890">
      <w:pPr>
        <w:pStyle w:val="StandardWeb"/>
        <w:spacing w:before="0" w:beforeAutospacing="0" w:after="120" w:afterAutospacing="0" w:line="276" w:lineRule="auto"/>
        <w:ind w:left="720" w:hanging="720"/>
        <w:jc w:val="both"/>
        <w:rPr>
          <w:rFonts w:ascii="Ebrima" w:hAnsi="Ebrima" w:cs="Arial"/>
          <w:sz w:val="22"/>
          <w:szCs w:val="22"/>
          <w:lang w:val="de-DE"/>
        </w:rPr>
      </w:pPr>
      <w:bookmarkStart w:id="58" w:name="karnathdieterich2006"/>
      <w:bookmarkEnd w:id="47"/>
      <w:bookmarkEnd w:id="49"/>
      <w:bookmarkEnd w:id="50"/>
      <w:bookmarkEnd w:id="52"/>
      <w:bookmarkEnd w:id="57"/>
      <w:r w:rsidRPr="005F2064">
        <w:rPr>
          <w:rFonts w:ascii="Ebrima" w:hAnsi="Ebrima" w:cs="Arial"/>
          <w:sz w:val="22"/>
          <w:szCs w:val="22"/>
          <w:lang w:val="de-DE"/>
        </w:rPr>
        <w:t xml:space="preserve">Karnath, H. O., &amp; Dieterich, M. (2006). </w:t>
      </w:r>
      <w:r w:rsidRPr="006639D2">
        <w:rPr>
          <w:rFonts w:ascii="Ebrima" w:hAnsi="Ebrima" w:cs="Arial"/>
          <w:sz w:val="22"/>
          <w:szCs w:val="22"/>
        </w:rPr>
        <w:t xml:space="preserve">Spatial neglect—a vestibular disorder? </w:t>
      </w:r>
      <w:r w:rsidRPr="006A3109">
        <w:rPr>
          <w:rFonts w:ascii="Ebrima" w:hAnsi="Ebrima" w:cs="Arial"/>
          <w:sz w:val="22"/>
          <w:szCs w:val="22"/>
          <w:lang w:val="de-DE"/>
        </w:rPr>
        <w:t xml:space="preserve">Brain, 129(2), 293–305. </w:t>
      </w:r>
      <w:hyperlink r:id="rId45" w:history="1">
        <w:r w:rsidRPr="006A3109">
          <w:rPr>
            <w:rStyle w:val="Hyperlink"/>
            <w:rFonts w:ascii="Ebrima" w:hAnsi="Ebrima" w:cs="Arial"/>
            <w:sz w:val="22"/>
            <w:szCs w:val="22"/>
            <w:lang w:val="de-DE"/>
          </w:rPr>
          <w:t>https://doi.org/10.1093/brain/awh698</w:t>
        </w:r>
      </w:hyperlink>
      <w:r w:rsidRPr="006A3109">
        <w:rPr>
          <w:rFonts w:ascii="Ebrima" w:hAnsi="Ebrima" w:cs="Arial"/>
          <w:sz w:val="22"/>
          <w:szCs w:val="22"/>
          <w:lang w:val="de-DE"/>
        </w:rPr>
        <w:t xml:space="preserve"> </w:t>
      </w:r>
    </w:p>
    <w:p w14:paraId="45067720" w14:textId="60912554" w:rsidR="00E26B47" w:rsidRDefault="00E26B47" w:rsidP="00CB3890">
      <w:pPr>
        <w:pStyle w:val="StandardWeb"/>
        <w:spacing w:before="0" w:beforeAutospacing="0" w:after="120" w:afterAutospacing="0" w:line="276" w:lineRule="auto"/>
        <w:ind w:left="720" w:hanging="720"/>
        <w:jc w:val="both"/>
        <w:rPr>
          <w:rFonts w:ascii="Ebrima" w:hAnsi="Ebrima" w:cs="Arial"/>
          <w:sz w:val="22"/>
          <w:szCs w:val="22"/>
          <w:lang w:val="de-DE"/>
        </w:rPr>
      </w:pPr>
      <w:bookmarkStart w:id="59" w:name="karnath2015"/>
      <w:bookmarkStart w:id="60" w:name="karnathniemeier2002"/>
      <w:bookmarkEnd w:id="58"/>
      <w:r w:rsidRPr="00E26B47">
        <w:rPr>
          <w:rFonts w:ascii="Ebrima" w:hAnsi="Ebrima" w:cs="Arial"/>
          <w:sz w:val="22"/>
          <w:szCs w:val="22"/>
          <w:lang w:val="de-DE"/>
        </w:rPr>
        <w:t xml:space="preserve">Karnath, H. O., &amp; Niemeier, M. (2002). </w:t>
      </w:r>
      <w:r w:rsidRPr="00E26B47">
        <w:rPr>
          <w:rFonts w:ascii="Ebrima" w:hAnsi="Ebrima" w:cs="Arial"/>
          <w:sz w:val="22"/>
          <w:szCs w:val="22"/>
          <w:lang w:val="en-US"/>
        </w:rPr>
        <w:t xml:space="preserve">Task-dependent differences in the exploratory behaviour of patients with spatial neglect. </w:t>
      </w:r>
      <w:r w:rsidRPr="00E26B47">
        <w:rPr>
          <w:rFonts w:ascii="Ebrima" w:hAnsi="Ebrima" w:cs="Arial"/>
          <w:sz w:val="22"/>
          <w:szCs w:val="22"/>
          <w:lang w:val="de-DE"/>
        </w:rPr>
        <w:t xml:space="preserve">Neuropsychologia, 40(9), 1577–1585. </w:t>
      </w:r>
      <w:hyperlink r:id="rId46" w:history="1">
        <w:r w:rsidRPr="007E5E85">
          <w:rPr>
            <w:rStyle w:val="Hyperlink"/>
            <w:rFonts w:ascii="Ebrima" w:hAnsi="Ebrima" w:cs="Arial"/>
            <w:sz w:val="22"/>
            <w:szCs w:val="22"/>
            <w:lang w:val="de-DE"/>
          </w:rPr>
          <w:t>https://doi.org/10.1016/s0028-3932(02)00020-9</w:t>
        </w:r>
      </w:hyperlink>
      <w:r>
        <w:rPr>
          <w:rFonts w:ascii="Ebrima" w:hAnsi="Ebrima" w:cs="Arial"/>
          <w:sz w:val="22"/>
          <w:szCs w:val="22"/>
          <w:lang w:val="de-DE"/>
        </w:rPr>
        <w:t xml:space="preserve"> </w:t>
      </w:r>
    </w:p>
    <w:p w14:paraId="22BA3CC9" w14:textId="0F55CAEA" w:rsidR="006639D2" w:rsidRPr="006639D2" w:rsidRDefault="006639D2" w:rsidP="00CB3890">
      <w:pPr>
        <w:pStyle w:val="StandardWeb"/>
        <w:spacing w:before="0" w:beforeAutospacing="0" w:after="120" w:afterAutospacing="0" w:line="276" w:lineRule="auto"/>
        <w:ind w:left="720" w:hanging="720"/>
        <w:jc w:val="both"/>
        <w:rPr>
          <w:rFonts w:ascii="Ebrima" w:hAnsi="Ebrima" w:cs="Arial"/>
          <w:sz w:val="22"/>
          <w:szCs w:val="22"/>
          <w:lang w:val="de-DE"/>
        </w:rPr>
      </w:pPr>
      <w:bookmarkStart w:id="61" w:name="karnathrorden2012"/>
      <w:bookmarkEnd w:id="59"/>
      <w:bookmarkEnd w:id="60"/>
      <w:r w:rsidRPr="006639D2">
        <w:rPr>
          <w:rFonts w:ascii="Ebrima" w:hAnsi="Ebrima" w:cs="Arial"/>
          <w:sz w:val="22"/>
          <w:szCs w:val="22"/>
          <w:lang w:val="de-DE"/>
        </w:rPr>
        <w:lastRenderedPageBreak/>
        <w:t xml:space="preserve">Karnath, H. O., &amp; Rorden, C. (2012). </w:t>
      </w:r>
      <w:r w:rsidRPr="006639D2">
        <w:rPr>
          <w:rFonts w:ascii="Ebrima" w:hAnsi="Ebrima" w:cs="Arial"/>
          <w:sz w:val="22"/>
          <w:szCs w:val="22"/>
          <w:lang w:val="en-US"/>
        </w:rPr>
        <w:t xml:space="preserve">The anatomy of spatial neglect. </w:t>
      </w:r>
      <w:r w:rsidRPr="006639D2">
        <w:rPr>
          <w:rFonts w:ascii="Ebrima" w:hAnsi="Ebrima" w:cs="Arial"/>
          <w:sz w:val="22"/>
          <w:szCs w:val="22"/>
          <w:lang w:val="de-DE"/>
        </w:rPr>
        <w:t xml:space="preserve">Neuropsychologia, 50(6), 1010–1017. </w:t>
      </w:r>
      <w:hyperlink r:id="rId47" w:history="1">
        <w:r w:rsidRPr="00A708D4">
          <w:rPr>
            <w:rStyle w:val="Hyperlink"/>
            <w:rFonts w:ascii="Ebrima" w:hAnsi="Ebrima" w:cs="Arial"/>
            <w:sz w:val="22"/>
            <w:szCs w:val="22"/>
            <w:lang w:val="de-DE"/>
          </w:rPr>
          <w:t>https://doi.org/10.1016/j.neuropsychologia.2011.06.027</w:t>
        </w:r>
      </w:hyperlink>
      <w:bookmarkEnd w:id="61"/>
      <w:r>
        <w:rPr>
          <w:rFonts w:ascii="Ebrima" w:hAnsi="Ebrima" w:cs="Arial"/>
          <w:sz w:val="22"/>
          <w:szCs w:val="22"/>
          <w:lang w:val="de-DE"/>
        </w:rPr>
        <w:t xml:space="preserve"> </w:t>
      </w:r>
    </w:p>
    <w:p w14:paraId="51C27F14" w14:textId="43ED1D0E" w:rsidR="009D6F84" w:rsidRDefault="009D6F84" w:rsidP="00CB3890">
      <w:pPr>
        <w:pStyle w:val="StandardWeb"/>
        <w:spacing w:before="0" w:beforeAutospacing="0" w:after="120" w:afterAutospacing="0" w:line="276" w:lineRule="auto"/>
        <w:ind w:left="720" w:hanging="720"/>
        <w:jc w:val="both"/>
        <w:rPr>
          <w:rFonts w:ascii="Ebrima" w:hAnsi="Ebrima" w:cs="Arial"/>
          <w:sz w:val="22"/>
          <w:szCs w:val="22"/>
        </w:rPr>
      </w:pPr>
      <w:bookmarkStart w:id="62" w:name="karnath2019"/>
      <w:r w:rsidRPr="006639D2">
        <w:rPr>
          <w:rFonts w:ascii="Ebrima" w:hAnsi="Ebrima" w:cs="Arial"/>
          <w:sz w:val="22"/>
          <w:szCs w:val="22"/>
          <w:lang w:val="de-DE"/>
        </w:rPr>
        <w:t xml:space="preserve">Karnath, H. O., Sperber, C., Wiesen, D., &amp; de Haan, B. (2019). </w:t>
      </w:r>
      <w:r w:rsidRPr="009D6F84">
        <w:rPr>
          <w:rFonts w:ascii="Ebrima" w:hAnsi="Ebrima" w:cs="Arial"/>
          <w:sz w:val="22"/>
          <w:szCs w:val="22"/>
        </w:rPr>
        <w:t xml:space="preserve">Lesion-Behavior Mapping in Cognitive Neuroscience: A Practical Guide to Univariate and Multivariate Approaches. Spatial Learning and Attention Guidance, 209–238. </w:t>
      </w:r>
      <w:hyperlink r:id="rId48" w:history="1">
        <w:r w:rsidRPr="003A00C0">
          <w:rPr>
            <w:rStyle w:val="Hyperlink"/>
            <w:rFonts w:ascii="Ebrima" w:hAnsi="Ebrima" w:cs="Arial"/>
            <w:sz w:val="22"/>
            <w:szCs w:val="22"/>
          </w:rPr>
          <w:t>https://doi.org/10.1007/7657_2019_18</w:t>
        </w:r>
      </w:hyperlink>
      <w:r>
        <w:rPr>
          <w:rFonts w:ascii="Ebrima" w:hAnsi="Ebrima" w:cs="Arial"/>
          <w:sz w:val="22"/>
          <w:szCs w:val="22"/>
        </w:rPr>
        <w:t xml:space="preserve"> </w:t>
      </w:r>
    </w:p>
    <w:p w14:paraId="7A8081EA" w14:textId="7575E133" w:rsidR="00A579A3" w:rsidRDefault="00A579A3" w:rsidP="00CB3890">
      <w:pPr>
        <w:pStyle w:val="StandardWeb"/>
        <w:spacing w:before="0" w:beforeAutospacing="0" w:after="120" w:afterAutospacing="0" w:line="276" w:lineRule="auto"/>
        <w:ind w:left="720" w:hanging="720"/>
        <w:jc w:val="both"/>
        <w:rPr>
          <w:rFonts w:ascii="Ebrima" w:hAnsi="Ebrima" w:cs="Arial"/>
          <w:sz w:val="22"/>
          <w:szCs w:val="22"/>
        </w:rPr>
      </w:pPr>
      <w:bookmarkStart w:id="63" w:name="katanluft2018"/>
      <w:r w:rsidRPr="00A579A3">
        <w:rPr>
          <w:rFonts w:ascii="Ebrima" w:hAnsi="Ebrima" w:cs="Arial"/>
          <w:sz w:val="22"/>
          <w:szCs w:val="22"/>
        </w:rPr>
        <w:t xml:space="preserve">Katan, M., &amp; Luft, A. (2018). Global Burden of Stroke. Seminars in Neurology, 38(02), 208–211. </w:t>
      </w:r>
      <w:hyperlink r:id="rId49" w:history="1">
        <w:r w:rsidRPr="0033763D">
          <w:rPr>
            <w:rStyle w:val="Hyperlink"/>
            <w:rFonts w:ascii="Ebrima" w:hAnsi="Ebrima" w:cs="Arial"/>
            <w:sz w:val="22"/>
            <w:szCs w:val="22"/>
          </w:rPr>
          <w:t>https://doi.org/10.1055/s-0038-1649503</w:t>
        </w:r>
      </w:hyperlink>
      <w:r>
        <w:rPr>
          <w:rFonts w:ascii="Ebrima" w:hAnsi="Ebrima" w:cs="Arial"/>
          <w:sz w:val="22"/>
          <w:szCs w:val="22"/>
        </w:rPr>
        <w:t xml:space="preserve"> </w:t>
      </w:r>
    </w:p>
    <w:p w14:paraId="6DE8DA9C" w14:textId="613EC692" w:rsidR="006639D2" w:rsidRDefault="006639D2" w:rsidP="00CB3890">
      <w:pPr>
        <w:pStyle w:val="StandardWeb"/>
        <w:spacing w:before="0" w:beforeAutospacing="0" w:after="120" w:afterAutospacing="0" w:line="276" w:lineRule="auto"/>
        <w:ind w:left="720" w:hanging="720"/>
        <w:jc w:val="both"/>
        <w:rPr>
          <w:rFonts w:ascii="Ebrima" w:hAnsi="Ebrima" w:cs="Arial"/>
          <w:sz w:val="22"/>
          <w:szCs w:val="22"/>
        </w:rPr>
      </w:pPr>
      <w:bookmarkStart w:id="64" w:name="limalhotra2015"/>
      <w:bookmarkEnd w:id="63"/>
      <w:r w:rsidRPr="000E6E5F">
        <w:rPr>
          <w:rFonts w:ascii="Ebrima" w:hAnsi="Ebrima" w:cs="Arial"/>
          <w:sz w:val="22"/>
          <w:szCs w:val="22"/>
          <w:lang w:val="en-US"/>
        </w:rPr>
        <w:t xml:space="preserve">Li, K., &amp; Malhotra, P. A. (2015). </w:t>
      </w:r>
      <w:r w:rsidRPr="006639D2">
        <w:rPr>
          <w:rFonts w:ascii="Ebrima" w:hAnsi="Ebrima" w:cs="Arial"/>
          <w:sz w:val="22"/>
          <w:szCs w:val="22"/>
        </w:rPr>
        <w:t xml:space="preserve">Spatial neglect. Practical Neurology, 15(5), 333–339. </w:t>
      </w:r>
      <w:hyperlink r:id="rId50" w:history="1">
        <w:r w:rsidRPr="00A708D4">
          <w:rPr>
            <w:rStyle w:val="Hyperlink"/>
            <w:rFonts w:ascii="Ebrima" w:hAnsi="Ebrima" w:cs="Arial"/>
            <w:sz w:val="22"/>
            <w:szCs w:val="22"/>
          </w:rPr>
          <w:t>https://doi.org/10.1136/practneurol-2015-001115</w:t>
        </w:r>
      </w:hyperlink>
      <w:r>
        <w:rPr>
          <w:rFonts w:ascii="Ebrima" w:hAnsi="Ebrima" w:cs="Arial"/>
          <w:sz w:val="22"/>
          <w:szCs w:val="22"/>
        </w:rPr>
        <w:t xml:space="preserve"> </w:t>
      </w:r>
    </w:p>
    <w:p w14:paraId="4054C8F3" w14:textId="21A61A3A" w:rsidR="00687525" w:rsidRDefault="00687525" w:rsidP="00CB3890">
      <w:pPr>
        <w:pStyle w:val="StandardWeb"/>
        <w:spacing w:before="0" w:beforeAutospacing="0" w:after="120" w:afterAutospacing="0" w:line="276" w:lineRule="auto"/>
        <w:ind w:left="720" w:hanging="720"/>
        <w:jc w:val="both"/>
        <w:rPr>
          <w:rFonts w:ascii="Ebrima" w:hAnsi="Ebrima" w:cs="Arial"/>
          <w:sz w:val="22"/>
          <w:szCs w:val="22"/>
        </w:rPr>
      </w:pPr>
      <w:bookmarkStart w:id="65" w:name="li2005"/>
      <w:r w:rsidRPr="00687525">
        <w:rPr>
          <w:rFonts w:ascii="Ebrima" w:hAnsi="Ebrima" w:cs="Arial"/>
          <w:sz w:val="22"/>
          <w:szCs w:val="22"/>
        </w:rPr>
        <w:t xml:space="preserve">Li, H., Pin, S., Zeng, Z., Wang, M. M., Andreasson, K. A., &amp; McCullough, L. D. (2005). Sex differences in cell death. Annals of Neurology, 58(2), 317–321. </w:t>
      </w:r>
      <w:hyperlink r:id="rId51" w:history="1">
        <w:r w:rsidRPr="00CA4045">
          <w:rPr>
            <w:rStyle w:val="Hyperlink"/>
            <w:rFonts w:ascii="Ebrima" w:hAnsi="Ebrima" w:cs="Arial"/>
            <w:sz w:val="22"/>
            <w:szCs w:val="22"/>
          </w:rPr>
          <w:t>https://doi.org/10.1002/ana.20538</w:t>
        </w:r>
      </w:hyperlink>
      <w:r>
        <w:rPr>
          <w:rFonts w:ascii="Ebrima" w:hAnsi="Ebrima" w:cs="Arial"/>
          <w:sz w:val="22"/>
          <w:szCs w:val="22"/>
        </w:rPr>
        <w:t xml:space="preserve"> </w:t>
      </w:r>
    </w:p>
    <w:p w14:paraId="7C48F111" w14:textId="465FC5BF" w:rsidR="00E92B95" w:rsidRPr="00E92B95" w:rsidRDefault="00E92B95" w:rsidP="00CB3890">
      <w:pPr>
        <w:pStyle w:val="StandardWeb"/>
        <w:spacing w:before="0" w:beforeAutospacing="0" w:after="120" w:afterAutospacing="0" w:line="276" w:lineRule="auto"/>
        <w:ind w:left="720" w:hanging="720"/>
        <w:jc w:val="both"/>
        <w:rPr>
          <w:rFonts w:ascii="Ebrima" w:hAnsi="Ebrima" w:cs="Arial"/>
          <w:sz w:val="22"/>
          <w:szCs w:val="22"/>
          <w:lang w:val="en-US"/>
        </w:rPr>
      </w:pPr>
      <w:bookmarkStart w:id="66" w:name="liu2010"/>
      <w:r w:rsidRPr="00E92B95">
        <w:rPr>
          <w:rFonts w:ascii="Ebrima" w:hAnsi="Ebrima" w:cs="Arial"/>
          <w:sz w:val="22"/>
          <w:szCs w:val="22"/>
          <w:lang w:val="en-US"/>
        </w:rPr>
        <w:t>Liu, M., Kelley, M. H., Herson, P. S., &amp; Hurn, P. D. (2010). Neuroprotection of Sex Steroids. Minerva Endocrinologica, 35(2), 127–143.</w:t>
      </w:r>
      <w:r>
        <w:rPr>
          <w:rFonts w:ascii="Ebrima" w:hAnsi="Ebrima" w:cs="Arial"/>
          <w:sz w:val="22"/>
          <w:szCs w:val="22"/>
          <w:lang w:val="en-US"/>
        </w:rPr>
        <w:t xml:space="preserve"> </w:t>
      </w:r>
    </w:p>
    <w:p w14:paraId="7213064C" w14:textId="35F9DB7E" w:rsidR="00687525" w:rsidRDefault="00687525" w:rsidP="00CB3890">
      <w:pPr>
        <w:pStyle w:val="StandardWeb"/>
        <w:spacing w:before="0" w:beforeAutospacing="0" w:after="120" w:afterAutospacing="0" w:line="276" w:lineRule="auto"/>
        <w:ind w:left="720" w:hanging="720"/>
        <w:jc w:val="both"/>
        <w:rPr>
          <w:rFonts w:ascii="Ebrima" w:hAnsi="Ebrima" w:cs="Arial"/>
          <w:sz w:val="22"/>
          <w:szCs w:val="22"/>
        </w:rPr>
      </w:pPr>
      <w:bookmarkStart w:id="67" w:name="liu2008"/>
      <w:bookmarkEnd w:id="66"/>
      <w:r w:rsidRPr="00687525">
        <w:rPr>
          <w:rFonts w:ascii="Ebrima" w:hAnsi="Ebrima" w:cs="Arial"/>
          <w:sz w:val="22"/>
          <w:szCs w:val="22"/>
        </w:rPr>
        <w:t xml:space="preserve">Liu, M., Oyarzabal, E. A., Yang, R., Murphy, S. J., &amp; Hurn, P. D. (2008). A novel method for assessing sex-specific and genotype-specific response to injury in astrocyte culture. Journal of Neuroscience Methods, 171(2), 214–217. </w:t>
      </w:r>
      <w:hyperlink r:id="rId52" w:history="1">
        <w:r w:rsidRPr="00CA4045">
          <w:rPr>
            <w:rStyle w:val="Hyperlink"/>
            <w:rFonts w:ascii="Ebrima" w:hAnsi="Ebrima" w:cs="Arial"/>
            <w:sz w:val="22"/>
            <w:szCs w:val="22"/>
          </w:rPr>
          <w:t>https://doi.org/10.1016/j.jneumeth.2008.03.002</w:t>
        </w:r>
      </w:hyperlink>
      <w:r>
        <w:rPr>
          <w:rFonts w:ascii="Ebrima" w:hAnsi="Ebrima" w:cs="Arial"/>
          <w:sz w:val="22"/>
          <w:szCs w:val="22"/>
        </w:rPr>
        <w:t xml:space="preserve"> </w:t>
      </w:r>
    </w:p>
    <w:p w14:paraId="4D6634E2" w14:textId="0BBDE67E" w:rsidR="00E92B95" w:rsidRDefault="00E92B95" w:rsidP="00CB3890">
      <w:pPr>
        <w:pStyle w:val="StandardWeb"/>
        <w:spacing w:before="0" w:beforeAutospacing="0" w:after="120" w:afterAutospacing="0" w:line="276" w:lineRule="auto"/>
        <w:ind w:left="720" w:hanging="720"/>
        <w:jc w:val="both"/>
        <w:rPr>
          <w:rFonts w:ascii="Ebrima" w:hAnsi="Ebrima" w:cs="Arial"/>
          <w:sz w:val="22"/>
          <w:szCs w:val="22"/>
        </w:rPr>
      </w:pPr>
      <w:bookmarkStart w:id="68" w:name="liuyang2013"/>
      <w:r w:rsidRPr="0019100D">
        <w:rPr>
          <w:rFonts w:ascii="Ebrima" w:hAnsi="Ebrima" w:cs="Arial"/>
          <w:sz w:val="22"/>
          <w:szCs w:val="22"/>
          <w:lang w:val="en-US"/>
        </w:rPr>
        <w:t xml:space="preserve">Liu, R., &amp; Yang, S.-H. (2013). </w:t>
      </w:r>
      <w:r w:rsidRPr="00E92B95">
        <w:rPr>
          <w:rFonts w:ascii="Ebrima" w:hAnsi="Ebrima" w:cs="Arial"/>
          <w:sz w:val="22"/>
          <w:szCs w:val="22"/>
        </w:rPr>
        <w:t xml:space="preserve">Window of opportunity: Estrogen as a treatment for ischemic stroke. Brain Research, 1514, 83–90. </w:t>
      </w:r>
      <w:hyperlink r:id="rId53" w:history="1">
        <w:r w:rsidRPr="00CA4045">
          <w:rPr>
            <w:rStyle w:val="Hyperlink"/>
            <w:rFonts w:ascii="Ebrima" w:hAnsi="Ebrima" w:cs="Arial"/>
            <w:sz w:val="22"/>
            <w:szCs w:val="22"/>
          </w:rPr>
          <w:t>https://doi.org/10.1016/j.brainres.2013.01.023</w:t>
        </w:r>
      </w:hyperlink>
      <w:r>
        <w:rPr>
          <w:rFonts w:ascii="Ebrima" w:hAnsi="Ebrima" w:cs="Arial"/>
          <w:sz w:val="22"/>
          <w:szCs w:val="22"/>
        </w:rPr>
        <w:t xml:space="preserve"> </w:t>
      </w:r>
    </w:p>
    <w:p w14:paraId="15830F08" w14:textId="1276B209" w:rsidR="00C16AA8" w:rsidRDefault="00C16AA8" w:rsidP="00CB3890">
      <w:pPr>
        <w:pStyle w:val="StandardWeb"/>
        <w:spacing w:before="0" w:beforeAutospacing="0" w:after="120" w:afterAutospacing="0" w:line="276" w:lineRule="auto"/>
        <w:ind w:left="720" w:hanging="720"/>
        <w:jc w:val="both"/>
        <w:rPr>
          <w:rFonts w:ascii="Ebrima" w:hAnsi="Ebrima" w:cs="Arial"/>
          <w:sz w:val="22"/>
          <w:szCs w:val="22"/>
        </w:rPr>
      </w:pPr>
      <w:bookmarkStart w:id="69" w:name="manwani2014"/>
      <w:bookmarkEnd w:id="68"/>
      <w:r w:rsidRPr="00C16AA8">
        <w:rPr>
          <w:rFonts w:ascii="Ebrima" w:hAnsi="Ebrima" w:cs="Arial"/>
          <w:sz w:val="22"/>
          <w:szCs w:val="22"/>
        </w:rPr>
        <w:t xml:space="preserve">Manwani, B., Bentivegna, K., Benashski, S. E., Venna, V. R., Xu, Y., Arnold, A. P., &amp; McCullough, L. D. (2014). Sex Differences in Ischemic Stroke Sensitivity Are Influenced by Gonadal Hormones, Not by Sex Chromosome Complement. Journal of Cerebral Blood Flow &amp; Metabolism, 35(2), 221–229. </w:t>
      </w:r>
      <w:hyperlink r:id="rId54" w:history="1">
        <w:r w:rsidRPr="00CA4045">
          <w:rPr>
            <w:rStyle w:val="Hyperlink"/>
            <w:rFonts w:ascii="Ebrima" w:hAnsi="Ebrima" w:cs="Arial"/>
            <w:sz w:val="22"/>
            <w:szCs w:val="22"/>
          </w:rPr>
          <w:t>https://doi.org/10.1038/jcbfm.2014.186</w:t>
        </w:r>
      </w:hyperlink>
      <w:r>
        <w:rPr>
          <w:rFonts w:ascii="Ebrima" w:hAnsi="Ebrima" w:cs="Arial"/>
          <w:sz w:val="22"/>
          <w:szCs w:val="22"/>
        </w:rPr>
        <w:t xml:space="preserve"> </w:t>
      </w:r>
    </w:p>
    <w:p w14:paraId="6E98BA57" w14:textId="3ED15786" w:rsidR="00201C43" w:rsidRPr="0089785B" w:rsidRDefault="00201C43" w:rsidP="00CB3890">
      <w:pPr>
        <w:pStyle w:val="StandardWeb"/>
        <w:spacing w:before="0" w:beforeAutospacing="0" w:after="120" w:afterAutospacing="0" w:line="276" w:lineRule="auto"/>
        <w:ind w:left="720" w:hanging="720"/>
        <w:jc w:val="both"/>
        <w:rPr>
          <w:rFonts w:ascii="Ebrima" w:hAnsi="Ebrima" w:cs="Arial"/>
          <w:sz w:val="22"/>
          <w:szCs w:val="22"/>
        </w:rPr>
      </w:pPr>
      <w:bookmarkStart w:id="70" w:name="nicholsholmes2001"/>
      <w:r w:rsidRPr="00201C43">
        <w:rPr>
          <w:rFonts w:ascii="Ebrima" w:hAnsi="Ebrima" w:cs="Arial"/>
          <w:sz w:val="22"/>
          <w:szCs w:val="22"/>
        </w:rPr>
        <w:t xml:space="preserve">Nichols, T. E. &amp; Holmes, A. P. (2001). Nonparametric permutation tests for functional neuroimaging: A primer with examples. Human Brain Mapping, 15(1), 1–25. </w:t>
      </w:r>
      <w:hyperlink r:id="rId55" w:history="1">
        <w:r w:rsidRPr="003C1355">
          <w:rPr>
            <w:rStyle w:val="Hyperlink"/>
            <w:rFonts w:ascii="Ebrima" w:hAnsi="Ebrima" w:cs="Arial"/>
            <w:sz w:val="22"/>
            <w:szCs w:val="22"/>
          </w:rPr>
          <w:t>https://doi.org/10.1002/hbm.1058</w:t>
        </w:r>
      </w:hyperlink>
      <w:r>
        <w:rPr>
          <w:rFonts w:ascii="Ebrima" w:hAnsi="Ebrima" w:cs="Arial"/>
          <w:sz w:val="22"/>
          <w:szCs w:val="22"/>
        </w:rPr>
        <w:t xml:space="preserve"> </w:t>
      </w:r>
    </w:p>
    <w:p w14:paraId="6D2D6E1A" w14:textId="5D5EF2BE" w:rsidR="00A32570" w:rsidRDefault="00A32570" w:rsidP="00CB3890">
      <w:pPr>
        <w:pStyle w:val="StandardWeb"/>
        <w:spacing w:before="0" w:beforeAutospacing="0" w:after="120" w:afterAutospacing="0" w:line="276" w:lineRule="auto"/>
        <w:ind w:left="720" w:hanging="720"/>
        <w:jc w:val="both"/>
        <w:rPr>
          <w:rFonts w:ascii="Ebrima" w:hAnsi="Ebrima" w:cs="Arial"/>
          <w:color w:val="FF0000"/>
          <w:sz w:val="22"/>
          <w:szCs w:val="22"/>
          <w:lang w:val="en-US"/>
        </w:rPr>
      </w:pPr>
      <w:bookmarkStart w:id="71" w:name="rorden2012"/>
      <w:bookmarkEnd w:id="30"/>
      <w:bookmarkEnd w:id="62"/>
      <w:bookmarkEnd w:id="64"/>
      <w:bookmarkEnd w:id="65"/>
      <w:bookmarkEnd w:id="67"/>
      <w:bookmarkEnd w:id="69"/>
      <w:bookmarkEnd w:id="70"/>
      <w:r w:rsidRPr="00687525">
        <w:rPr>
          <w:rFonts w:ascii="Ebrima" w:hAnsi="Ebrima" w:cs="Arial"/>
          <w:sz w:val="22"/>
          <w:szCs w:val="22"/>
          <w:lang w:val="de-DE"/>
        </w:rPr>
        <w:t xml:space="preserve">Rorden, C., Bonilha, L., Fridriksson, J., Bender, B., &amp; Karnath, H. O. (2012). </w:t>
      </w:r>
      <w:r w:rsidRPr="00A32570">
        <w:rPr>
          <w:rFonts w:ascii="Ebrima" w:hAnsi="Ebrima" w:cs="Arial"/>
          <w:sz w:val="22"/>
          <w:szCs w:val="22"/>
          <w:lang w:val="en-US"/>
        </w:rPr>
        <w:t xml:space="preserve">Age-specific CT and MRI templates for spatial normalization. NeuroImage, 61(4), 957–965. </w:t>
      </w:r>
      <w:hyperlink r:id="rId56" w:history="1">
        <w:r w:rsidRPr="003A00C0">
          <w:rPr>
            <w:rStyle w:val="Hyperlink"/>
            <w:rFonts w:ascii="Ebrima" w:hAnsi="Ebrima" w:cs="Arial"/>
            <w:sz w:val="22"/>
            <w:szCs w:val="22"/>
            <w:lang w:val="en-US"/>
          </w:rPr>
          <w:t>https://doi.org/10.1016/j.neuroimage.2012.03.020</w:t>
        </w:r>
      </w:hyperlink>
      <w:r>
        <w:rPr>
          <w:rFonts w:ascii="Ebrima" w:hAnsi="Ebrima" w:cs="Arial"/>
          <w:color w:val="FF0000"/>
          <w:sz w:val="22"/>
          <w:szCs w:val="22"/>
          <w:lang w:val="en-US"/>
        </w:rPr>
        <w:t xml:space="preserve"> </w:t>
      </w:r>
    </w:p>
    <w:p w14:paraId="1E933885" w14:textId="17B53464" w:rsidR="00E72797" w:rsidRPr="00A32570" w:rsidRDefault="00E72797" w:rsidP="00CB3890">
      <w:pPr>
        <w:pStyle w:val="StandardWeb"/>
        <w:spacing w:before="0" w:beforeAutospacing="0" w:after="120" w:afterAutospacing="0" w:line="276" w:lineRule="auto"/>
        <w:ind w:left="720" w:hanging="720"/>
        <w:jc w:val="both"/>
        <w:rPr>
          <w:rFonts w:ascii="Ebrima" w:hAnsi="Ebrima" w:cs="Arial"/>
          <w:color w:val="FF0000"/>
          <w:sz w:val="22"/>
          <w:szCs w:val="22"/>
          <w:lang w:val="en-US"/>
        </w:rPr>
      </w:pPr>
      <w:r w:rsidRPr="00E72797">
        <w:rPr>
          <w:rFonts w:ascii="Ebrima" w:hAnsi="Ebrima" w:cs="Arial"/>
          <w:sz w:val="22"/>
          <w:szCs w:val="22"/>
          <w:lang w:val="en-US"/>
        </w:rPr>
        <w:t xml:space="preserve">Rorden, C., &amp; Brett, M. (2000). Stereotaxic Display of Brain Lesions. Behavioural Neurology, 12(4), 191–200. </w:t>
      </w:r>
      <w:hyperlink r:id="rId57" w:history="1">
        <w:r w:rsidRPr="00CA4045">
          <w:rPr>
            <w:rStyle w:val="Hyperlink"/>
            <w:rFonts w:ascii="Ebrima" w:hAnsi="Ebrima" w:cs="Arial"/>
            <w:sz w:val="22"/>
            <w:szCs w:val="22"/>
            <w:lang w:val="en-US"/>
          </w:rPr>
          <w:t>https://doi.org/10.1155/2000/421719</w:t>
        </w:r>
      </w:hyperlink>
      <w:r>
        <w:rPr>
          <w:rFonts w:ascii="Ebrima" w:hAnsi="Ebrima" w:cs="Arial"/>
          <w:color w:val="FF0000"/>
          <w:sz w:val="22"/>
          <w:szCs w:val="22"/>
          <w:lang w:val="en-US"/>
        </w:rPr>
        <w:t xml:space="preserve"> </w:t>
      </w:r>
    </w:p>
    <w:p w14:paraId="09AAC2F6" w14:textId="4A49ED17" w:rsidR="009F4AD7" w:rsidRDefault="0089785B" w:rsidP="00CB3890">
      <w:pPr>
        <w:pStyle w:val="StandardWeb"/>
        <w:spacing w:before="0" w:beforeAutospacing="0" w:after="120" w:afterAutospacing="0" w:line="276" w:lineRule="auto"/>
        <w:ind w:left="720" w:hanging="720"/>
        <w:jc w:val="both"/>
        <w:rPr>
          <w:rStyle w:val="Hyperlink"/>
          <w:rFonts w:ascii="Ebrima" w:hAnsi="Ebrima" w:cs="Arial"/>
          <w:sz w:val="22"/>
          <w:szCs w:val="22"/>
          <w:lang w:val="en-US"/>
        </w:rPr>
      </w:pPr>
      <w:bookmarkStart w:id="72" w:name="rordenkarnath2010"/>
      <w:bookmarkEnd w:id="71"/>
      <w:r w:rsidRPr="0051458F">
        <w:rPr>
          <w:rFonts w:ascii="Ebrima" w:hAnsi="Ebrima" w:cs="Arial"/>
          <w:sz w:val="22"/>
          <w:szCs w:val="22"/>
          <w:lang w:val="en-US"/>
        </w:rPr>
        <w:t xml:space="preserve">Rorden, C., &amp; Karnath, H. O. (2010). </w:t>
      </w:r>
      <w:r w:rsidRPr="0089785B">
        <w:rPr>
          <w:rFonts w:ascii="Ebrima" w:hAnsi="Ebrima" w:cs="Arial"/>
          <w:sz w:val="22"/>
          <w:szCs w:val="22"/>
        </w:rPr>
        <w:t xml:space="preserve">A simple measure of neglect severity. </w:t>
      </w:r>
      <w:r w:rsidRPr="000E6E5F">
        <w:rPr>
          <w:rFonts w:ascii="Ebrima" w:hAnsi="Ebrima" w:cs="Arial"/>
          <w:i/>
          <w:iCs/>
          <w:sz w:val="22"/>
          <w:szCs w:val="22"/>
          <w:lang w:val="en-US"/>
        </w:rPr>
        <w:t>Neuropsychologia</w:t>
      </w:r>
      <w:r w:rsidRPr="000E6E5F">
        <w:rPr>
          <w:rFonts w:ascii="Ebrima" w:hAnsi="Ebrima" w:cs="Arial"/>
          <w:sz w:val="22"/>
          <w:szCs w:val="22"/>
          <w:lang w:val="en-US"/>
        </w:rPr>
        <w:t xml:space="preserve">, </w:t>
      </w:r>
      <w:r w:rsidRPr="000E6E5F">
        <w:rPr>
          <w:rFonts w:ascii="Ebrima" w:hAnsi="Ebrima" w:cs="Arial"/>
          <w:i/>
          <w:iCs/>
          <w:sz w:val="22"/>
          <w:szCs w:val="22"/>
          <w:lang w:val="en-US"/>
        </w:rPr>
        <w:t>48</w:t>
      </w:r>
      <w:r w:rsidRPr="000E6E5F">
        <w:rPr>
          <w:rFonts w:ascii="Ebrima" w:hAnsi="Ebrima" w:cs="Arial"/>
          <w:sz w:val="22"/>
          <w:szCs w:val="22"/>
          <w:lang w:val="en-US"/>
        </w:rPr>
        <w:t xml:space="preserve">(9), 2758–2763. </w:t>
      </w:r>
      <w:hyperlink r:id="rId58" w:history="1">
        <w:r w:rsidR="00F76B93" w:rsidRPr="000E6E5F">
          <w:rPr>
            <w:rStyle w:val="Hyperlink"/>
            <w:rFonts w:ascii="Ebrima" w:hAnsi="Ebrima" w:cs="Arial"/>
            <w:sz w:val="22"/>
            <w:szCs w:val="22"/>
            <w:lang w:val="en-US"/>
          </w:rPr>
          <w:t>https://doi.org/10.1016/j.neuropsychologia.2010.04.018</w:t>
        </w:r>
      </w:hyperlink>
    </w:p>
    <w:p w14:paraId="1119601A" w14:textId="14876168" w:rsidR="004813BB" w:rsidRDefault="004813BB" w:rsidP="00CB3890">
      <w:pPr>
        <w:pStyle w:val="StandardWeb"/>
        <w:spacing w:before="0" w:beforeAutospacing="0" w:after="120" w:afterAutospacing="0" w:line="276" w:lineRule="auto"/>
        <w:ind w:left="720" w:hanging="720"/>
        <w:jc w:val="both"/>
        <w:rPr>
          <w:rStyle w:val="Hyperlink"/>
          <w:rFonts w:ascii="Ebrima" w:hAnsi="Ebrima" w:cs="Arial"/>
          <w:color w:val="auto"/>
          <w:sz w:val="22"/>
          <w:szCs w:val="22"/>
        </w:rPr>
      </w:pPr>
      <w:bookmarkStart w:id="73" w:name="schölkopf2001"/>
      <w:r w:rsidRPr="004813BB">
        <w:rPr>
          <w:rStyle w:val="Hyperlink"/>
          <w:rFonts w:ascii="Ebrima" w:hAnsi="Ebrima" w:cs="Arial"/>
          <w:color w:val="auto"/>
          <w:sz w:val="22"/>
          <w:szCs w:val="22"/>
        </w:rPr>
        <w:lastRenderedPageBreak/>
        <w:t xml:space="preserve">Schölkopf, B., Platt, J. C., Shawe-Taylor, J., Smola, A. J. &amp; Williamson, R. C. (2001). Estimating the Support of a High-Dimensional Distribution. Neural Computation, 13(7), 1443–1471. </w:t>
      </w:r>
      <w:hyperlink r:id="rId59" w:history="1">
        <w:r w:rsidRPr="003C1355">
          <w:rPr>
            <w:rStyle w:val="Hyperlink"/>
            <w:rFonts w:ascii="Ebrima" w:hAnsi="Ebrima" w:cs="Arial"/>
            <w:sz w:val="22"/>
            <w:szCs w:val="22"/>
          </w:rPr>
          <w:t>https://doi.org/10.1162/089976601750264965</w:t>
        </w:r>
      </w:hyperlink>
      <w:r>
        <w:rPr>
          <w:rStyle w:val="Hyperlink"/>
          <w:rFonts w:ascii="Ebrima" w:hAnsi="Ebrima" w:cs="Arial"/>
          <w:color w:val="auto"/>
          <w:sz w:val="22"/>
          <w:szCs w:val="22"/>
        </w:rPr>
        <w:t xml:space="preserve"> </w:t>
      </w:r>
    </w:p>
    <w:p w14:paraId="28B086DC" w14:textId="56F5AB08" w:rsidR="004813BB" w:rsidRPr="004813BB" w:rsidRDefault="004813BB" w:rsidP="00CB3890">
      <w:pPr>
        <w:pStyle w:val="StandardWeb"/>
        <w:spacing w:before="0" w:beforeAutospacing="0" w:after="120" w:afterAutospacing="0" w:line="276" w:lineRule="auto"/>
        <w:ind w:left="720" w:hanging="720"/>
        <w:jc w:val="both"/>
        <w:rPr>
          <w:rStyle w:val="Hyperlink"/>
          <w:rFonts w:ascii="Ebrima" w:hAnsi="Ebrima" w:cs="Arial"/>
          <w:color w:val="auto"/>
          <w:sz w:val="22"/>
          <w:szCs w:val="22"/>
        </w:rPr>
      </w:pPr>
      <w:bookmarkStart w:id="74" w:name="schölkopf2000"/>
      <w:bookmarkEnd w:id="73"/>
      <w:r w:rsidRPr="004813BB">
        <w:rPr>
          <w:rStyle w:val="Hyperlink"/>
          <w:rFonts w:ascii="Ebrima" w:hAnsi="Ebrima" w:cs="Arial"/>
          <w:color w:val="auto"/>
          <w:sz w:val="22"/>
          <w:szCs w:val="22"/>
          <w:lang w:val="de-DE"/>
        </w:rPr>
        <w:t xml:space="preserve">Schölkopf, B., Smola, A. J., Williamson, R. C. &amp; Bartlett, P. L. (2000). </w:t>
      </w:r>
      <w:r w:rsidRPr="004813BB">
        <w:rPr>
          <w:rStyle w:val="Hyperlink"/>
          <w:rFonts w:ascii="Ebrima" w:hAnsi="Ebrima" w:cs="Arial"/>
          <w:color w:val="auto"/>
          <w:sz w:val="22"/>
          <w:szCs w:val="22"/>
        </w:rPr>
        <w:t xml:space="preserve">New Support Vector Algorithms. Neural Computation, 12(5), 1207–1245. </w:t>
      </w:r>
      <w:hyperlink r:id="rId60" w:history="1">
        <w:r w:rsidRPr="003C1355">
          <w:rPr>
            <w:rStyle w:val="Hyperlink"/>
            <w:rFonts w:ascii="Ebrima" w:hAnsi="Ebrima" w:cs="Arial"/>
            <w:sz w:val="22"/>
            <w:szCs w:val="22"/>
          </w:rPr>
          <w:t>https://doi.org/10.1162/089976600300015565</w:t>
        </w:r>
      </w:hyperlink>
      <w:r>
        <w:rPr>
          <w:rStyle w:val="Hyperlink"/>
          <w:rFonts w:ascii="Ebrima" w:hAnsi="Ebrima" w:cs="Arial"/>
          <w:color w:val="auto"/>
          <w:sz w:val="22"/>
          <w:szCs w:val="22"/>
        </w:rPr>
        <w:t xml:space="preserve"> </w:t>
      </w:r>
    </w:p>
    <w:p w14:paraId="5B48EC6A" w14:textId="0ED0BF61" w:rsidR="00731EAE" w:rsidRDefault="00731EAE" w:rsidP="00CB3890">
      <w:pPr>
        <w:pStyle w:val="StandardWeb"/>
        <w:spacing w:before="0" w:beforeAutospacing="0" w:after="120" w:afterAutospacing="0" w:line="276" w:lineRule="auto"/>
        <w:ind w:left="720" w:hanging="720"/>
        <w:jc w:val="both"/>
        <w:rPr>
          <w:rStyle w:val="Hyperlink"/>
          <w:rFonts w:ascii="Ebrima" w:hAnsi="Ebrima" w:cs="Arial"/>
          <w:sz w:val="22"/>
          <w:szCs w:val="22"/>
          <w:lang w:val="en-US"/>
        </w:rPr>
      </w:pPr>
      <w:bookmarkStart w:id="75" w:name="sherman1967"/>
      <w:bookmarkStart w:id="76" w:name="stone1993"/>
      <w:bookmarkStart w:id="77" w:name="weintraubmesulam1985"/>
      <w:bookmarkEnd w:id="72"/>
      <w:bookmarkEnd w:id="74"/>
      <w:r w:rsidRPr="00731EAE">
        <w:rPr>
          <w:rStyle w:val="Hyperlink"/>
          <w:rFonts w:ascii="Ebrima" w:hAnsi="Ebrima" w:cs="Arial"/>
          <w:color w:val="auto"/>
          <w:sz w:val="22"/>
          <w:szCs w:val="22"/>
          <w:lang w:val="en-US"/>
        </w:rPr>
        <w:t xml:space="preserve">Sherman, J. A. (1967). Problem of sex differences in space perception and aspects of intellectual functioning. Psychological Review, 74(4), 290–299. </w:t>
      </w:r>
      <w:hyperlink r:id="rId61" w:history="1">
        <w:r w:rsidRPr="00E85F0A">
          <w:rPr>
            <w:rStyle w:val="Hyperlink"/>
            <w:rFonts w:ascii="Ebrima" w:hAnsi="Ebrima" w:cs="Arial"/>
            <w:sz w:val="22"/>
            <w:szCs w:val="22"/>
            <w:lang w:val="en-US"/>
          </w:rPr>
          <w:t>https://doi.org/10.1037/h0024723</w:t>
        </w:r>
      </w:hyperlink>
    </w:p>
    <w:p w14:paraId="794A9419" w14:textId="5ABA8407" w:rsidR="00DE5EBB" w:rsidRDefault="00DE5EBB" w:rsidP="00CB3890">
      <w:pPr>
        <w:pStyle w:val="StandardWeb"/>
        <w:spacing w:before="0" w:beforeAutospacing="0" w:after="120" w:afterAutospacing="0" w:line="276" w:lineRule="auto"/>
        <w:ind w:left="720" w:hanging="720"/>
        <w:jc w:val="both"/>
        <w:rPr>
          <w:rStyle w:val="Hyperlink"/>
          <w:rFonts w:ascii="Ebrima" w:hAnsi="Ebrima" w:cs="Arial"/>
          <w:color w:val="auto"/>
          <w:sz w:val="22"/>
          <w:szCs w:val="22"/>
          <w:lang w:val="en-US"/>
        </w:rPr>
      </w:pPr>
      <w:bookmarkStart w:id="78" w:name="shields1975"/>
      <w:r w:rsidRPr="00DE5EBB">
        <w:rPr>
          <w:rStyle w:val="Hyperlink"/>
          <w:rFonts w:ascii="Ebrima" w:hAnsi="Ebrima" w:cs="Arial"/>
          <w:color w:val="auto"/>
          <w:sz w:val="22"/>
          <w:szCs w:val="22"/>
          <w:lang w:val="en-US"/>
        </w:rPr>
        <w:t xml:space="preserve">Shields, S. (1975). Functionalism, Darwinism, and the psychology of women. American Psychologist, 30(7), 739–754. </w:t>
      </w:r>
      <w:hyperlink r:id="rId62" w:history="1">
        <w:r w:rsidRPr="003C1355">
          <w:rPr>
            <w:rStyle w:val="Hyperlink"/>
            <w:rFonts w:ascii="Ebrima" w:hAnsi="Ebrima" w:cs="Arial"/>
            <w:sz w:val="22"/>
            <w:szCs w:val="22"/>
            <w:lang w:val="en-US"/>
          </w:rPr>
          <w:t>https://doi.org/10.1037/h0076948</w:t>
        </w:r>
      </w:hyperlink>
      <w:r>
        <w:rPr>
          <w:rStyle w:val="Hyperlink"/>
          <w:rFonts w:ascii="Ebrima" w:hAnsi="Ebrima" w:cs="Arial"/>
          <w:color w:val="auto"/>
          <w:sz w:val="22"/>
          <w:szCs w:val="22"/>
          <w:lang w:val="en-US"/>
        </w:rPr>
        <w:t xml:space="preserve"> </w:t>
      </w:r>
    </w:p>
    <w:bookmarkEnd w:id="75"/>
    <w:bookmarkEnd w:id="78"/>
    <w:p w14:paraId="1D828A98" w14:textId="7313D7C1" w:rsidR="009F4AD7" w:rsidRDefault="009F4AD7" w:rsidP="00CB3890">
      <w:pPr>
        <w:pStyle w:val="StandardWeb"/>
        <w:spacing w:before="0" w:beforeAutospacing="0" w:after="120" w:afterAutospacing="0" w:line="276" w:lineRule="auto"/>
        <w:ind w:left="720" w:hanging="720"/>
        <w:jc w:val="both"/>
        <w:rPr>
          <w:rFonts w:ascii="Ebrima" w:hAnsi="Ebrima" w:cs="Arial"/>
          <w:sz w:val="22"/>
          <w:szCs w:val="22"/>
          <w:lang w:val="en-US"/>
        </w:rPr>
      </w:pPr>
      <w:r w:rsidRPr="009F4AD7">
        <w:rPr>
          <w:rFonts w:ascii="Ebrima" w:hAnsi="Ebrima" w:cs="Arial"/>
          <w:sz w:val="22"/>
          <w:szCs w:val="22"/>
          <w:lang w:val="en-US"/>
        </w:rPr>
        <w:t xml:space="preserve">Stone, S. P., Halligan, P. W., &amp; Greenwood, R. J. (1993). The Incidence of Neglect Phenomena and Related Disorders in Patients with an Acute Right or Left Hemisphere Stroke. </w:t>
      </w:r>
      <w:r w:rsidRPr="000E6E5F">
        <w:rPr>
          <w:rFonts w:ascii="Ebrima" w:hAnsi="Ebrima" w:cs="Arial"/>
          <w:sz w:val="22"/>
          <w:szCs w:val="22"/>
          <w:lang w:val="en-US"/>
        </w:rPr>
        <w:t xml:space="preserve">Age and Ageing, 22(1), 46–52. </w:t>
      </w:r>
      <w:hyperlink r:id="rId63" w:history="1">
        <w:r w:rsidRPr="000E6E5F">
          <w:rPr>
            <w:rStyle w:val="Hyperlink"/>
            <w:rFonts w:ascii="Ebrima" w:hAnsi="Ebrima" w:cs="Arial"/>
            <w:sz w:val="22"/>
            <w:szCs w:val="22"/>
            <w:lang w:val="en-US"/>
          </w:rPr>
          <w:t>https://doi.org/10.1093/ageing/22.1.46</w:t>
        </w:r>
      </w:hyperlink>
      <w:r w:rsidRPr="000E6E5F">
        <w:rPr>
          <w:rFonts w:ascii="Ebrima" w:hAnsi="Ebrima" w:cs="Arial"/>
          <w:sz w:val="22"/>
          <w:szCs w:val="22"/>
          <w:lang w:val="en-US"/>
        </w:rPr>
        <w:t xml:space="preserve"> </w:t>
      </w:r>
    </w:p>
    <w:p w14:paraId="01A90BBB" w14:textId="270B18D2" w:rsidR="00E92B95" w:rsidRPr="0019100D" w:rsidRDefault="00E92B95" w:rsidP="00CB3890">
      <w:pPr>
        <w:pStyle w:val="StandardWeb"/>
        <w:spacing w:before="0" w:beforeAutospacing="0" w:after="120" w:afterAutospacing="0" w:line="276" w:lineRule="auto"/>
        <w:ind w:left="720" w:hanging="720"/>
        <w:jc w:val="both"/>
        <w:rPr>
          <w:rFonts w:ascii="Ebrima" w:hAnsi="Ebrima" w:cs="Arial"/>
          <w:sz w:val="22"/>
          <w:szCs w:val="22"/>
          <w:lang w:val="de-DE"/>
        </w:rPr>
      </w:pPr>
      <w:bookmarkStart w:id="79" w:name="suzuki2009"/>
      <w:r w:rsidRPr="00E92B95">
        <w:rPr>
          <w:rFonts w:ascii="Ebrima" w:hAnsi="Ebrima" w:cs="Arial"/>
          <w:sz w:val="22"/>
          <w:szCs w:val="22"/>
        </w:rPr>
        <w:t xml:space="preserve">Suzuki, S., Brown, C. M., &amp; Wise, P. M. (2009). Neuroprotective effects of estrogens following ischemic stroke. </w:t>
      </w:r>
      <w:r w:rsidRPr="0019100D">
        <w:rPr>
          <w:rFonts w:ascii="Ebrima" w:hAnsi="Ebrima" w:cs="Arial"/>
          <w:sz w:val="22"/>
          <w:szCs w:val="22"/>
          <w:lang w:val="de-DE"/>
        </w:rPr>
        <w:t xml:space="preserve">Frontiers in Neuroendocrinology, 30(2), 201–211. </w:t>
      </w:r>
      <w:hyperlink r:id="rId64" w:history="1">
        <w:r w:rsidR="00E72797" w:rsidRPr="0019100D">
          <w:rPr>
            <w:rStyle w:val="Hyperlink"/>
            <w:rFonts w:ascii="Ebrima" w:hAnsi="Ebrima" w:cs="Arial"/>
            <w:sz w:val="22"/>
            <w:szCs w:val="22"/>
            <w:lang w:val="de-DE"/>
          </w:rPr>
          <w:t>https://doi.org/10.1016/j.yfrne.2009.04.007</w:t>
        </w:r>
      </w:hyperlink>
      <w:r w:rsidR="00E72797" w:rsidRPr="0019100D">
        <w:rPr>
          <w:rFonts w:ascii="Ebrima" w:hAnsi="Ebrima" w:cs="Arial"/>
          <w:sz w:val="22"/>
          <w:szCs w:val="22"/>
          <w:lang w:val="de-DE"/>
        </w:rPr>
        <w:t xml:space="preserve"> </w:t>
      </w:r>
    </w:p>
    <w:p w14:paraId="76EE3172" w14:textId="5EE6DF82" w:rsidR="00526DFC" w:rsidRPr="000E6E5F" w:rsidRDefault="00526DFC" w:rsidP="00CB3890">
      <w:pPr>
        <w:pStyle w:val="StandardWeb"/>
        <w:spacing w:before="0" w:beforeAutospacing="0" w:after="120" w:afterAutospacing="0" w:line="276" w:lineRule="auto"/>
        <w:ind w:left="720" w:hanging="720"/>
        <w:jc w:val="both"/>
        <w:rPr>
          <w:rFonts w:ascii="Ebrima" w:hAnsi="Ebrima" w:cs="Arial"/>
          <w:sz w:val="22"/>
          <w:szCs w:val="22"/>
          <w:lang w:val="en-US"/>
        </w:rPr>
      </w:pPr>
      <w:bookmarkStart w:id="80" w:name="tenbrink2016"/>
      <w:bookmarkEnd w:id="79"/>
      <w:r w:rsidRPr="0019100D">
        <w:rPr>
          <w:rFonts w:ascii="Ebrima" w:hAnsi="Ebrima" w:cs="Arial"/>
          <w:sz w:val="22"/>
          <w:szCs w:val="22"/>
          <w:lang w:val="de-DE"/>
        </w:rPr>
        <w:t xml:space="preserve">Ten Brink, A. F., Verwer, J. H., Biesbroek, J. M., Visser-Meily, J. M. A., &amp; Nijboer, T. C. W. (2016). </w:t>
      </w:r>
      <w:r w:rsidRPr="00526DFC">
        <w:rPr>
          <w:rFonts w:ascii="Ebrima" w:hAnsi="Ebrima" w:cs="Arial"/>
          <w:sz w:val="22"/>
          <w:szCs w:val="22"/>
          <w:lang w:val="en-US"/>
        </w:rPr>
        <w:t xml:space="preserve">Differences between left- and right-sided neglect revisited: A large cohort study across multiple domains. Journal of Clinical and Experimental Neuropsychology, 39(7), 707–723. </w:t>
      </w:r>
      <w:hyperlink r:id="rId65" w:history="1">
        <w:r w:rsidRPr="006401FB">
          <w:rPr>
            <w:rStyle w:val="Hyperlink"/>
            <w:rFonts w:ascii="Ebrima" w:hAnsi="Ebrima" w:cs="Arial"/>
            <w:sz w:val="22"/>
            <w:szCs w:val="22"/>
            <w:lang w:val="en-US"/>
          </w:rPr>
          <w:t>https://doi.org/10.1080/13803395.2016.1262333</w:t>
        </w:r>
      </w:hyperlink>
      <w:r>
        <w:rPr>
          <w:rFonts w:ascii="Ebrima" w:hAnsi="Ebrima" w:cs="Arial"/>
          <w:sz w:val="22"/>
          <w:szCs w:val="22"/>
          <w:lang w:val="en-US"/>
        </w:rPr>
        <w:t xml:space="preserve"> </w:t>
      </w:r>
    </w:p>
    <w:bookmarkEnd w:id="76"/>
    <w:bookmarkEnd w:id="80"/>
    <w:p w14:paraId="1CA9BB46" w14:textId="029B508D" w:rsidR="00784EDD" w:rsidRDefault="00784EDD" w:rsidP="00CB3890">
      <w:pPr>
        <w:pStyle w:val="StandardWeb"/>
        <w:spacing w:before="0" w:beforeAutospacing="0" w:after="120" w:afterAutospacing="0" w:line="276" w:lineRule="auto"/>
        <w:ind w:left="720" w:hanging="720"/>
        <w:jc w:val="both"/>
        <w:rPr>
          <w:rFonts w:ascii="Ebrima" w:hAnsi="Ebrima" w:cs="Arial"/>
          <w:sz w:val="22"/>
          <w:szCs w:val="22"/>
        </w:rPr>
      </w:pPr>
      <w:r w:rsidRPr="00DE5EBB">
        <w:rPr>
          <w:rFonts w:ascii="Ebrima" w:hAnsi="Ebrima" w:cs="Arial"/>
          <w:sz w:val="22"/>
          <w:szCs w:val="22"/>
          <w:lang w:val="de-DE"/>
        </w:rPr>
        <w:t xml:space="preserve">Weintraub, S., &amp; Mesulam, M. M. (1985). </w:t>
      </w:r>
      <w:r w:rsidRPr="002B5F04">
        <w:rPr>
          <w:rFonts w:ascii="Ebrima" w:hAnsi="Ebrima" w:cs="Arial"/>
          <w:sz w:val="22"/>
          <w:szCs w:val="22"/>
        </w:rPr>
        <w:t xml:space="preserve">Mental state assessment of the young and elderly adults in behavioral neurology. In M. M. Mesulam (Ed.), Principles of Behavioral Neurology (pp. 71–123). Philadelphia, PA: FA Davis </w:t>
      </w:r>
    </w:p>
    <w:p w14:paraId="1B6DDABC" w14:textId="3C0170D9" w:rsidR="00E92B95" w:rsidRPr="002B5F04" w:rsidRDefault="00E92B95" w:rsidP="00CB3890">
      <w:pPr>
        <w:pStyle w:val="StandardWeb"/>
        <w:spacing w:before="0" w:beforeAutospacing="0" w:after="120" w:afterAutospacing="0" w:line="276" w:lineRule="auto"/>
        <w:ind w:left="720" w:hanging="720"/>
        <w:jc w:val="both"/>
        <w:rPr>
          <w:rFonts w:ascii="Ebrima" w:hAnsi="Ebrima" w:cs="Arial"/>
          <w:sz w:val="22"/>
          <w:szCs w:val="22"/>
        </w:rPr>
      </w:pPr>
      <w:bookmarkStart w:id="81" w:name="wise2001"/>
      <w:r w:rsidRPr="00E92B95">
        <w:rPr>
          <w:rFonts w:ascii="Ebrima" w:hAnsi="Ebrima" w:cs="Arial"/>
          <w:sz w:val="22"/>
          <w:szCs w:val="22"/>
        </w:rPr>
        <w:t xml:space="preserve">Wise, P. M., Dubal, D. B., Wilson, M. E., Rau, S. W., Böttner, M., &amp; Rosewell, K. L. (2001). Estradiol is a protective factor in the adult and aging brain: understanding of mechanisms derived from in vivo and in vitro studies. Brain Research Reviews, 37(1-3), 313–319. </w:t>
      </w:r>
      <w:hyperlink r:id="rId66" w:history="1">
        <w:r w:rsidRPr="00CA4045">
          <w:rPr>
            <w:rStyle w:val="Hyperlink"/>
            <w:rFonts w:ascii="Ebrima" w:hAnsi="Ebrima" w:cs="Arial"/>
            <w:sz w:val="22"/>
            <w:szCs w:val="22"/>
          </w:rPr>
          <w:t>https://doi.org/10.1016/s0165-0173(01)00136-9</w:t>
        </w:r>
      </w:hyperlink>
      <w:r>
        <w:rPr>
          <w:rFonts w:ascii="Ebrima" w:hAnsi="Ebrima" w:cs="Arial"/>
          <w:sz w:val="22"/>
          <w:szCs w:val="22"/>
        </w:rPr>
        <w:t xml:space="preserve"> </w:t>
      </w:r>
    </w:p>
    <w:p w14:paraId="609FBC30" w14:textId="0FF6CDD4" w:rsidR="00784EDD" w:rsidRDefault="00731EAE" w:rsidP="00232F09">
      <w:pPr>
        <w:pStyle w:val="StandardWeb"/>
        <w:spacing w:before="0" w:beforeAutospacing="0" w:after="120" w:afterAutospacing="0" w:line="276" w:lineRule="auto"/>
        <w:ind w:left="720" w:hanging="720"/>
        <w:jc w:val="both"/>
        <w:rPr>
          <w:rFonts w:ascii="Ebrima" w:hAnsi="Ebrima" w:cs="Arial"/>
          <w:sz w:val="22"/>
          <w:szCs w:val="22"/>
        </w:rPr>
      </w:pPr>
      <w:bookmarkStart w:id="82" w:name="wittig1976"/>
      <w:bookmarkEnd w:id="77"/>
      <w:bookmarkEnd w:id="81"/>
      <w:r w:rsidRPr="00731EAE">
        <w:rPr>
          <w:rFonts w:ascii="Ebrima" w:hAnsi="Ebrima" w:cs="Arial"/>
          <w:sz w:val="22"/>
          <w:szCs w:val="22"/>
        </w:rPr>
        <w:t xml:space="preserve">Wittig, M. A. (1976). Sex differences in intellectual functioning: How much of a difference do genes make? Sex Roles, 2(1), 63–74. </w:t>
      </w:r>
      <w:hyperlink r:id="rId67" w:history="1">
        <w:r w:rsidRPr="00E85F0A">
          <w:rPr>
            <w:rStyle w:val="Hyperlink"/>
            <w:rFonts w:ascii="Ebrima" w:hAnsi="Ebrima" w:cs="Arial"/>
            <w:sz w:val="22"/>
            <w:szCs w:val="22"/>
          </w:rPr>
          <w:t>https://doi.org/10.1007/bf00289299</w:t>
        </w:r>
      </w:hyperlink>
      <w:bookmarkEnd w:id="82"/>
      <w:r>
        <w:rPr>
          <w:rFonts w:ascii="Ebrima" w:hAnsi="Ebrima" w:cs="Arial"/>
          <w:sz w:val="22"/>
          <w:szCs w:val="22"/>
        </w:rPr>
        <w:t xml:space="preserve"> </w:t>
      </w:r>
    </w:p>
    <w:p w14:paraId="0A42E4D5" w14:textId="0205ECB3" w:rsidR="00DE5EBB" w:rsidRDefault="00DE5EBB" w:rsidP="00232F09">
      <w:pPr>
        <w:pStyle w:val="StandardWeb"/>
        <w:spacing w:before="0" w:beforeAutospacing="0" w:after="120" w:afterAutospacing="0" w:line="276" w:lineRule="auto"/>
        <w:ind w:left="720" w:hanging="720"/>
        <w:jc w:val="both"/>
        <w:rPr>
          <w:rFonts w:ascii="Ebrima" w:hAnsi="Ebrima" w:cs="Arial"/>
          <w:sz w:val="22"/>
          <w:szCs w:val="22"/>
        </w:rPr>
      </w:pPr>
      <w:bookmarkStart w:id="83" w:name="woolley1914"/>
      <w:r w:rsidRPr="00DE5EBB">
        <w:rPr>
          <w:rFonts w:ascii="Ebrima" w:hAnsi="Ebrima" w:cs="Arial"/>
          <w:sz w:val="22"/>
          <w:szCs w:val="22"/>
        </w:rPr>
        <w:t xml:space="preserve">Woolley, H. T. (1914). The psychology of sex. Psychological Bulletin, 11(10), 353–379. </w:t>
      </w:r>
      <w:hyperlink r:id="rId68" w:history="1">
        <w:r w:rsidRPr="003C1355">
          <w:rPr>
            <w:rStyle w:val="Hyperlink"/>
            <w:rFonts w:ascii="Ebrima" w:hAnsi="Ebrima" w:cs="Arial"/>
            <w:sz w:val="22"/>
            <w:szCs w:val="22"/>
          </w:rPr>
          <w:t>https://doi.org/10.1037/h0070064</w:t>
        </w:r>
      </w:hyperlink>
      <w:r>
        <w:rPr>
          <w:rFonts w:ascii="Ebrima" w:hAnsi="Ebrima" w:cs="Arial"/>
          <w:sz w:val="22"/>
          <w:szCs w:val="22"/>
        </w:rPr>
        <w:t xml:space="preserve"> </w:t>
      </w:r>
    </w:p>
    <w:p w14:paraId="385644E7" w14:textId="4C7A1A1B" w:rsidR="00D731B7" w:rsidRDefault="00D731B7" w:rsidP="00232F09">
      <w:pPr>
        <w:pStyle w:val="StandardWeb"/>
        <w:spacing w:before="0" w:beforeAutospacing="0" w:after="120" w:afterAutospacing="0" w:line="276" w:lineRule="auto"/>
        <w:ind w:left="720" w:hanging="720"/>
        <w:jc w:val="both"/>
        <w:rPr>
          <w:rFonts w:ascii="Ebrima" w:hAnsi="Ebrima" w:cs="Arial"/>
          <w:sz w:val="22"/>
          <w:szCs w:val="22"/>
        </w:rPr>
      </w:pPr>
      <w:bookmarkStart w:id="84" w:name="yeh2018"/>
      <w:r w:rsidRPr="00D731B7">
        <w:rPr>
          <w:rFonts w:ascii="Ebrima" w:hAnsi="Ebrima" w:cs="Arial"/>
          <w:sz w:val="22"/>
          <w:szCs w:val="22"/>
          <w:lang w:val="de-DE"/>
        </w:rPr>
        <w:t xml:space="preserve">Yeh, F. C., Panesar, S., Fernandes, D., Meola, A., Yoshino, M., Fernandez-Miranda, J. C., Vettel, J. M. &amp; Verstynen, T. (2018). </w:t>
      </w:r>
      <w:r w:rsidRPr="00D731B7">
        <w:rPr>
          <w:rFonts w:ascii="Ebrima" w:hAnsi="Ebrima" w:cs="Arial"/>
          <w:sz w:val="22"/>
          <w:szCs w:val="22"/>
        </w:rPr>
        <w:t xml:space="preserve">Population-averaged atlas of the macroscale human structural connectome and its network topology. NeuroImage, 178, 57–68. </w:t>
      </w:r>
      <w:hyperlink r:id="rId69" w:history="1">
        <w:r w:rsidRPr="003C1355">
          <w:rPr>
            <w:rStyle w:val="Hyperlink"/>
            <w:rFonts w:ascii="Ebrima" w:hAnsi="Ebrima" w:cs="Arial"/>
            <w:sz w:val="22"/>
            <w:szCs w:val="22"/>
          </w:rPr>
          <w:t>https://doi.org/10.1016/j.neuroimage.2018.05.027</w:t>
        </w:r>
      </w:hyperlink>
      <w:r>
        <w:rPr>
          <w:rFonts w:ascii="Ebrima" w:hAnsi="Ebrima" w:cs="Arial"/>
          <w:sz w:val="22"/>
          <w:szCs w:val="22"/>
        </w:rPr>
        <w:t xml:space="preserve"> </w:t>
      </w:r>
    </w:p>
    <w:p w14:paraId="3FE78D1B" w14:textId="1E308999" w:rsidR="00A841EE" w:rsidRPr="00A841EE" w:rsidRDefault="00A841EE" w:rsidP="00232F09">
      <w:pPr>
        <w:pStyle w:val="StandardWeb"/>
        <w:spacing w:before="0" w:beforeAutospacing="0" w:after="120" w:afterAutospacing="0" w:line="276" w:lineRule="auto"/>
        <w:ind w:left="720" w:hanging="720"/>
        <w:jc w:val="both"/>
        <w:rPr>
          <w:rFonts w:ascii="Ebrima" w:hAnsi="Ebrima" w:cs="Arial"/>
          <w:sz w:val="22"/>
          <w:szCs w:val="22"/>
          <w:lang w:val="en-US"/>
        </w:rPr>
      </w:pPr>
      <w:bookmarkStart w:id="85" w:name="zaslerkaplan2017"/>
      <w:bookmarkEnd w:id="83"/>
      <w:bookmarkEnd w:id="84"/>
      <w:r w:rsidRPr="004D28F8">
        <w:rPr>
          <w:rFonts w:ascii="Ebrima" w:hAnsi="Ebrima" w:cs="Arial"/>
          <w:sz w:val="22"/>
          <w:szCs w:val="22"/>
          <w:lang w:val="en-US"/>
        </w:rPr>
        <w:t xml:space="preserve">Zasler, N. D., &amp; Kaplan, P. E. (2017). </w:t>
      </w:r>
      <w:r w:rsidRPr="00A841EE">
        <w:rPr>
          <w:rFonts w:ascii="Ebrima" w:hAnsi="Ebrima" w:cs="Arial"/>
          <w:sz w:val="22"/>
          <w:szCs w:val="22"/>
          <w:lang w:val="en-US"/>
        </w:rPr>
        <w:t xml:space="preserve">Fractional Anisotropy. Encyclopedia of Clinical Neuropsychology, 1. </w:t>
      </w:r>
      <w:hyperlink r:id="rId70" w:history="1">
        <w:r w:rsidRPr="00252B60">
          <w:rPr>
            <w:rStyle w:val="Hyperlink"/>
            <w:rFonts w:ascii="Ebrima" w:hAnsi="Ebrima" w:cs="Arial"/>
            <w:sz w:val="22"/>
            <w:szCs w:val="22"/>
            <w:lang w:val="en-US"/>
          </w:rPr>
          <w:t>https://doi.org/10.1007/978-3-319-56782-2_32-2</w:t>
        </w:r>
      </w:hyperlink>
      <w:r>
        <w:rPr>
          <w:rFonts w:ascii="Ebrima" w:hAnsi="Ebrima" w:cs="Arial"/>
          <w:sz w:val="22"/>
          <w:szCs w:val="22"/>
          <w:lang w:val="en-US"/>
        </w:rPr>
        <w:t xml:space="preserve"> </w:t>
      </w:r>
    </w:p>
    <w:p w14:paraId="0253B563" w14:textId="40618E8A" w:rsidR="00D84C3C" w:rsidRDefault="00D84C3C" w:rsidP="00232F09">
      <w:pPr>
        <w:pStyle w:val="StandardWeb"/>
        <w:spacing w:before="0" w:beforeAutospacing="0" w:after="120" w:afterAutospacing="0" w:line="276" w:lineRule="auto"/>
        <w:ind w:left="720" w:hanging="720"/>
        <w:jc w:val="both"/>
        <w:rPr>
          <w:rFonts w:ascii="Ebrima" w:hAnsi="Ebrima" w:cs="Arial"/>
          <w:sz w:val="22"/>
          <w:szCs w:val="22"/>
        </w:rPr>
      </w:pPr>
      <w:bookmarkStart w:id="86" w:name="zell2015"/>
      <w:bookmarkEnd w:id="85"/>
      <w:r w:rsidRPr="00D84C3C">
        <w:rPr>
          <w:rFonts w:ascii="Ebrima" w:hAnsi="Ebrima" w:cs="Arial"/>
          <w:sz w:val="22"/>
          <w:szCs w:val="22"/>
        </w:rPr>
        <w:lastRenderedPageBreak/>
        <w:t xml:space="preserve">Zell, E., Krizan, Z., &amp; Teeter, S. R. (2015). Evaluating gender similarities and differences using metasynthesis. American Psychologist, 70(1), 10–20. </w:t>
      </w:r>
      <w:hyperlink r:id="rId71" w:history="1">
        <w:r w:rsidRPr="00252B60">
          <w:rPr>
            <w:rStyle w:val="Hyperlink"/>
            <w:rFonts w:ascii="Ebrima" w:hAnsi="Ebrima" w:cs="Arial"/>
            <w:sz w:val="22"/>
            <w:szCs w:val="22"/>
          </w:rPr>
          <w:t>https://doi.org/10.1037/a0038208</w:t>
        </w:r>
      </w:hyperlink>
      <w:r>
        <w:rPr>
          <w:rFonts w:ascii="Ebrima" w:hAnsi="Ebrima" w:cs="Arial"/>
          <w:sz w:val="22"/>
          <w:szCs w:val="22"/>
        </w:rPr>
        <w:t xml:space="preserve"> </w:t>
      </w:r>
    </w:p>
    <w:bookmarkEnd w:id="86"/>
    <w:p w14:paraId="087F4022" w14:textId="35B6FD81" w:rsidR="00F76B93" w:rsidRDefault="00F76B93" w:rsidP="00232F09">
      <w:pPr>
        <w:pStyle w:val="StandardWeb"/>
        <w:spacing w:before="0" w:beforeAutospacing="0" w:after="120" w:afterAutospacing="0" w:line="276" w:lineRule="auto"/>
        <w:ind w:left="720" w:hanging="720"/>
        <w:jc w:val="both"/>
        <w:rPr>
          <w:rFonts w:ascii="Ebrima" w:hAnsi="Ebrima" w:cs="Arial"/>
          <w:sz w:val="22"/>
          <w:szCs w:val="22"/>
        </w:rPr>
      </w:pPr>
    </w:p>
    <w:p w14:paraId="7A0540B4" w14:textId="77777777" w:rsidR="00F76B93" w:rsidRDefault="00F76B93">
      <w:pPr>
        <w:rPr>
          <w:rFonts w:ascii="Avenir Next LT Pro Light" w:eastAsiaTheme="majorEastAsia" w:hAnsi="Avenir Next LT Pro Light" w:cstheme="majorBidi"/>
          <w:sz w:val="28"/>
          <w:szCs w:val="28"/>
        </w:rPr>
      </w:pPr>
      <w:r>
        <w:rPr>
          <w:b/>
          <w:bCs/>
        </w:rPr>
        <w:br w:type="page"/>
      </w:r>
    </w:p>
    <w:p w14:paraId="4828141B" w14:textId="2F3E09A8" w:rsidR="00F76B93" w:rsidRPr="00F76B93" w:rsidRDefault="00F76B93" w:rsidP="00F76B93">
      <w:pPr>
        <w:pStyle w:val="berschrift2"/>
        <w:rPr>
          <w:b w:val="0"/>
          <w:bCs w:val="0"/>
        </w:rPr>
      </w:pPr>
      <w:bookmarkStart w:id="87" w:name="_Toc108612561"/>
      <w:r w:rsidRPr="00F76B93">
        <w:rPr>
          <w:b w:val="0"/>
          <w:bCs w:val="0"/>
        </w:rPr>
        <w:lastRenderedPageBreak/>
        <w:t>Appendix</w:t>
      </w:r>
      <w:bookmarkEnd w:id="87"/>
    </w:p>
    <w:p w14:paraId="147D8AAF" w14:textId="77777777" w:rsidR="00F76B93" w:rsidRPr="00F76B93" w:rsidRDefault="00F76B93" w:rsidP="00F76B93"/>
    <w:p w14:paraId="2CAAA965" w14:textId="33904D51" w:rsidR="0089785B" w:rsidRDefault="00F76B93" w:rsidP="00F76B93">
      <w:pPr>
        <w:pStyle w:val="berschrift3"/>
      </w:pPr>
      <w:bookmarkStart w:id="88" w:name="_Toc108612562"/>
      <w:bookmarkStart w:id="89" w:name="appendixA"/>
      <w:r>
        <w:t>Appendix A: List of Abbreviations</w:t>
      </w:r>
      <w:bookmarkEnd w:id="88"/>
    </w:p>
    <w:bookmarkEnd w:id="89"/>
    <w:p w14:paraId="41F2F07F" w14:textId="20010A56" w:rsidR="00F76B93" w:rsidRDefault="00F76B93" w:rsidP="00F76B93"/>
    <w:tbl>
      <w:tblPr>
        <w:tblStyle w:val="Tabellenraster"/>
        <w:tblW w:w="0" w:type="auto"/>
        <w:tblLook w:val="04A0" w:firstRow="1" w:lastRow="0" w:firstColumn="1" w:lastColumn="0" w:noHBand="0" w:noVBand="1"/>
      </w:tblPr>
      <w:tblGrid>
        <w:gridCol w:w="4531"/>
        <w:gridCol w:w="4531"/>
      </w:tblGrid>
      <w:tr w:rsidR="00053AE6" w14:paraId="1643D3BD" w14:textId="77777777" w:rsidTr="00F76B93">
        <w:tc>
          <w:tcPr>
            <w:tcW w:w="4531" w:type="dxa"/>
          </w:tcPr>
          <w:p w14:paraId="6CD0D1E7" w14:textId="77777777" w:rsidR="00053AE6" w:rsidRDefault="00053AE6" w:rsidP="00F76B93">
            <w:r>
              <w:t>CoC</w:t>
            </w:r>
          </w:p>
        </w:tc>
        <w:tc>
          <w:tcPr>
            <w:tcW w:w="4531" w:type="dxa"/>
          </w:tcPr>
          <w:p w14:paraId="22118C65" w14:textId="77777777" w:rsidR="00053AE6" w:rsidRDefault="00053AE6" w:rsidP="00F76B93">
            <w:r>
              <w:t>Centre of Cancellation</w:t>
            </w:r>
          </w:p>
        </w:tc>
      </w:tr>
      <w:tr w:rsidR="00053AE6" w14:paraId="4BAEA947" w14:textId="77777777" w:rsidTr="00F76B93">
        <w:tc>
          <w:tcPr>
            <w:tcW w:w="4531" w:type="dxa"/>
          </w:tcPr>
          <w:p w14:paraId="431EB35B" w14:textId="77777777" w:rsidR="00053AE6" w:rsidRDefault="00053AE6" w:rsidP="00F76B93">
            <w:r>
              <w:t>CT</w:t>
            </w:r>
          </w:p>
        </w:tc>
        <w:tc>
          <w:tcPr>
            <w:tcW w:w="4531" w:type="dxa"/>
          </w:tcPr>
          <w:p w14:paraId="0BD37EA8" w14:textId="77777777" w:rsidR="00053AE6" w:rsidRDefault="00053AE6" w:rsidP="00F76B93">
            <w:r>
              <w:t>Computed Tomography</w:t>
            </w:r>
          </w:p>
        </w:tc>
      </w:tr>
      <w:tr w:rsidR="00053AE6" w14:paraId="11D9A3A5" w14:textId="77777777" w:rsidTr="00F76B93">
        <w:tc>
          <w:tcPr>
            <w:tcW w:w="4531" w:type="dxa"/>
          </w:tcPr>
          <w:p w14:paraId="06A0F61E" w14:textId="77777777" w:rsidR="00053AE6" w:rsidRDefault="00053AE6" w:rsidP="00F76B93">
            <w:r>
              <w:t>DTI</w:t>
            </w:r>
          </w:p>
        </w:tc>
        <w:tc>
          <w:tcPr>
            <w:tcW w:w="4531" w:type="dxa"/>
          </w:tcPr>
          <w:p w14:paraId="680E90E6" w14:textId="77777777" w:rsidR="00053AE6" w:rsidRDefault="00053AE6" w:rsidP="00F76B93">
            <w:r>
              <w:t>Diffusion Tensor Imaging</w:t>
            </w:r>
          </w:p>
        </w:tc>
      </w:tr>
      <w:tr w:rsidR="00053AE6" w14:paraId="5AB4B0A8" w14:textId="77777777" w:rsidTr="00F76B93">
        <w:tc>
          <w:tcPr>
            <w:tcW w:w="4531" w:type="dxa"/>
          </w:tcPr>
          <w:p w14:paraId="6567AD7B" w14:textId="77777777" w:rsidR="00053AE6" w:rsidRDefault="00053AE6" w:rsidP="00F76B93">
            <w:r>
              <w:t>DWI</w:t>
            </w:r>
          </w:p>
        </w:tc>
        <w:tc>
          <w:tcPr>
            <w:tcW w:w="4531" w:type="dxa"/>
          </w:tcPr>
          <w:p w14:paraId="55773EE5" w14:textId="77777777" w:rsidR="00053AE6" w:rsidRDefault="00053AE6" w:rsidP="00F76B93">
            <w:pPr>
              <w:rPr>
                <w:lang w:val="en-US"/>
              </w:rPr>
            </w:pPr>
            <w:r>
              <w:rPr>
                <w:lang w:val="en-US"/>
              </w:rPr>
              <w:t>Diffusion-weighted Imaging</w:t>
            </w:r>
          </w:p>
        </w:tc>
      </w:tr>
      <w:tr w:rsidR="00053AE6" w14:paraId="7F1D5FBD" w14:textId="77777777" w:rsidTr="00F76B93">
        <w:tc>
          <w:tcPr>
            <w:tcW w:w="4531" w:type="dxa"/>
          </w:tcPr>
          <w:p w14:paraId="60E9F239" w14:textId="77777777" w:rsidR="00053AE6" w:rsidRDefault="00053AE6" w:rsidP="00F76B93">
            <w:r>
              <w:t>FA</w:t>
            </w:r>
          </w:p>
        </w:tc>
        <w:tc>
          <w:tcPr>
            <w:tcW w:w="4531" w:type="dxa"/>
          </w:tcPr>
          <w:p w14:paraId="09FE62B5" w14:textId="77777777" w:rsidR="00053AE6" w:rsidRDefault="00053AE6" w:rsidP="00F76B93">
            <w:r>
              <w:t>Functional Anisotropy</w:t>
            </w:r>
          </w:p>
        </w:tc>
      </w:tr>
      <w:tr w:rsidR="00053AE6" w14:paraId="4914D0FF" w14:textId="77777777" w:rsidTr="00F76B93">
        <w:tc>
          <w:tcPr>
            <w:tcW w:w="4531" w:type="dxa"/>
          </w:tcPr>
          <w:p w14:paraId="24EED963" w14:textId="77777777" w:rsidR="00053AE6" w:rsidRDefault="00053AE6" w:rsidP="00F76B93">
            <w:r>
              <w:t>GLM</w:t>
            </w:r>
          </w:p>
        </w:tc>
        <w:tc>
          <w:tcPr>
            <w:tcW w:w="4531" w:type="dxa"/>
          </w:tcPr>
          <w:p w14:paraId="7A166B06" w14:textId="77777777" w:rsidR="00053AE6" w:rsidRPr="00A72E7A" w:rsidRDefault="00053AE6" w:rsidP="00F76B93">
            <w:r w:rsidRPr="00A72E7A">
              <w:t>Generalised Linear Model</w:t>
            </w:r>
          </w:p>
        </w:tc>
      </w:tr>
      <w:tr w:rsidR="00053AE6" w14:paraId="215109BA" w14:textId="77777777" w:rsidTr="00F76B93">
        <w:tc>
          <w:tcPr>
            <w:tcW w:w="4531" w:type="dxa"/>
          </w:tcPr>
          <w:p w14:paraId="3EA29E61" w14:textId="77777777" w:rsidR="00053AE6" w:rsidRPr="007D182A" w:rsidRDefault="00053AE6" w:rsidP="00F76B93">
            <w:pPr>
              <w:rPr>
                <w:color w:val="FFC000"/>
              </w:rPr>
            </w:pPr>
            <w:r w:rsidRPr="007D182A">
              <w:rPr>
                <w:color w:val="FFC000"/>
              </w:rPr>
              <w:t>HCP</w:t>
            </w:r>
          </w:p>
        </w:tc>
        <w:tc>
          <w:tcPr>
            <w:tcW w:w="4531" w:type="dxa"/>
          </w:tcPr>
          <w:p w14:paraId="7FA2BD9C" w14:textId="77777777" w:rsidR="00053AE6" w:rsidRPr="007D182A" w:rsidRDefault="00053AE6" w:rsidP="00F76B93">
            <w:pPr>
              <w:rPr>
                <w:color w:val="FFC000"/>
                <w:lang w:val="en-US"/>
              </w:rPr>
            </w:pPr>
            <w:r w:rsidRPr="007D182A">
              <w:rPr>
                <w:color w:val="FFC000"/>
                <w:lang w:val="en-US"/>
              </w:rPr>
              <w:t>Human Connectome Project</w:t>
            </w:r>
          </w:p>
        </w:tc>
      </w:tr>
      <w:tr w:rsidR="00053AE6" w14:paraId="57C73676" w14:textId="77777777" w:rsidTr="00F76B93">
        <w:tc>
          <w:tcPr>
            <w:tcW w:w="4531" w:type="dxa"/>
          </w:tcPr>
          <w:p w14:paraId="3CEEE862" w14:textId="77777777" w:rsidR="00053AE6" w:rsidRPr="007D182A" w:rsidRDefault="00053AE6" w:rsidP="00F76B93">
            <w:pPr>
              <w:rPr>
                <w:color w:val="FFC000"/>
              </w:rPr>
            </w:pPr>
            <w:r w:rsidRPr="007D182A">
              <w:rPr>
                <w:color w:val="FFC000"/>
              </w:rPr>
              <w:t>IOF</w:t>
            </w:r>
          </w:p>
        </w:tc>
        <w:tc>
          <w:tcPr>
            <w:tcW w:w="4531" w:type="dxa"/>
          </w:tcPr>
          <w:p w14:paraId="3455B9D7" w14:textId="77777777" w:rsidR="00053AE6" w:rsidRPr="007D182A" w:rsidRDefault="00053AE6" w:rsidP="00F76B93">
            <w:pPr>
              <w:rPr>
                <w:color w:val="FFC000"/>
              </w:rPr>
            </w:pPr>
            <w:r w:rsidRPr="007D182A">
              <w:rPr>
                <w:color w:val="FFC000"/>
              </w:rPr>
              <w:t>Inferior Occipitofrontal Fasciculus</w:t>
            </w:r>
          </w:p>
        </w:tc>
      </w:tr>
      <w:tr w:rsidR="00053AE6" w14:paraId="385FC1B8" w14:textId="77777777" w:rsidTr="00F76B93">
        <w:tc>
          <w:tcPr>
            <w:tcW w:w="4531" w:type="dxa"/>
          </w:tcPr>
          <w:p w14:paraId="1081200A" w14:textId="77777777" w:rsidR="00053AE6" w:rsidRPr="007D182A" w:rsidRDefault="00053AE6" w:rsidP="00F76B93">
            <w:pPr>
              <w:rPr>
                <w:color w:val="FFC000"/>
              </w:rPr>
            </w:pPr>
            <w:r w:rsidRPr="007D182A">
              <w:rPr>
                <w:color w:val="FFC000"/>
              </w:rPr>
              <w:t>IPL</w:t>
            </w:r>
          </w:p>
        </w:tc>
        <w:tc>
          <w:tcPr>
            <w:tcW w:w="4531" w:type="dxa"/>
          </w:tcPr>
          <w:p w14:paraId="44B6EAF0" w14:textId="77777777" w:rsidR="00053AE6" w:rsidRPr="007D182A" w:rsidRDefault="00053AE6" w:rsidP="00F76B93">
            <w:pPr>
              <w:rPr>
                <w:color w:val="FFC000"/>
              </w:rPr>
            </w:pPr>
            <w:r w:rsidRPr="007D182A">
              <w:rPr>
                <w:color w:val="FFC000"/>
              </w:rPr>
              <w:t>Inferior Parietal Lobule</w:t>
            </w:r>
          </w:p>
        </w:tc>
      </w:tr>
      <w:tr w:rsidR="00053AE6" w14:paraId="15D273E7" w14:textId="77777777" w:rsidTr="00F76B93">
        <w:tc>
          <w:tcPr>
            <w:tcW w:w="4531" w:type="dxa"/>
          </w:tcPr>
          <w:p w14:paraId="4C978317" w14:textId="77777777" w:rsidR="00053AE6" w:rsidRDefault="00053AE6" w:rsidP="00F76B93">
            <w:r>
              <w:t>LQT</w:t>
            </w:r>
          </w:p>
        </w:tc>
        <w:tc>
          <w:tcPr>
            <w:tcW w:w="4531" w:type="dxa"/>
          </w:tcPr>
          <w:p w14:paraId="6B8CDBA0" w14:textId="77777777" w:rsidR="00053AE6" w:rsidRDefault="00053AE6" w:rsidP="00F76B93">
            <w:pPr>
              <w:rPr>
                <w:lang w:val="en-US"/>
              </w:rPr>
            </w:pPr>
            <w:r>
              <w:rPr>
                <w:lang w:val="en-US"/>
              </w:rPr>
              <w:t>Lesion Quantification Toolkit</w:t>
            </w:r>
          </w:p>
        </w:tc>
      </w:tr>
      <w:tr w:rsidR="00053AE6" w14:paraId="1DD45A25" w14:textId="77777777" w:rsidTr="00F76B93">
        <w:tc>
          <w:tcPr>
            <w:tcW w:w="4531" w:type="dxa"/>
          </w:tcPr>
          <w:p w14:paraId="45B51240" w14:textId="77777777" w:rsidR="00053AE6" w:rsidRDefault="00053AE6" w:rsidP="00F76B93">
            <w:r>
              <w:t>MCA</w:t>
            </w:r>
          </w:p>
        </w:tc>
        <w:tc>
          <w:tcPr>
            <w:tcW w:w="4531" w:type="dxa"/>
          </w:tcPr>
          <w:p w14:paraId="4E89F6F8" w14:textId="77777777" w:rsidR="00053AE6" w:rsidRDefault="00053AE6" w:rsidP="00F76B93">
            <w:r>
              <w:t>Middle Cerebral Artery</w:t>
            </w:r>
          </w:p>
        </w:tc>
      </w:tr>
      <w:tr w:rsidR="00053AE6" w14:paraId="6CD24841" w14:textId="77777777" w:rsidTr="00F76B93">
        <w:tc>
          <w:tcPr>
            <w:tcW w:w="4531" w:type="dxa"/>
          </w:tcPr>
          <w:p w14:paraId="7692ECF1" w14:textId="77777777" w:rsidR="00053AE6" w:rsidRDefault="00053AE6" w:rsidP="00F76B93">
            <w:r>
              <w:t>MD</w:t>
            </w:r>
          </w:p>
        </w:tc>
        <w:tc>
          <w:tcPr>
            <w:tcW w:w="4531" w:type="dxa"/>
          </w:tcPr>
          <w:p w14:paraId="7D98DFE5" w14:textId="77777777" w:rsidR="00053AE6" w:rsidRDefault="00053AE6" w:rsidP="00F76B93">
            <w:r>
              <w:t>Mean Diffusivity</w:t>
            </w:r>
          </w:p>
        </w:tc>
      </w:tr>
      <w:tr w:rsidR="00053AE6" w14:paraId="6B75527C" w14:textId="77777777" w:rsidTr="00F76B93">
        <w:tc>
          <w:tcPr>
            <w:tcW w:w="4531" w:type="dxa"/>
          </w:tcPr>
          <w:p w14:paraId="5A2ACD63" w14:textId="77777777" w:rsidR="00053AE6" w:rsidRDefault="00053AE6" w:rsidP="00F76B93">
            <w:r>
              <w:t>MNI</w:t>
            </w:r>
          </w:p>
        </w:tc>
        <w:tc>
          <w:tcPr>
            <w:tcW w:w="4531" w:type="dxa"/>
          </w:tcPr>
          <w:p w14:paraId="37163ED5" w14:textId="0F1E09D6" w:rsidR="00053AE6" w:rsidRDefault="00053AE6" w:rsidP="00F76B93">
            <w:pPr>
              <w:rPr>
                <w:lang w:val="en-US"/>
              </w:rPr>
            </w:pPr>
            <w:r>
              <w:rPr>
                <w:lang w:val="en-US"/>
              </w:rPr>
              <w:t>Montr</w:t>
            </w:r>
            <w:r w:rsidR="00A72E7A">
              <w:rPr>
                <w:lang w:val="en-US"/>
              </w:rPr>
              <w:t>e</w:t>
            </w:r>
            <w:r>
              <w:rPr>
                <w:lang w:val="en-US"/>
              </w:rPr>
              <w:t>al Neurological Institute</w:t>
            </w:r>
          </w:p>
        </w:tc>
      </w:tr>
      <w:tr w:rsidR="00053AE6" w14:paraId="7150B73B" w14:textId="77777777" w:rsidTr="00F76B93">
        <w:tc>
          <w:tcPr>
            <w:tcW w:w="4531" w:type="dxa"/>
          </w:tcPr>
          <w:p w14:paraId="0EEA4879" w14:textId="77777777" w:rsidR="00053AE6" w:rsidRDefault="00053AE6" w:rsidP="00F76B93">
            <w:r>
              <w:t>MRI</w:t>
            </w:r>
          </w:p>
        </w:tc>
        <w:tc>
          <w:tcPr>
            <w:tcW w:w="4531" w:type="dxa"/>
          </w:tcPr>
          <w:p w14:paraId="4CEB1350" w14:textId="77777777" w:rsidR="00053AE6" w:rsidRDefault="00053AE6" w:rsidP="00F76B93">
            <w:r>
              <w:t>Magnetic Resonance Imaging</w:t>
            </w:r>
          </w:p>
        </w:tc>
      </w:tr>
      <w:tr w:rsidR="00053AE6" w14:paraId="54FD66EF" w14:textId="77777777" w:rsidTr="00F76B93">
        <w:tc>
          <w:tcPr>
            <w:tcW w:w="4531" w:type="dxa"/>
          </w:tcPr>
          <w:p w14:paraId="4092441A" w14:textId="77777777" w:rsidR="00053AE6" w:rsidRDefault="00053AE6" w:rsidP="00F76B93">
            <w:r>
              <w:t>ROI</w:t>
            </w:r>
          </w:p>
        </w:tc>
        <w:tc>
          <w:tcPr>
            <w:tcW w:w="4531" w:type="dxa"/>
          </w:tcPr>
          <w:p w14:paraId="464B620D" w14:textId="77777777" w:rsidR="00053AE6" w:rsidRDefault="00053AE6" w:rsidP="00F76B93">
            <w:pPr>
              <w:rPr>
                <w:lang w:val="en-US"/>
              </w:rPr>
            </w:pPr>
            <w:r>
              <w:rPr>
                <w:lang w:val="en-US"/>
              </w:rPr>
              <w:t>Region Of Interest</w:t>
            </w:r>
          </w:p>
        </w:tc>
      </w:tr>
      <w:tr w:rsidR="00053AE6" w14:paraId="506E4D6D" w14:textId="77777777" w:rsidTr="00F76B93">
        <w:tc>
          <w:tcPr>
            <w:tcW w:w="4531" w:type="dxa"/>
          </w:tcPr>
          <w:p w14:paraId="1862D357" w14:textId="77777777" w:rsidR="00053AE6" w:rsidRPr="007D182A" w:rsidRDefault="00053AE6" w:rsidP="00F76B93">
            <w:pPr>
              <w:rPr>
                <w:color w:val="FFC000"/>
              </w:rPr>
            </w:pPr>
            <w:r w:rsidRPr="007D182A">
              <w:rPr>
                <w:color w:val="FFC000"/>
              </w:rPr>
              <w:t>SLF</w:t>
            </w:r>
          </w:p>
        </w:tc>
        <w:tc>
          <w:tcPr>
            <w:tcW w:w="4531" w:type="dxa"/>
          </w:tcPr>
          <w:p w14:paraId="22527564" w14:textId="77777777" w:rsidR="00053AE6" w:rsidRPr="007D182A" w:rsidRDefault="00053AE6" w:rsidP="00F76B93">
            <w:pPr>
              <w:rPr>
                <w:color w:val="FFC000"/>
              </w:rPr>
            </w:pPr>
            <w:r w:rsidRPr="007D182A">
              <w:rPr>
                <w:color w:val="FFC000"/>
              </w:rPr>
              <w:t>Superior Longitudinal Fasciculus</w:t>
            </w:r>
          </w:p>
        </w:tc>
      </w:tr>
      <w:tr w:rsidR="00053AE6" w14:paraId="4C1ECD14" w14:textId="77777777" w:rsidTr="00F76B93">
        <w:tc>
          <w:tcPr>
            <w:tcW w:w="4531" w:type="dxa"/>
          </w:tcPr>
          <w:p w14:paraId="329D2F1B" w14:textId="77777777" w:rsidR="00053AE6" w:rsidRPr="007D182A" w:rsidRDefault="00053AE6" w:rsidP="00F76B93">
            <w:pPr>
              <w:rPr>
                <w:color w:val="FFC000"/>
              </w:rPr>
            </w:pPr>
            <w:r w:rsidRPr="007D182A">
              <w:rPr>
                <w:color w:val="FFC000"/>
              </w:rPr>
              <w:t>SOF</w:t>
            </w:r>
          </w:p>
        </w:tc>
        <w:tc>
          <w:tcPr>
            <w:tcW w:w="4531" w:type="dxa"/>
          </w:tcPr>
          <w:p w14:paraId="5324F6D9" w14:textId="33330B5B" w:rsidR="00053AE6" w:rsidRPr="007D182A" w:rsidRDefault="00053AE6" w:rsidP="00F76B93">
            <w:pPr>
              <w:rPr>
                <w:color w:val="FFC000"/>
              </w:rPr>
            </w:pPr>
            <w:r w:rsidRPr="007D182A">
              <w:rPr>
                <w:color w:val="FFC000"/>
              </w:rPr>
              <w:t xml:space="preserve">Superior </w:t>
            </w:r>
            <w:r w:rsidR="00A72E7A" w:rsidRPr="007D182A">
              <w:rPr>
                <w:color w:val="FFC000"/>
              </w:rPr>
              <w:t>Occipitofrontal</w:t>
            </w:r>
            <w:r w:rsidRPr="007D182A">
              <w:rPr>
                <w:color w:val="FFC000"/>
              </w:rPr>
              <w:t xml:space="preserve"> Fascicle</w:t>
            </w:r>
          </w:p>
        </w:tc>
      </w:tr>
      <w:tr w:rsidR="00053AE6" w14:paraId="3A39E75E" w14:textId="77777777" w:rsidTr="00F76B93">
        <w:tc>
          <w:tcPr>
            <w:tcW w:w="4531" w:type="dxa"/>
          </w:tcPr>
          <w:p w14:paraId="54AE67D5" w14:textId="77777777" w:rsidR="00053AE6" w:rsidRDefault="00053AE6" w:rsidP="00F76B93">
            <w:r>
              <w:t>T2FLAIR</w:t>
            </w:r>
          </w:p>
        </w:tc>
        <w:tc>
          <w:tcPr>
            <w:tcW w:w="4531" w:type="dxa"/>
          </w:tcPr>
          <w:p w14:paraId="41D241FA" w14:textId="77777777" w:rsidR="00053AE6" w:rsidRDefault="00053AE6" w:rsidP="00F76B93">
            <w:r>
              <w:rPr>
                <w:lang w:val="en-US"/>
              </w:rPr>
              <w:t>T2-weighted Fluid Attenuated Inversion Recovery</w:t>
            </w:r>
          </w:p>
        </w:tc>
      </w:tr>
      <w:tr w:rsidR="00053AE6" w14:paraId="743B96DE" w14:textId="77777777" w:rsidTr="00F76B93">
        <w:tc>
          <w:tcPr>
            <w:tcW w:w="4531" w:type="dxa"/>
          </w:tcPr>
          <w:p w14:paraId="5A6DC8EE" w14:textId="77777777" w:rsidR="00053AE6" w:rsidRPr="007D182A" w:rsidRDefault="00053AE6" w:rsidP="00F76B93">
            <w:pPr>
              <w:rPr>
                <w:color w:val="FFC000"/>
              </w:rPr>
            </w:pPr>
            <w:r w:rsidRPr="007D182A">
              <w:rPr>
                <w:color w:val="FFC000"/>
              </w:rPr>
              <w:t>TPJ</w:t>
            </w:r>
          </w:p>
        </w:tc>
        <w:tc>
          <w:tcPr>
            <w:tcW w:w="4531" w:type="dxa"/>
          </w:tcPr>
          <w:p w14:paraId="40C22CC0" w14:textId="77777777" w:rsidR="00053AE6" w:rsidRPr="007D182A" w:rsidRDefault="00053AE6" w:rsidP="00F76B93">
            <w:pPr>
              <w:rPr>
                <w:color w:val="FFC000"/>
              </w:rPr>
            </w:pPr>
            <w:r w:rsidRPr="007D182A">
              <w:rPr>
                <w:color w:val="FFC000"/>
              </w:rPr>
              <w:t>Temporo-Parietal Junction</w:t>
            </w:r>
          </w:p>
        </w:tc>
      </w:tr>
      <w:tr w:rsidR="00053AE6" w14:paraId="2E9560A6" w14:textId="77777777" w:rsidTr="00F76B93">
        <w:tc>
          <w:tcPr>
            <w:tcW w:w="4531" w:type="dxa"/>
          </w:tcPr>
          <w:p w14:paraId="2D17A9AD" w14:textId="77777777" w:rsidR="00053AE6" w:rsidRPr="007D182A" w:rsidRDefault="00053AE6" w:rsidP="00F76B93">
            <w:pPr>
              <w:rPr>
                <w:color w:val="FFC000"/>
              </w:rPr>
            </w:pPr>
            <w:r w:rsidRPr="007D182A">
              <w:rPr>
                <w:color w:val="FFC000"/>
              </w:rPr>
              <w:t>vlPFC</w:t>
            </w:r>
          </w:p>
        </w:tc>
        <w:tc>
          <w:tcPr>
            <w:tcW w:w="4531" w:type="dxa"/>
          </w:tcPr>
          <w:p w14:paraId="7FD52264" w14:textId="77777777" w:rsidR="00053AE6" w:rsidRPr="007D182A" w:rsidRDefault="00053AE6" w:rsidP="00F76B93">
            <w:pPr>
              <w:rPr>
                <w:color w:val="FFC000"/>
              </w:rPr>
            </w:pPr>
            <w:r w:rsidRPr="007D182A">
              <w:rPr>
                <w:color w:val="FFC000"/>
              </w:rPr>
              <w:t>Ventrolateral Prefrontal Cortex</w:t>
            </w:r>
          </w:p>
        </w:tc>
      </w:tr>
      <w:tr w:rsidR="00053AE6" w14:paraId="36954B69" w14:textId="77777777" w:rsidTr="00F76B93">
        <w:tc>
          <w:tcPr>
            <w:tcW w:w="4531" w:type="dxa"/>
          </w:tcPr>
          <w:p w14:paraId="33A97FC5" w14:textId="77777777" w:rsidR="00053AE6" w:rsidRDefault="00053AE6" w:rsidP="00F76B93">
            <w:r>
              <w:t>WM</w:t>
            </w:r>
          </w:p>
        </w:tc>
        <w:tc>
          <w:tcPr>
            <w:tcW w:w="4531" w:type="dxa"/>
          </w:tcPr>
          <w:p w14:paraId="08977CA4" w14:textId="77777777" w:rsidR="00053AE6" w:rsidRDefault="00053AE6" w:rsidP="00F76B93">
            <w:r>
              <w:t>White Matter</w:t>
            </w:r>
          </w:p>
        </w:tc>
      </w:tr>
      <w:tr w:rsidR="007D182A" w14:paraId="13CC801C" w14:textId="77777777" w:rsidTr="00F76B93">
        <w:tc>
          <w:tcPr>
            <w:tcW w:w="4531" w:type="dxa"/>
          </w:tcPr>
          <w:p w14:paraId="54CC76D0" w14:textId="10C2D804" w:rsidR="007D182A" w:rsidRDefault="007D182A" w:rsidP="00F76B93">
            <w:r>
              <w:t>(nu-)SVM</w:t>
            </w:r>
          </w:p>
        </w:tc>
        <w:tc>
          <w:tcPr>
            <w:tcW w:w="4531" w:type="dxa"/>
          </w:tcPr>
          <w:p w14:paraId="42F6DEC2" w14:textId="09AE4F37" w:rsidR="007D182A" w:rsidRDefault="007D182A" w:rsidP="00F76B93">
            <w:r>
              <w:t>nu-Support Vector Machine</w:t>
            </w:r>
          </w:p>
        </w:tc>
      </w:tr>
      <w:tr w:rsidR="007D182A" w14:paraId="446CE268" w14:textId="77777777" w:rsidTr="00F76B93">
        <w:tc>
          <w:tcPr>
            <w:tcW w:w="4531" w:type="dxa"/>
          </w:tcPr>
          <w:p w14:paraId="65D475AA" w14:textId="4043712B" w:rsidR="007D182A" w:rsidRDefault="007D182A" w:rsidP="00F76B93">
            <w:r>
              <w:t>SSPL</w:t>
            </w:r>
          </w:p>
        </w:tc>
        <w:tc>
          <w:tcPr>
            <w:tcW w:w="4531" w:type="dxa"/>
          </w:tcPr>
          <w:p w14:paraId="22B2E7A1" w14:textId="24022284" w:rsidR="007D182A" w:rsidRDefault="007D182A" w:rsidP="00F76B93">
            <w:r>
              <w:t>Shortest Structural Path Length</w:t>
            </w:r>
          </w:p>
        </w:tc>
      </w:tr>
      <w:tr w:rsidR="007D182A" w14:paraId="3B6F9CC3" w14:textId="77777777" w:rsidTr="00F76B93">
        <w:tc>
          <w:tcPr>
            <w:tcW w:w="4531" w:type="dxa"/>
          </w:tcPr>
          <w:p w14:paraId="1F7CF227" w14:textId="68A303EE" w:rsidR="007D182A" w:rsidRPr="007D182A" w:rsidRDefault="007D182A" w:rsidP="00F76B93">
            <w:pPr>
              <w:rPr>
                <w:color w:val="FF0000"/>
              </w:rPr>
            </w:pPr>
            <w:r w:rsidRPr="007D182A">
              <w:rPr>
                <w:color w:val="FF0000"/>
              </w:rPr>
              <w:t>PCA</w:t>
            </w:r>
          </w:p>
        </w:tc>
        <w:tc>
          <w:tcPr>
            <w:tcW w:w="4531" w:type="dxa"/>
          </w:tcPr>
          <w:p w14:paraId="1762915F" w14:textId="16A8E904" w:rsidR="007D182A" w:rsidRPr="007D182A" w:rsidRDefault="007D182A" w:rsidP="00F76B93">
            <w:pPr>
              <w:rPr>
                <w:color w:val="FF0000"/>
              </w:rPr>
            </w:pPr>
            <w:r w:rsidRPr="007D182A">
              <w:rPr>
                <w:color w:val="FF0000"/>
              </w:rPr>
              <w:t>Principal Component Analysis</w:t>
            </w:r>
          </w:p>
        </w:tc>
      </w:tr>
    </w:tbl>
    <w:p w14:paraId="62F642AE" w14:textId="2E413E15" w:rsidR="00F76B93" w:rsidRDefault="00F76B93" w:rsidP="00F76B93"/>
    <w:p w14:paraId="4C24D56F" w14:textId="77777777" w:rsidR="006502EB" w:rsidRPr="00F76B93" w:rsidRDefault="006502EB" w:rsidP="00F76B93"/>
    <w:p w14:paraId="722532CD" w14:textId="57D64B68" w:rsidR="0089785B" w:rsidRDefault="00AE3409" w:rsidP="00A72E7A">
      <w:pPr>
        <w:pStyle w:val="berschrift3"/>
      </w:pPr>
      <w:bookmarkStart w:id="90" w:name="appendixB"/>
      <w:r>
        <w:t>Appendix B: Supplementary Tables and Figure</w:t>
      </w:r>
    </w:p>
    <w:p w14:paraId="5317A780" w14:textId="52732696" w:rsidR="00AE3409" w:rsidRDefault="00AE3409" w:rsidP="0089785B">
      <w:bookmarkStart w:id="91" w:name="tableS01a"/>
      <w:bookmarkEnd w:id="90"/>
      <w:r w:rsidRPr="00944DA2">
        <w:rPr>
          <w:b/>
          <w:bCs/>
        </w:rPr>
        <w:t>Table S1</w:t>
      </w:r>
      <w:r w:rsidR="005F6410">
        <w:rPr>
          <w:b/>
          <w:bCs/>
        </w:rPr>
        <w:t>a</w:t>
      </w:r>
      <w:r w:rsidRPr="00944DA2">
        <w:rPr>
          <w:b/>
          <w:bCs/>
        </w:rPr>
        <w:t>:</w:t>
      </w:r>
      <w:r>
        <w:t xml:space="preserve"> Clinical and Demographic Data of Neglect Patients</w:t>
      </w:r>
    </w:p>
    <w:bookmarkEnd w:id="91"/>
    <w:tbl>
      <w:tblPr>
        <w:tblStyle w:val="EinfacheTabelle2"/>
        <w:tblW w:w="9640" w:type="dxa"/>
        <w:tblInd w:w="-284" w:type="dxa"/>
        <w:tblLook w:val="04A0" w:firstRow="1" w:lastRow="0" w:firstColumn="1" w:lastColumn="0" w:noHBand="0" w:noVBand="1"/>
      </w:tblPr>
      <w:tblGrid>
        <w:gridCol w:w="2096"/>
        <w:gridCol w:w="2016"/>
        <w:gridCol w:w="2126"/>
        <w:gridCol w:w="2126"/>
        <w:gridCol w:w="1276"/>
      </w:tblGrid>
      <w:tr w:rsidR="00AE3409" w14:paraId="23B913FE" w14:textId="77777777" w:rsidTr="00DE5E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6" w:type="dxa"/>
          </w:tcPr>
          <w:p w14:paraId="76EB6C89" w14:textId="77777777" w:rsidR="00AE3409" w:rsidRPr="00165A5A" w:rsidRDefault="00AE3409" w:rsidP="00DE5EBB">
            <w:pPr>
              <w:jc w:val="center"/>
              <w:rPr>
                <w:sz w:val="18"/>
                <w:szCs w:val="18"/>
              </w:rPr>
            </w:pPr>
          </w:p>
        </w:tc>
        <w:tc>
          <w:tcPr>
            <w:tcW w:w="2016" w:type="dxa"/>
            <w:shd w:val="clear" w:color="auto" w:fill="F2F2F2" w:themeFill="background1" w:themeFillShade="F2"/>
          </w:tcPr>
          <w:p w14:paraId="40AFAA59" w14:textId="2798F503" w:rsidR="00AE3409" w:rsidRPr="00165A5A" w:rsidRDefault="00AE3409" w:rsidP="00DE5EBB">
            <w:pPr>
              <w:jc w:val="center"/>
              <w:cnfStyle w:val="100000000000" w:firstRow="1" w:lastRow="0" w:firstColumn="0" w:lastColumn="0" w:oddVBand="0" w:evenVBand="0" w:oddHBand="0" w:evenHBand="0" w:firstRowFirstColumn="0" w:firstRowLastColumn="0" w:lastRowFirstColumn="0" w:lastRowLastColumn="0"/>
              <w:rPr>
                <w:sz w:val="18"/>
                <w:szCs w:val="18"/>
              </w:rPr>
            </w:pPr>
            <w:r w:rsidRPr="00165A5A">
              <w:rPr>
                <w:sz w:val="18"/>
                <w:szCs w:val="18"/>
              </w:rPr>
              <w:t xml:space="preserve">Total </w:t>
            </w:r>
            <w:r w:rsidRPr="00165A5A">
              <w:rPr>
                <w:sz w:val="18"/>
                <w:szCs w:val="18"/>
              </w:rPr>
              <w:br/>
              <w:t xml:space="preserve">(N = </w:t>
            </w:r>
            <w:r w:rsidR="008D5F2F">
              <w:rPr>
                <w:sz w:val="18"/>
                <w:szCs w:val="18"/>
              </w:rPr>
              <w:t>73</w:t>
            </w:r>
            <w:r w:rsidRPr="00165A5A">
              <w:rPr>
                <w:sz w:val="18"/>
                <w:szCs w:val="18"/>
              </w:rPr>
              <w:t>)</w:t>
            </w:r>
          </w:p>
        </w:tc>
        <w:tc>
          <w:tcPr>
            <w:tcW w:w="2126" w:type="dxa"/>
          </w:tcPr>
          <w:p w14:paraId="2E26E56F" w14:textId="66A2A60C" w:rsidR="00AE3409" w:rsidRPr="00165A5A" w:rsidRDefault="00AE3409" w:rsidP="00DE5EBB">
            <w:pPr>
              <w:jc w:val="center"/>
              <w:cnfStyle w:val="100000000000" w:firstRow="1" w:lastRow="0" w:firstColumn="0" w:lastColumn="0" w:oddVBand="0" w:evenVBand="0" w:oddHBand="0" w:evenHBand="0" w:firstRowFirstColumn="0" w:firstRowLastColumn="0" w:lastRowFirstColumn="0" w:lastRowLastColumn="0"/>
              <w:rPr>
                <w:sz w:val="18"/>
                <w:szCs w:val="18"/>
              </w:rPr>
            </w:pPr>
            <w:r w:rsidRPr="00165A5A">
              <w:rPr>
                <w:sz w:val="18"/>
                <w:szCs w:val="18"/>
              </w:rPr>
              <w:t xml:space="preserve">Female </w:t>
            </w:r>
            <w:r w:rsidRPr="00165A5A">
              <w:rPr>
                <w:sz w:val="18"/>
                <w:szCs w:val="18"/>
              </w:rPr>
              <w:br/>
              <w:t xml:space="preserve">(N = </w:t>
            </w:r>
            <w:r w:rsidR="008D5F2F">
              <w:rPr>
                <w:sz w:val="18"/>
                <w:szCs w:val="18"/>
              </w:rPr>
              <w:t>40</w:t>
            </w:r>
            <w:r w:rsidRPr="00165A5A">
              <w:rPr>
                <w:sz w:val="18"/>
                <w:szCs w:val="18"/>
              </w:rPr>
              <w:t>)</w:t>
            </w:r>
          </w:p>
        </w:tc>
        <w:tc>
          <w:tcPr>
            <w:tcW w:w="2126" w:type="dxa"/>
          </w:tcPr>
          <w:p w14:paraId="253CA9A5" w14:textId="68357C58" w:rsidR="00AE3409" w:rsidRPr="00165A5A" w:rsidRDefault="00AE3409" w:rsidP="00DE5EBB">
            <w:pPr>
              <w:jc w:val="center"/>
              <w:cnfStyle w:val="100000000000" w:firstRow="1" w:lastRow="0" w:firstColumn="0" w:lastColumn="0" w:oddVBand="0" w:evenVBand="0" w:oddHBand="0" w:evenHBand="0" w:firstRowFirstColumn="0" w:firstRowLastColumn="0" w:lastRowFirstColumn="0" w:lastRowLastColumn="0"/>
              <w:rPr>
                <w:sz w:val="18"/>
                <w:szCs w:val="18"/>
              </w:rPr>
            </w:pPr>
            <w:r w:rsidRPr="00165A5A">
              <w:rPr>
                <w:sz w:val="18"/>
                <w:szCs w:val="18"/>
              </w:rPr>
              <w:t xml:space="preserve">Male </w:t>
            </w:r>
            <w:r w:rsidRPr="00165A5A">
              <w:rPr>
                <w:sz w:val="18"/>
                <w:szCs w:val="18"/>
              </w:rPr>
              <w:br/>
              <w:t xml:space="preserve">(N = </w:t>
            </w:r>
            <w:r w:rsidR="008D5F2F">
              <w:rPr>
                <w:sz w:val="18"/>
                <w:szCs w:val="18"/>
              </w:rPr>
              <w:t>33</w:t>
            </w:r>
            <w:r w:rsidRPr="00165A5A">
              <w:rPr>
                <w:sz w:val="18"/>
                <w:szCs w:val="18"/>
              </w:rPr>
              <w:t>)</w:t>
            </w:r>
          </w:p>
        </w:tc>
        <w:tc>
          <w:tcPr>
            <w:tcW w:w="1276" w:type="dxa"/>
          </w:tcPr>
          <w:p w14:paraId="2344DC03" w14:textId="77777777" w:rsidR="00AE3409" w:rsidRPr="00165A5A" w:rsidRDefault="00AE3409" w:rsidP="00DE5EBB">
            <w:pPr>
              <w:jc w:val="center"/>
              <w:cnfStyle w:val="100000000000" w:firstRow="1" w:lastRow="0" w:firstColumn="0" w:lastColumn="0" w:oddVBand="0" w:evenVBand="0" w:oddHBand="0" w:evenHBand="0" w:firstRowFirstColumn="0" w:firstRowLastColumn="0" w:lastRowFirstColumn="0" w:lastRowLastColumn="0"/>
              <w:rPr>
                <w:sz w:val="18"/>
                <w:szCs w:val="18"/>
              </w:rPr>
            </w:pPr>
            <w:r w:rsidRPr="00165A5A">
              <w:rPr>
                <w:sz w:val="18"/>
                <w:szCs w:val="18"/>
              </w:rPr>
              <w:t>p-value</w:t>
            </w:r>
          </w:p>
        </w:tc>
      </w:tr>
      <w:tr w:rsidR="008D5F2F" w14:paraId="5BE0AB28" w14:textId="77777777" w:rsidTr="00DE5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6" w:type="dxa"/>
          </w:tcPr>
          <w:p w14:paraId="0E40B3E5" w14:textId="77777777" w:rsidR="008D5F2F" w:rsidRPr="00165A5A" w:rsidRDefault="008D5F2F" w:rsidP="00DE5EBB">
            <w:pPr>
              <w:rPr>
                <w:sz w:val="18"/>
                <w:szCs w:val="18"/>
              </w:rPr>
            </w:pPr>
            <w:r w:rsidRPr="00165A5A">
              <w:rPr>
                <w:sz w:val="18"/>
                <w:szCs w:val="18"/>
              </w:rPr>
              <w:t xml:space="preserve">Age </w:t>
            </w:r>
            <w:r w:rsidRPr="00165A5A">
              <w:rPr>
                <w:b w:val="0"/>
                <w:bCs w:val="0"/>
                <w:i/>
                <w:iCs/>
                <w:sz w:val="16"/>
                <w:szCs w:val="16"/>
              </w:rPr>
              <w:t>(years)</w:t>
            </w:r>
          </w:p>
        </w:tc>
        <w:tc>
          <w:tcPr>
            <w:tcW w:w="2016" w:type="dxa"/>
            <w:shd w:val="clear" w:color="auto" w:fill="F2F2F2" w:themeFill="background1" w:themeFillShade="F2"/>
          </w:tcPr>
          <w:p w14:paraId="634209A4" w14:textId="71C0E1B2" w:rsidR="008D5F2F" w:rsidRPr="00165A5A" w:rsidRDefault="008D5F2F" w:rsidP="00DE5EB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65.1 (13.9) [29-93]</w:t>
            </w:r>
          </w:p>
        </w:tc>
        <w:tc>
          <w:tcPr>
            <w:tcW w:w="2126" w:type="dxa"/>
          </w:tcPr>
          <w:p w14:paraId="7778D448" w14:textId="0EE8414A" w:rsidR="008D5F2F" w:rsidRPr="00165A5A" w:rsidRDefault="008D5F2F" w:rsidP="00DE5EB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67.5 (14.3) [34-93]</w:t>
            </w:r>
          </w:p>
        </w:tc>
        <w:tc>
          <w:tcPr>
            <w:tcW w:w="2126" w:type="dxa"/>
          </w:tcPr>
          <w:p w14:paraId="7174CA16" w14:textId="4B76F194" w:rsidR="008D5F2F" w:rsidRPr="00165A5A" w:rsidRDefault="008D5F2F" w:rsidP="00DE5EB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62.3 (12.8) [29-81]</w:t>
            </w:r>
          </w:p>
        </w:tc>
        <w:tc>
          <w:tcPr>
            <w:tcW w:w="1276" w:type="dxa"/>
          </w:tcPr>
          <w:p w14:paraId="2879989E" w14:textId="5ECBD745" w:rsidR="008D5F2F" w:rsidRPr="00897CE1" w:rsidRDefault="00897CE1" w:rsidP="00DE5EBB">
            <w:pPr>
              <w:cnfStyle w:val="000000100000" w:firstRow="0" w:lastRow="0" w:firstColumn="0" w:lastColumn="0" w:oddVBand="0" w:evenVBand="0" w:oddHBand="1" w:evenHBand="0" w:firstRowFirstColumn="0" w:firstRowLastColumn="0" w:lastRowFirstColumn="0" w:lastRowLastColumn="0"/>
              <w:rPr>
                <w:sz w:val="18"/>
                <w:szCs w:val="18"/>
                <w:vertAlign w:val="superscript"/>
              </w:rPr>
            </w:pPr>
            <w:r>
              <w:rPr>
                <w:sz w:val="18"/>
                <w:szCs w:val="18"/>
              </w:rPr>
              <w:t>0.114</w:t>
            </w:r>
            <w:r>
              <w:rPr>
                <w:sz w:val="18"/>
                <w:szCs w:val="18"/>
                <w:vertAlign w:val="superscript"/>
              </w:rPr>
              <w:t>a</w:t>
            </w:r>
          </w:p>
        </w:tc>
      </w:tr>
      <w:tr w:rsidR="008D5F2F" w:rsidRPr="0018191A" w14:paraId="51C6E988" w14:textId="77777777" w:rsidTr="00DE5EBB">
        <w:tc>
          <w:tcPr>
            <w:cnfStyle w:val="001000000000" w:firstRow="0" w:lastRow="0" w:firstColumn="1" w:lastColumn="0" w:oddVBand="0" w:evenVBand="0" w:oddHBand="0" w:evenHBand="0" w:firstRowFirstColumn="0" w:firstRowLastColumn="0" w:lastRowFirstColumn="0" w:lastRowLastColumn="0"/>
            <w:tcW w:w="2096" w:type="dxa"/>
          </w:tcPr>
          <w:p w14:paraId="0D7AA905" w14:textId="77777777" w:rsidR="008D5F2F" w:rsidRPr="00165A5A" w:rsidRDefault="008D5F2F" w:rsidP="00DE5EBB">
            <w:pPr>
              <w:rPr>
                <w:sz w:val="18"/>
                <w:szCs w:val="18"/>
              </w:rPr>
            </w:pPr>
            <w:r w:rsidRPr="00165A5A">
              <w:rPr>
                <w:sz w:val="18"/>
                <w:szCs w:val="18"/>
              </w:rPr>
              <w:t xml:space="preserve">Days between Stroke </w:t>
            </w:r>
            <w:r>
              <w:rPr>
                <w:sz w:val="18"/>
                <w:szCs w:val="18"/>
              </w:rPr>
              <w:t>&amp;</w:t>
            </w:r>
            <w:r w:rsidRPr="00165A5A">
              <w:rPr>
                <w:sz w:val="18"/>
                <w:szCs w:val="18"/>
              </w:rPr>
              <w:t xml:space="preserve"> Imaging</w:t>
            </w:r>
          </w:p>
        </w:tc>
        <w:tc>
          <w:tcPr>
            <w:tcW w:w="2016" w:type="dxa"/>
            <w:shd w:val="clear" w:color="auto" w:fill="F2F2F2" w:themeFill="background1" w:themeFillShade="F2"/>
          </w:tcPr>
          <w:p w14:paraId="35B2EFF8" w14:textId="1DA25DCF" w:rsidR="008D5F2F" w:rsidRPr="00165A5A" w:rsidRDefault="008D5F2F" w:rsidP="00DE5EB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3.4 (3.5) [0-14]</w:t>
            </w:r>
          </w:p>
        </w:tc>
        <w:tc>
          <w:tcPr>
            <w:tcW w:w="2126" w:type="dxa"/>
          </w:tcPr>
          <w:p w14:paraId="2CACDE0D" w14:textId="4A28027C" w:rsidR="008D5F2F" w:rsidRPr="00165A5A" w:rsidRDefault="008D5F2F" w:rsidP="00DE5EB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3.4 (3.6) [0-14]</w:t>
            </w:r>
          </w:p>
        </w:tc>
        <w:tc>
          <w:tcPr>
            <w:tcW w:w="2126" w:type="dxa"/>
          </w:tcPr>
          <w:p w14:paraId="7ECF7435" w14:textId="3ADECE8F" w:rsidR="008D5F2F" w:rsidRPr="00165A5A" w:rsidRDefault="008D5F2F" w:rsidP="00DE5EB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3.4 (3.4) [0-14]</w:t>
            </w:r>
          </w:p>
        </w:tc>
        <w:tc>
          <w:tcPr>
            <w:tcW w:w="1276" w:type="dxa"/>
          </w:tcPr>
          <w:p w14:paraId="77AA0D23" w14:textId="181C5FEF" w:rsidR="008D5F2F" w:rsidRPr="00897CE1" w:rsidRDefault="00897CE1" w:rsidP="00DE5EBB">
            <w:pPr>
              <w:cnfStyle w:val="000000000000" w:firstRow="0" w:lastRow="0" w:firstColumn="0" w:lastColumn="0" w:oddVBand="0" w:evenVBand="0" w:oddHBand="0" w:evenHBand="0" w:firstRowFirstColumn="0" w:firstRowLastColumn="0" w:lastRowFirstColumn="0" w:lastRowLastColumn="0"/>
              <w:rPr>
                <w:sz w:val="18"/>
                <w:szCs w:val="18"/>
                <w:vertAlign w:val="superscript"/>
              </w:rPr>
            </w:pPr>
            <w:r>
              <w:rPr>
                <w:sz w:val="18"/>
                <w:szCs w:val="18"/>
              </w:rPr>
              <w:t>0.971</w:t>
            </w:r>
            <w:r>
              <w:rPr>
                <w:sz w:val="18"/>
                <w:szCs w:val="18"/>
                <w:vertAlign w:val="superscript"/>
              </w:rPr>
              <w:t>a</w:t>
            </w:r>
          </w:p>
        </w:tc>
      </w:tr>
      <w:tr w:rsidR="008D5F2F" w:rsidRPr="0018191A" w14:paraId="5B9D5385" w14:textId="77777777" w:rsidTr="00DE5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6" w:type="dxa"/>
          </w:tcPr>
          <w:p w14:paraId="56F9DCF3" w14:textId="77777777" w:rsidR="008D5F2F" w:rsidRPr="00165A5A" w:rsidRDefault="008D5F2F" w:rsidP="00DE5EBB">
            <w:pPr>
              <w:rPr>
                <w:sz w:val="18"/>
                <w:szCs w:val="18"/>
              </w:rPr>
            </w:pPr>
            <w:r w:rsidRPr="00165A5A">
              <w:rPr>
                <w:sz w:val="18"/>
                <w:szCs w:val="18"/>
              </w:rPr>
              <w:t xml:space="preserve">Aetiology </w:t>
            </w:r>
            <w:r w:rsidRPr="00165A5A">
              <w:rPr>
                <w:b w:val="0"/>
                <w:bCs w:val="0"/>
                <w:i/>
                <w:iCs/>
                <w:sz w:val="16"/>
                <w:szCs w:val="16"/>
              </w:rPr>
              <w:t>(Infarct, Haemorrhage</w:t>
            </w:r>
            <w:r>
              <w:rPr>
                <w:b w:val="0"/>
                <w:bCs w:val="0"/>
                <w:i/>
                <w:iCs/>
                <w:sz w:val="16"/>
                <w:szCs w:val="16"/>
              </w:rPr>
              <w:t>, Both)</w:t>
            </w:r>
          </w:p>
        </w:tc>
        <w:tc>
          <w:tcPr>
            <w:tcW w:w="2016" w:type="dxa"/>
            <w:shd w:val="clear" w:color="auto" w:fill="F2F2F2" w:themeFill="background1" w:themeFillShade="F2"/>
          </w:tcPr>
          <w:p w14:paraId="4A9E2840" w14:textId="0EED7F96" w:rsidR="008D5F2F" w:rsidRPr="00165A5A" w:rsidRDefault="008D5F2F" w:rsidP="00DE5EB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55, 15, 3</w:t>
            </w:r>
          </w:p>
        </w:tc>
        <w:tc>
          <w:tcPr>
            <w:tcW w:w="2126" w:type="dxa"/>
          </w:tcPr>
          <w:p w14:paraId="307AEE27" w14:textId="471E31DD" w:rsidR="008D5F2F" w:rsidRPr="00165A5A" w:rsidRDefault="008D5F2F" w:rsidP="00DE5EB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28, 10, 2</w:t>
            </w:r>
          </w:p>
        </w:tc>
        <w:tc>
          <w:tcPr>
            <w:tcW w:w="2126" w:type="dxa"/>
          </w:tcPr>
          <w:p w14:paraId="770F0BE8" w14:textId="65A3079C" w:rsidR="008D5F2F" w:rsidRPr="00165A5A" w:rsidRDefault="008D5F2F" w:rsidP="00DE5EB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27, 5, 1</w:t>
            </w:r>
          </w:p>
        </w:tc>
        <w:tc>
          <w:tcPr>
            <w:tcW w:w="1276" w:type="dxa"/>
          </w:tcPr>
          <w:p w14:paraId="1748B6E6" w14:textId="6175C725" w:rsidR="008D5F2F" w:rsidRPr="00897CE1" w:rsidRDefault="00897CE1" w:rsidP="00DE5EBB">
            <w:pPr>
              <w:cnfStyle w:val="000000100000" w:firstRow="0" w:lastRow="0" w:firstColumn="0" w:lastColumn="0" w:oddVBand="0" w:evenVBand="0" w:oddHBand="1" w:evenHBand="0" w:firstRowFirstColumn="0" w:firstRowLastColumn="0" w:lastRowFirstColumn="0" w:lastRowLastColumn="0"/>
              <w:rPr>
                <w:sz w:val="18"/>
                <w:szCs w:val="18"/>
                <w:vertAlign w:val="superscript"/>
              </w:rPr>
            </w:pPr>
            <w:r>
              <w:rPr>
                <w:sz w:val="18"/>
                <w:szCs w:val="18"/>
              </w:rPr>
              <w:t>0.507</w:t>
            </w:r>
            <w:r>
              <w:rPr>
                <w:sz w:val="18"/>
                <w:szCs w:val="18"/>
                <w:vertAlign w:val="superscript"/>
              </w:rPr>
              <w:t>b</w:t>
            </w:r>
          </w:p>
        </w:tc>
      </w:tr>
      <w:tr w:rsidR="008D5F2F" w:rsidRPr="0018191A" w14:paraId="0A06BFA8" w14:textId="77777777" w:rsidTr="00DE5EBB">
        <w:tc>
          <w:tcPr>
            <w:cnfStyle w:val="001000000000" w:firstRow="0" w:lastRow="0" w:firstColumn="1" w:lastColumn="0" w:oddVBand="0" w:evenVBand="0" w:oddHBand="0" w:evenHBand="0" w:firstRowFirstColumn="0" w:firstRowLastColumn="0" w:lastRowFirstColumn="0" w:lastRowLastColumn="0"/>
            <w:tcW w:w="2096" w:type="dxa"/>
          </w:tcPr>
          <w:p w14:paraId="3D99F779" w14:textId="77777777" w:rsidR="008D5F2F" w:rsidRPr="00165A5A" w:rsidRDefault="008D5F2F" w:rsidP="00DE5EBB">
            <w:pPr>
              <w:rPr>
                <w:sz w:val="18"/>
                <w:szCs w:val="18"/>
              </w:rPr>
            </w:pPr>
            <w:r w:rsidRPr="00165A5A">
              <w:rPr>
                <w:sz w:val="18"/>
                <w:szCs w:val="18"/>
              </w:rPr>
              <w:t xml:space="preserve">Lesion volume </w:t>
            </w:r>
            <w:r w:rsidRPr="00165A5A">
              <w:rPr>
                <w:b w:val="0"/>
                <w:bCs w:val="0"/>
                <w:i/>
                <w:iCs/>
                <w:sz w:val="16"/>
                <w:szCs w:val="16"/>
              </w:rPr>
              <w:t>(cm</w:t>
            </w:r>
            <w:r w:rsidRPr="00165A5A">
              <w:rPr>
                <w:b w:val="0"/>
                <w:bCs w:val="0"/>
                <w:i/>
                <w:iCs/>
                <w:sz w:val="16"/>
                <w:szCs w:val="16"/>
                <w:vertAlign w:val="superscript"/>
              </w:rPr>
              <w:t>3</w:t>
            </w:r>
            <w:r w:rsidRPr="00165A5A">
              <w:rPr>
                <w:b w:val="0"/>
                <w:bCs w:val="0"/>
                <w:i/>
                <w:iCs/>
                <w:sz w:val="16"/>
                <w:szCs w:val="16"/>
              </w:rPr>
              <w:t>)</w:t>
            </w:r>
          </w:p>
        </w:tc>
        <w:tc>
          <w:tcPr>
            <w:tcW w:w="2016" w:type="dxa"/>
            <w:shd w:val="clear" w:color="auto" w:fill="F2F2F2" w:themeFill="background1" w:themeFillShade="F2"/>
          </w:tcPr>
          <w:p w14:paraId="56B7B4D9" w14:textId="153A555B" w:rsidR="008D5F2F" w:rsidRPr="00165A5A" w:rsidRDefault="008D5F2F" w:rsidP="00DE5EB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63.8 (44.8) [0.37-312</w:t>
            </w:r>
            <w:r w:rsidR="00D300CA">
              <w:rPr>
                <w:sz w:val="18"/>
                <w:szCs w:val="18"/>
              </w:rPr>
              <w:t>.6]</w:t>
            </w:r>
          </w:p>
        </w:tc>
        <w:tc>
          <w:tcPr>
            <w:tcW w:w="2126" w:type="dxa"/>
          </w:tcPr>
          <w:p w14:paraId="60A1C524" w14:textId="74F09FA5" w:rsidR="008D5F2F" w:rsidRPr="00165A5A" w:rsidRDefault="00D300CA" w:rsidP="00DE5EB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58.2 (62.3) [0.09-312.6]</w:t>
            </w:r>
          </w:p>
        </w:tc>
        <w:tc>
          <w:tcPr>
            <w:tcW w:w="2126" w:type="dxa"/>
          </w:tcPr>
          <w:p w14:paraId="3914EDE4" w14:textId="1F4FADC6" w:rsidR="008D5F2F" w:rsidRPr="00165A5A" w:rsidRDefault="00D300CA" w:rsidP="00DE5EB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70.0 (51.6) [0.37-194.7]</w:t>
            </w:r>
          </w:p>
        </w:tc>
        <w:tc>
          <w:tcPr>
            <w:tcW w:w="1276" w:type="dxa"/>
          </w:tcPr>
          <w:p w14:paraId="72F7084F" w14:textId="1A346A22" w:rsidR="008D5F2F" w:rsidRPr="00897CE1" w:rsidRDefault="00897CE1" w:rsidP="00DE5EBB">
            <w:pPr>
              <w:cnfStyle w:val="000000000000" w:firstRow="0" w:lastRow="0" w:firstColumn="0" w:lastColumn="0" w:oddVBand="0" w:evenVBand="0" w:oddHBand="0" w:evenHBand="0" w:firstRowFirstColumn="0" w:firstRowLastColumn="0" w:lastRowFirstColumn="0" w:lastRowLastColumn="0"/>
              <w:rPr>
                <w:sz w:val="18"/>
                <w:szCs w:val="18"/>
                <w:vertAlign w:val="superscript"/>
              </w:rPr>
            </w:pPr>
            <w:r>
              <w:rPr>
                <w:sz w:val="18"/>
                <w:szCs w:val="18"/>
              </w:rPr>
              <w:t>0.416</w:t>
            </w:r>
            <w:r>
              <w:rPr>
                <w:sz w:val="18"/>
                <w:szCs w:val="18"/>
                <w:vertAlign w:val="superscript"/>
              </w:rPr>
              <w:t>a</w:t>
            </w:r>
          </w:p>
        </w:tc>
      </w:tr>
      <w:tr w:rsidR="008D5F2F" w:rsidRPr="0018191A" w14:paraId="69168B25" w14:textId="77777777" w:rsidTr="00DE5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6" w:type="dxa"/>
          </w:tcPr>
          <w:p w14:paraId="3FF3345F" w14:textId="77777777" w:rsidR="008D5F2F" w:rsidRPr="00165A5A" w:rsidRDefault="008D5F2F" w:rsidP="00DE5EBB">
            <w:pPr>
              <w:rPr>
                <w:sz w:val="18"/>
                <w:szCs w:val="18"/>
              </w:rPr>
            </w:pPr>
            <w:r w:rsidRPr="00165A5A">
              <w:rPr>
                <w:sz w:val="18"/>
                <w:szCs w:val="18"/>
              </w:rPr>
              <w:t xml:space="preserve">Days between Stroke </w:t>
            </w:r>
            <w:r>
              <w:rPr>
                <w:sz w:val="18"/>
                <w:szCs w:val="18"/>
              </w:rPr>
              <w:t>&amp;</w:t>
            </w:r>
            <w:r w:rsidRPr="00165A5A">
              <w:rPr>
                <w:sz w:val="18"/>
                <w:szCs w:val="18"/>
              </w:rPr>
              <w:t xml:space="preserve"> Assessment </w:t>
            </w:r>
          </w:p>
        </w:tc>
        <w:tc>
          <w:tcPr>
            <w:tcW w:w="2016" w:type="dxa"/>
            <w:shd w:val="clear" w:color="auto" w:fill="F2F2F2" w:themeFill="background1" w:themeFillShade="F2"/>
          </w:tcPr>
          <w:p w14:paraId="702CFE05" w14:textId="3FF812A0" w:rsidR="008D5F2F" w:rsidRPr="00165A5A" w:rsidRDefault="00D300CA" w:rsidP="00DE5EB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4.0 (2.9) [0-14]</w:t>
            </w:r>
          </w:p>
        </w:tc>
        <w:tc>
          <w:tcPr>
            <w:tcW w:w="2126" w:type="dxa"/>
          </w:tcPr>
          <w:p w14:paraId="0919FA09" w14:textId="0CAF5329" w:rsidR="008D5F2F" w:rsidRPr="00165A5A" w:rsidRDefault="00D300CA" w:rsidP="00DE5EB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4.0 (2.9) [0-14]</w:t>
            </w:r>
          </w:p>
        </w:tc>
        <w:tc>
          <w:tcPr>
            <w:tcW w:w="2126" w:type="dxa"/>
          </w:tcPr>
          <w:p w14:paraId="4499D441" w14:textId="01DBEFF1" w:rsidR="008D5F2F" w:rsidRPr="00165A5A" w:rsidRDefault="00D300CA" w:rsidP="00DE5EB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3.8 (2.8) [0-13]</w:t>
            </w:r>
          </w:p>
        </w:tc>
        <w:tc>
          <w:tcPr>
            <w:tcW w:w="1276" w:type="dxa"/>
          </w:tcPr>
          <w:p w14:paraId="5C70A92A" w14:textId="6863CBC8" w:rsidR="008D5F2F" w:rsidRPr="00897CE1" w:rsidRDefault="00897CE1" w:rsidP="00DE5EBB">
            <w:pPr>
              <w:cnfStyle w:val="000000100000" w:firstRow="0" w:lastRow="0" w:firstColumn="0" w:lastColumn="0" w:oddVBand="0" w:evenVBand="0" w:oddHBand="1" w:evenHBand="0" w:firstRowFirstColumn="0" w:firstRowLastColumn="0" w:lastRowFirstColumn="0" w:lastRowLastColumn="0"/>
              <w:rPr>
                <w:sz w:val="18"/>
                <w:szCs w:val="18"/>
                <w:vertAlign w:val="superscript"/>
              </w:rPr>
            </w:pPr>
            <w:r>
              <w:rPr>
                <w:sz w:val="18"/>
                <w:szCs w:val="18"/>
              </w:rPr>
              <w:t>0.709</w:t>
            </w:r>
            <w:r>
              <w:rPr>
                <w:sz w:val="18"/>
                <w:szCs w:val="18"/>
                <w:vertAlign w:val="superscript"/>
              </w:rPr>
              <w:t>a</w:t>
            </w:r>
          </w:p>
        </w:tc>
      </w:tr>
      <w:tr w:rsidR="008D5F2F" w:rsidRPr="0018191A" w14:paraId="255A56DB" w14:textId="77777777" w:rsidTr="00DE5EBB">
        <w:tc>
          <w:tcPr>
            <w:cnfStyle w:val="001000000000" w:firstRow="0" w:lastRow="0" w:firstColumn="1" w:lastColumn="0" w:oddVBand="0" w:evenVBand="0" w:oddHBand="0" w:evenHBand="0" w:firstRowFirstColumn="0" w:firstRowLastColumn="0" w:lastRowFirstColumn="0" w:lastRowLastColumn="0"/>
            <w:tcW w:w="2096" w:type="dxa"/>
          </w:tcPr>
          <w:p w14:paraId="20E4F0F2" w14:textId="77777777" w:rsidR="008D5F2F" w:rsidRPr="00165A5A" w:rsidRDefault="008D5F2F" w:rsidP="00DE5EBB">
            <w:pPr>
              <w:rPr>
                <w:sz w:val="18"/>
                <w:szCs w:val="18"/>
              </w:rPr>
            </w:pPr>
            <w:r w:rsidRPr="00165A5A">
              <w:rPr>
                <w:sz w:val="18"/>
                <w:szCs w:val="18"/>
              </w:rPr>
              <w:t>Letter CoC</w:t>
            </w:r>
          </w:p>
        </w:tc>
        <w:tc>
          <w:tcPr>
            <w:tcW w:w="2016" w:type="dxa"/>
            <w:shd w:val="clear" w:color="auto" w:fill="F2F2F2" w:themeFill="background1" w:themeFillShade="F2"/>
          </w:tcPr>
          <w:p w14:paraId="09FC39FA" w14:textId="400163A1" w:rsidR="008D5F2F" w:rsidRPr="00165A5A" w:rsidRDefault="00D300CA" w:rsidP="00DE5EB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0.42 (0.31) [-0.0</w:t>
            </w:r>
            <w:r w:rsidR="00AD13A3">
              <w:rPr>
                <w:sz w:val="18"/>
                <w:szCs w:val="18"/>
              </w:rPr>
              <w:t>2</w:t>
            </w:r>
            <w:r>
              <w:rPr>
                <w:sz w:val="18"/>
                <w:szCs w:val="18"/>
              </w:rPr>
              <w:t>-0.99]</w:t>
            </w:r>
          </w:p>
        </w:tc>
        <w:tc>
          <w:tcPr>
            <w:tcW w:w="2126" w:type="dxa"/>
          </w:tcPr>
          <w:p w14:paraId="2C48D8EE" w14:textId="7EAC73FA" w:rsidR="008D5F2F" w:rsidRPr="00165A5A" w:rsidRDefault="00D300CA" w:rsidP="00DE5EB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0.39 (0.31) [-0.02-0.99]</w:t>
            </w:r>
          </w:p>
        </w:tc>
        <w:tc>
          <w:tcPr>
            <w:tcW w:w="2126" w:type="dxa"/>
          </w:tcPr>
          <w:p w14:paraId="01B6E347" w14:textId="5E77B75D" w:rsidR="008D5F2F" w:rsidRPr="00165A5A" w:rsidRDefault="00D300CA" w:rsidP="00DE5EB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0.44 (0.30) [</w:t>
            </w:r>
            <w:r w:rsidR="00AD13A3">
              <w:rPr>
                <w:sz w:val="18"/>
                <w:szCs w:val="18"/>
              </w:rPr>
              <w:t>-0.001-0.96]</w:t>
            </w:r>
          </w:p>
        </w:tc>
        <w:tc>
          <w:tcPr>
            <w:tcW w:w="1276" w:type="dxa"/>
          </w:tcPr>
          <w:p w14:paraId="6039D2D6" w14:textId="20B40F7A" w:rsidR="008D5F2F" w:rsidRPr="00897CE1" w:rsidRDefault="00897CE1" w:rsidP="00DE5EBB">
            <w:pPr>
              <w:cnfStyle w:val="000000000000" w:firstRow="0" w:lastRow="0" w:firstColumn="0" w:lastColumn="0" w:oddVBand="0" w:evenVBand="0" w:oddHBand="0" w:evenHBand="0" w:firstRowFirstColumn="0" w:firstRowLastColumn="0" w:lastRowFirstColumn="0" w:lastRowLastColumn="0"/>
              <w:rPr>
                <w:sz w:val="18"/>
                <w:szCs w:val="18"/>
                <w:vertAlign w:val="superscript"/>
              </w:rPr>
            </w:pPr>
            <w:r>
              <w:rPr>
                <w:sz w:val="18"/>
                <w:szCs w:val="18"/>
              </w:rPr>
              <w:t>0.487</w:t>
            </w:r>
            <w:r>
              <w:rPr>
                <w:sz w:val="18"/>
                <w:szCs w:val="18"/>
                <w:vertAlign w:val="superscript"/>
              </w:rPr>
              <w:t>a</w:t>
            </w:r>
          </w:p>
        </w:tc>
      </w:tr>
      <w:tr w:rsidR="008D5F2F" w:rsidRPr="0018191A" w14:paraId="687A3E8B" w14:textId="77777777" w:rsidTr="00DE5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6" w:type="dxa"/>
          </w:tcPr>
          <w:p w14:paraId="15C2C463" w14:textId="77777777" w:rsidR="008D5F2F" w:rsidRPr="00165A5A" w:rsidRDefault="008D5F2F" w:rsidP="00DE5EBB">
            <w:pPr>
              <w:rPr>
                <w:sz w:val="18"/>
                <w:szCs w:val="18"/>
              </w:rPr>
            </w:pPr>
            <w:r w:rsidRPr="00165A5A">
              <w:rPr>
                <w:sz w:val="18"/>
                <w:szCs w:val="18"/>
              </w:rPr>
              <w:t>Bells CoC</w:t>
            </w:r>
          </w:p>
        </w:tc>
        <w:tc>
          <w:tcPr>
            <w:tcW w:w="2016" w:type="dxa"/>
            <w:shd w:val="clear" w:color="auto" w:fill="F2F2F2" w:themeFill="background1" w:themeFillShade="F2"/>
          </w:tcPr>
          <w:p w14:paraId="6BF4BF9C" w14:textId="6BE740AE" w:rsidR="008D5F2F" w:rsidRPr="00165A5A" w:rsidRDefault="00DD1DBB" w:rsidP="00DE5EB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0.39 (0.28) [-0.1-0.92]</w:t>
            </w:r>
          </w:p>
        </w:tc>
        <w:tc>
          <w:tcPr>
            <w:tcW w:w="2126" w:type="dxa"/>
          </w:tcPr>
          <w:p w14:paraId="2767C5F9" w14:textId="5D8CD745" w:rsidR="008D5F2F" w:rsidRPr="00165A5A" w:rsidRDefault="00DD1DBB" w:rsidP="00DE5EB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0.33 (0.28) [-0.1-0.92]</w:t>
            </w:r>
          </w:p>
        </w:tc>
        <w:tc>
          <w:tcPr>
            <w:tcW w:w="2126" w:type="dxa"/>
          </w:tcPr>
          <w:p w14:paraId="5322B680" w14:textId="7572FD38" w:rsidR="008D5F2F" w:rsidRPr="00165A5A" w:rsidRDefault="00DD1DBB" w:rsidP="00DE5EB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0.46 (0.27) [0-0.91]</w:t>
            </w:r>
          </w:p>
        </w:tc>
        <w:tc>
          <w:tcPr>
            <w:tcW w:w="1276" w:type="dxa"/>
          </w:tcPr>
          <w:p w14:paraId="75C02C8E" w14:textId="1FB5CFF0" w:rsidR="008D5F2F" w:rsidRPr="00897CE1" w:rsidRDefault="00897CE1" w:rsidP="00DE5EB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0.058</w:t>
            </w:r>
            <w:r>
              <w:rPr>
                <w:sz w:val="18"/>
                <w:szCs w:val="18"/>
                <w:vertAlign w:val="superscript"/>
              </w:rPr>
              <w:t>a</w:t>
            </w:r>
          </w:p>
        </w:tc>
      </w:tr>
      <w:tr w:rsidR="008D5F2F" w:rsidRPr="0018191A" w14:paraId="09AB663D" w14:textId="77777777" w:rsidTr="00DE5EBB">
        <w:tc>
          <w:tcPr>
            <w:cnfStyle w:val="001000000000" w:firstRow="0" w:lastRow="0" w:firstColumn="1" w:lastColumn="0" w:oddVBand="0" w:evenVBand="0" w:oddHBand="0" w:evenHBand="0" w:firstRowFirstColumn="0" w:firstRowLastColumn="0" w:lastRowFirstColumn="0" w:lastRowLastColumn="0"/>
            <w:tcW w:w="2096" w:type="dxa"/>
          </w:tcPr>
          <w:p w14:paraId="34BE372F" w14:textId="607C7A17" w:rsidR="008D5F2F" w:rsidRPr="004A157C" w:rsidRDefault="008D5F2F" w:rsidP="00DE5EBB">
            <w:pPr>
              <w:rPr>
                <w:b w:val="0"/>
                <w:bCs w:val="0"/>
                <w:i/>
                <w:iCs/>
                <w:sz w:val="18"/>
                <w:szCs w:val="18"/>
              </w:rPr>
            </w:pPr>
            <w:r w:rsidRPr="00165A5A">
              <w:rPr>
                <w:sz w:val="18"/>
                <w:szCs w:val="18"/>
              </w:rPr>
              <w:t>Copying Errors</w:t>
            </w:r>
            <w:r>
              <w:rPr>
                <w:sz w:val="18"/>
                <w:szCs w:val="18"/>
              </w:rPr>
              <w:t xml:space="preserve"> </w:t>
            </w:r>
          </w:p>
        </w:tc>
        <w:tc>
          <w:tcPr>
            <w:tcW w:w="2016" w:type="dxa"/>
            <w:shd w:val="clear" w:color="auto" w:fill="F2F2F2" w:themeFill="background1" w:themeFillShade="F2"/>
          </w:tcPr>
          <w:p w14:paraId="0057D401" w14:textId="3F483FD4" w:rsidR="008D5F2F" w:rsidRPr="00165A5A" w:rsidRDefault="00DD1DBB" w:rsidP="00DE5EB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2.93 (2.31) [0-7]</w:t>
            </w:r>
          </w:p>
        </w:tc>
        <w:tc>
          <w:tcPr>
            <w:tcW w:w="2126" w:type="dxa"/>
          </w:tcPr>
          <w:p w14:paraId="446CDA3E" w14:textId="1FDBE472" w:rsidR="008D5F2F" w:rsidRPr="00165A5A" w:rsidRDefault="00DD1DBB" w:rsidP="00DE5EB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2.67 (2.21) [0-7]</w:t>
            </w:r>
          </w:p>
        </w:tc>
        <w:tc>
          <w:tcPr>
            <w:tcW w:w="2126" w:type="dxa"/>
          </w:tcPr>
          <w:p w14:paraId="1EFD58FD" w14:textId="447E266C" w:rsidR="008D5F2F" w:rsidRPr="00165A5A" w:rsidRDefault="00DD1DBB" w:rsidP="00DE5EB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3.34 (2.35) [0-7]</w:t>
            </w:r>
          </w:p>
        </w:tc>
        <w:tc>
          <w:tcPr>
            <w:tcW w:w="1276" w:type="dxa"/>
          </w:tcPr>
          <w:p w14:paraId="784BA950" w14:textId="2875E621" w:rsidR="008D5F2F" w:rsidRPr="00897CE1" w:rsidRDefault="00897CE1" w:rsidP="00DE5EBB">
            <w:pPr>
              <w:cnfStyle w:val="000000000000" w:firstRow="0" w:lastRow="0" w:firstColumn="0" w:lastColumn="0" w:oddVBand="0" w:evenVBand="0" w:oddHBand="0" w:evenHBand="0" w:firstRowFirstColumn="0" w:firstRowLastColumn="0" w:lastRowFirstColumn="0" w:lastRowLastColumn="0"/>
              <w:rPr>
                <w:sz w:val="18"/>
                <w:szCs w:val="18"/>
                <w:vertAlign w:val="superscript"/>
              </w:rPr>
            </w:pPr>
            <w:r>
              <w:rPr>
                <w:sz w:val="18"/>
                <w:szCs w:val="18"/>
              </w:rPr>
              <w:t>0.132</w:t>
            </w:r>
            <w:r>
              <w:rPr>
                <w:sz w:val="18"/>
                <w:szCs w:val="18"/>
                <w:vertAlign w:val="superscript"/>
              </w:rPr>
              <w:t>a</w:t>
            </w:r>
          </w:p>
        </w:tc>
      </w:tr>
      <w:tr w:rsidR="008D5F2F" w:rsidRPr="0018191A" w14:paraId="044D12F8" w14:textId="77777777" w:rsidTr="008D5F2F">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96" w:type="dxa"/>
          </w:tcPr>
          <w:p w14:paraId="0F7DF586" w14:textId="77777777" w:rsidR="008D5F2F" w:rsidRPr="00165A5A" w:rsidRDefault="008D5F2F" w:rsidP="00DE5EBB">
            <w:pPr>
              <w:rPr>
                <w:sz w:val="18"/>
                <w:szCs w:val="18"/>
              </w:rPr>
            </w:pPr>
            <w:r>
              <w:rPr>
                <w:sz w:val="18"/>
                <w:szCs w:val="18"/>
              </w:rPr>
              <w:lastRenderedPageBreak/>
              <w:t>Mean z-Score</w:t>
            </w:r>
          </w:p>
        </w:tc>
        <w:tc>
          <w:tcPr>
            <w:tcW w:w="2016" w:type="dxa"/>
            <w:shd w:val="clear" w:color="auto" w:fill="F2F2F2" w:themeFill="background1" w:themeFillShade="F2"/>
          </w:tcPr>
          <w:p w14:paraId="6E40D478" w14:textId="37F828B1" w:rsidR="008D5F2F" w:rsidRDefault="00FB7F54" w:rsidP="00DE5EB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0.97 (1.05) [-0.6-3.04]</w:t>
            </w:r>
          </w:p>
        </w:tc>
        <w:tc>
          <w:tcPr>
            <w:tcW w:w="2126" w:type="dxa"/>
          </w:tcPr>
          <w:p w14:paraId="4823E1AD" w14:textId="3BFE1393" w:rsidR="008D5F2F" w:rsidRDefault="00FB7F54" w:rsidP="00DE5EB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r w:rsidR="00D15ECB">
              <w:rPr>
                <w:sz w:val="18"/>
                <w:szCs w:val="18"/>
              </w:rPr>
              <w:t>80 (1.03) [-0.45-3.04]</w:t>
            </w:r>
          </w:p>
        </w:tc>
        <w:tc>
          <w:tcPr>
            <w:tcW w:w="2126" w:type="dxa"/>
          </w:tcPr>
          <w:p w14:paraId="23957AD9" w14:textId="2E03841F" w:rsidR="008D5F2F" w:rsidRDefault="00D15ECB" w:rsidP="00DE5EB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1.19 (1.03) [-0.6-2.93]</w:t>
            </w:r>
          </w:p>
        </w:tc>
        <w:tc>
          <w:tcPr>
            <w:tcW w:w="1276" w:type="dxa"/>
          </w:tcPr>
          <w:p w14:paraId="389697DF" w14:textId="3249C5F6" w:rsidR="008D5F2F" w:rsidRPr="00897CE1" w:rsidRDefault="00897CE1" w:rsidP="00DE5EB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0.116</w:t>
            </w:r>
            <w:r>
              <w:rPr>
                <w:sz w:val="18"/>
                <w:szCs w:val="18"/>
                <w:vertAlign w:val="superscript"/>
              </w:rPr>
              <w:t>a</w:t>
            </w:r>
          </w:p>
        </w:tc>
      </w:tr>
      <w:tr w:rsidR="008D5F2F" w:rsidRPr="0018191A" w14:paraId="539009D6" w14:textId="77777777" w:rsidTr="00DE5EBB">
        <w:tc>
          <w:tcPr>
            <w:cnfStyle w:val="001000000000" w:firstRow="0" w:lastRow="0" w:firstColumn="1" w:lastColumn="0" w:oddVBand="0" w:evenVBand="0" w:oddHBand="0" w:evenHBand="0" w:firstRowFirstColumn="0" w:firstRowLastColumn="0" w:lastRowFirstColumn="0" w:lastRowLastColumn="0"/>
            <w:tcW w:w="2096" w:type="dxa"/>
          </w:tcPr>
          <w:p w14:paraId="1BDD561D" w14:textId="77777777" w:rsidR="008D5F2F" w:rsidRPr="00165A5A" w:rsidRDefault="008D5F2F" w:rsidP="00DE5EBB">
            <w:pPr>
              <w:rPr>
                <w:sz w:val="18"/>
                <w:szCs w:val="18"/>
              </w:rPr>
            </w:pPr>
            <w:r w:rsidRPr="00165A5A">
              <w:rPr>
                <w:sz w:val="18"/>
                <w:szCs w:val="18"/>
              </w:rPr>
              <w:t xml:space="preserve">Visual field defects </w:t>
            </w:r>
            <w:r w:rsidRPr="00165A5A">
              <w:rPr>
                <w:b w:val="0"/>
                <w:bCs w:val="0"/>
                <w:i/>
                <w:iCs/>
                <w:sz w:val="16"/>
                <w:szCs w:val="16"/>
              </w:rPr>
              <w:t>(</w:t>
            </w:r>
            <w:r>
              <w:rPr>
                <w:b w:val="0"/>
                <w:bCs w:val="0"/>
                <w:i/>
                <w:iCs/>
                <w:sz w:val="16"/>
                <w:szCs w:val="16"/>
              </w:rPr>
              <w:t>N)</w:t>
            </w:r>
          </w:p>
        </w:tc>
        <w:tc>
          <w:tcPr>
            <w:tcW w:w="2016" w:type="dxa"/>
            <w:shd w:val="clear" w:color="auto" w:fill="F2F2F2" w:themeFill="background1" w:themeFillShade="F2"/>
          </w:tcPr>
          <w:p w14:paraId="153D5BD9" w14:textId="3AD64152" w:rsidR="008D5F2F" w:rsidRPr="00165A5A" w:rsidRDefault="00D15ECB" w:rsidP="00DE5EB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17</w:t>
            </w:r>
          </w:p>
        </w:tc>
        <w:tc>
          <w:tcPr>
            <w:tcW w:w="2126" w:type="dxa"/>
          </w:tcPr>
          <w:p w14:paraId="6DF947FB" w14:textId="4894A787" w:rsidR="008D5F2F" w:rsidRPr="00165A5A" w:rsidRDefault="00D15ECB" w:rsidP="00DE5EB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w:t>
            </w:r>
          </w:p>
        </w:tc>
        <w:tc>
          <w:tcPr>
            <w:tcW w:w="2126" w:type="dxa"/>
          </w:tcPr>
          <w:p w14:paraId="0F4B5236" w14:textId="09EBBD7D" w:rsidR="008D5F2F" w:rsidRPr="00165A5A" w:rsidRDefault="00D15ECB" w:rsidP="00DE5EB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w:t>
            </w:r>
          </w:p>
        </w:tc>
        <w:tc>
          <w:tcPr>
            <w:tcW w:w="1276" w:type="dxa"/>
          </w:tcPr>
          <w:p w14:paraId="579D95FE" w14:textId="27F36F17" w:rsidR="008D5F2F" w:rsidRPr="00897CE1" w:rsidRDefault="00897CE1" w:rsidP="00DE5EBB">
            <w:pPr>
              <w:cnfStyle w:val="000000000000" w:firstRow="0" w:lastRow="0" w:firstColumn="0" w:lastColumn="0" w:oddVBand="0" w:evenVBand="0" w:oddHBand="0" w:evenHBand="0" w:firstRowFirstColumn="0" w:firstRowLastColumn="0" w:lastRowFirstColumn="0" w:lastRowLastColumn="0"/>
              <w:rPr>
                <w:sz w:val="18"/>
                <w:szCs w:val="18"/>
                <w:vertAlign w:val="superscript"/>
              </w:rPr>
            </w:pPr>
            <w:r>
              <w:rPr>
                <w:sz w:val="18"/>
                <w:szCs w:val="18"/>
              </w:rPr>
              <w:t>0.940</w:t>
            </w:r>
            <w:r>
              <w:rPr>
                <w:sz w:val="18"/>
                <w:szCs w:val="18"/>
                <w:vertAlign w:val="superscript"/>
              </w:rPr>
              <w:t>b</w:t>
            </w:r>
          </w:p>
        </w:tc>
      </w:tr>
    </w:tbl>
    <w:p w14:paraId="52C50F03" w14:textId="6CDDB716" w:rsidR="00944DA2" w:rsidRDefault="00944DA2" w:rsidP="0089785B"/>
    <w:p w14:paraId="10C5AE65" w14:textId="46F1A5F4" w:rsidR="00944DA2" w:rsidRDefault="00944DA2" w:rsidP="0089785B">
      <w:bookmarkStart w:id="92" w:name="tableS01b"/>
      <w:r w:rsidRPr="005F6410">
        <w:rPr>
          <w:b/>
          <w:bCs/>
        </w:rPr>
        <w:t>Table S1</w:t>
      </w:r>
      <w:r w:rsidR="005F6410" w:rsidRPr="005F6410">
        <w:rPr>
          <w:b/>
          <w:bCs/>
        </w:rPr>
        <w:t>b</w:t>
      </w:r>
      <w:r w:rsidRPr="005F6410">
        <w:rPr>
          <w:b/>
          <w:bCs/>
        </w:rPr>
        <w:t>:</w:t>
      </w:r>
      <w:r>
        <w:t xml:space="preserve"> Clinical and Demographic Data of Control Patients</w:t>
      </w:r>
    </w:p>
    <w:bookmarkEnd w:id="92"/>
    <w:tbl>
      <w:tblPr>
        <w:tblStyle w:val="EinfacheTabelle2"/>
        <w:tblW w:w="9640" w:type="dxa"/>
        <w:tblInd w:w="-284" w:type="dxa"/>
        <w:tblLook w:val="04A0" w:firstRow="1" w:lastRow="0" w:firstColumn="1" w:lastColumn="0" w:noHBand="0" w:noVBand="1"/>
      </w:tblPr>
      <w:tblGrid>
        <w:gridCol w:w="2096"/>
        <w:gridCol w:w="2016"/>
        <w:gridCol w:w="2126"/>
        <w:gridCol w:w="2126"/>
        <w:gridCol w:w="1276"/>
      </w:tblGrid>
      <w:tr w:rsidR="00944DA2" w:rsidRPr="00165A5A" w14:paraId="6C835B62" w14:textId="77777777" w:rsidTr="00DE5E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6" w:type="dxa"/>
          </w:tcPr>
          <w:p w14:paraId="445C0276" w14:textId="77777777" w:rsidR="00944DA2" w:rsidRPr="00165A5A" w:rsidRDefault="00944DA2" w:rsidP="00DE5EBB">
            <w:pPr>
              <w:jc w:val="center"/>
              <w:rPr>
                <w:sz w:val="18"/>
                <w:szCs w:val="18"/>
              </w:rPr>
            </w:pPr>
          </w:p>
        </w:tc>
        <w:tc>
          <w:tcPr>
            <w:tcW w:w="2016" w:type="dxa"/>
            <w:shd w:val="clear" w:color="auto" w:fill="F2F2F2" w:themeFill="background1" w:themeFillShade="F2"/>
          </w:tcPr>
          <w:p w14:paraId="18D75358" w14:textId="61DF32C2" w:rsidR="00944DA2" w:rsidRPr="00165A5A" w:rsidRDefault="00944DA2" w:rsidP="00DE5EBB">
            <w:pPr>
              <w:jc w:val="center"/>
              <w:cnfStyle w:val="100000000000" w:firstRow="1" w:lastRow="0" w:firstColumn="0" w:lastColumn="0" w:oddVBand="0" w:evenVBand="0" w:oddHBand="0" w:evenHBand="0" w:firstRowFirstColumn="0" w:firstRowLastColumn="0" w:lastRowFirstColumn="0" w:lastRowLastColumn="0"/>
              <w:rPr>
                <w:sz w:val="18"/>
                <w:szCs w:val="18"/>
              </w:rPr>
            </w:pPr>
            <w:r w:rsidRPr="00165A5A">
              <w:rPr>
                <w:sz w:val="18"/>
                <w:szCs w:val="18"/>
              </w:rPr>
              <w:t xml:space="preserve">Total </w:t>
            </w:r>
            <w:r w:rsidRPr="00165A5A">
              <w:rPr>
                <w:sz w:val="18"/>
                <w:szCs w:val="18"/>
              </w:rPr>
              <w:br/>
              <w:t xml:space="preserve">(N = </w:t>
            </w:r>
            <w:r>
              <w:rPr>
                <w:sz w:val="18"/>
                <w:szCs w:val="18"/>
              </w:rPr>
              <w:t>133</w:t>
            </w:r>
            <w:r w:rsidRPr="00165A5A">
              <w:rPr>
                <w:sz w:val="18"/>
                <w:szCs w:val="18"/>
              </w:rPr>
              <w:t>)</w:t>
            </w:r>
          </w:p>
        </w:tc>
        <w:tc>
          <w:tcPr>
            <w:tcW w:w="2126" w:type="dxa"/>
          </w:tcPr>
          <w:p w14:paraId="17A50EB8" w14:textId="371E82B0" w:rsidR="00944DA2" w:rsidRPr="00165A5A" w:rsidRDefault="00944DA2" w:rsidP="00DE5EBB">
            <w:pPr>
              <w:jc w:val="center"/>
              <w:cnfStyle w:val="100000000000" w:firstRow="1" w:lastRow="0" w:firstColumn="0" w:lastColumn="0" w:oddVBand="0" w:evenVBand="0" w:oddHBand="0" w:evenHBand="0" w:firstRowFirstColumn="0" w:firstRowLastColumn="0" w:lastRowFirstColumn="0" w:lastRowLastColumn="0"/>
              <w:rPr>
                <w:sz w:val="18"/>
                <w:szCs w:val="18"/>
              </w:rPr>
            </w:pPr>
            <w:r w:rsidRPr="00165A5A">
              <w:rPr>
                <w:sz w:val="18"/>
                <w:szCs w:val="18"/>
              </w:rPr>
              <w:t xml:space="preserve">Female </w:t>
            </w:r>
            <w:r w:rsidRPr="00165A5A">
              <w:rPr>
                <w:sz w:val="18"/>
                <w:szCs w:val="18"/>
              </w:rPr>
              <w:br/>
              <w:t xml:space="preserve">(N = </w:t>
            </w:r>
            <w:r>
              <w:rPr>
                <w:sz w:val="18"/>
                <w:szCs w:val="18"/>
              </w:rPr>
              <w:t>63</w:t>
            </w:r>
            <w:r w:rsidRPr="00165A5A">
              <w:rPr>
                <w:sz w:val="18"/>
                <w:szCs w:val="18"/>
              </w:rPr>
              <w:t>)</w:t>
            </w:r>
          </w:p>
        </w:tc>
        <w:tc>
          <w:tcPr>
            <w:tcW w:w="2126" w:type="dxa"/>
          </w:tcPr>
          <w:p w14:paraId="323261B7" w14:textId="013327D6" w:rsidR="00944DA2" w:rsidRPr="00165A5A" w:rsidRDefault="00944DA2" w:rsidP="00DE5EBB">
            <w:pPr>
              <w:jc w:val="center"/>
              <w:cnfStyle w:val="100000000000" w:firstRow="1" w:lastRow="0" w:firstColumn="0" w:lastColumn="0" w:oddVBand="0" w:evenVBand="0" w:oddHBand="0" w:evenHBand="0" w:firstRowFirstColumn="0" w:firstRowLastColumn="0" w:lastRowFirstColumn="0" w:lastRowLastColumn="0"/>
              <w:rPr>
                <w:sz w:val="18"/>
                <w:szCs w:val="18"/>
              </w:rPr>
            </w:pPr>
            <w:r w:rsidRPr="00165A5A">
              <w:rPr>
                <w:sz w:val="18"/>
                <w:szCs w:val="18"/>
              </w:rPr>
              <w:t xml:space="preserve">Male </w:t>
            </w:r>
            <w:r w:rsidRPr="00165A5A">
              <w:rPr>
                <w:sz w:val="18"/>
                <w:szCs w:val="18"/>
              </w:rPr>
              <w:br/>
              <w:t xml:space="preserve">(N = </w:t>
            </w:r>
            <w:r>
              <w:rPr>
                <w:sz w:val="18"/>
                <w:szCs w:val="18"/>
              </w:rPr>
              <w:t>70</w:t>
            </w:r>
            <w:r w:rsidRPr="00165A5A">
              <w:rPr>
                <w:sz w:val="18"/>
                <w:szCs w:val="18"/>
              </w:rPr>
              <w:t>)</w:t>
            </w:r>
          </w:p>
        </w:tc>
        <w:tc>
          <w:tcPr>
            <w:tcW w:w="1276" w:type="dxa"/>
          </w:tcPr>
          <w:p w14:paraId="51DB7E26" w14:textId="77777777" w:rsidR="00944DA2" w:rsidRPr="00165A5A" w:rsidRDefault="00944DA2" w:rsidP="00DE5EBB">
            <w:pPr>
              <w:jc w:val="center"/>
              <w:cnfStyle w:val="100000000000" w:firstRow="1" w:lastRow="0" w:firstColumn="0" w:lastColumn="0" w:oddVBand="0" w:evenVBand="0" w:oddHBand="0" w:evenHBand="0" w:firstRowFirstColumn="0" w:firstRowLastColumn="0" w:lastRowFirstColumn="0" w:lastRowLastColumn="0"/>
              <w:rPr>
                <w:sz w:val="18"/>
                <w:szCs w:val="18"/>
              </w:rPr>
            </w:pPr>
            <w:r w:rsidRPr="00165A5A">
              <w:rPr>
                <w:sz w:val="18"/>
                <w:szCs w:val="18"/>
              </w:rPr>
              <w:t>p-value</w:t>
            </w:r>
          </w:p>
        </w:tc>
      </w:tr>
      <w:tr w:rsidR="00944DA2" w:rsidRPr="00897CE1" w14:paraId="5E3EA570" w14:textId="77777777" w:rsidTr="00C21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6" w:type="dxa"/>
          </w:tcPr>
          <w:p w14:paraId="0655A7CE" w14:textId="77777777" w:rsidR="00944DA2" w:rsidRPr="00165A5A" w:rsidRDefault="00944DA2" w:rsidP="00DE5EBB">
            <w:pPr>
              <w:rPr>
                <w:sz w:val="18"/>
                <w:szCs w:val="18"/>
              </w:rPr>
            </w:pPr>
            <w:r w:rsidRPr="00165A5A">
              <w:rPr>
                <w:sz w:val="18"/>
                <w:szCs w:val="18"/>
              </w:rPr>
              <w:t xml:space="preserve">Age </w:t>
            </w:r>
            <w:r w:rsidRPr="00165A5A">
              <w:rPr>
                <w:b w:val="0"/>
                <w:bCs w:val="0"/>
                <w:i/>
                <w:iCs/>
                <w:sz w:val="16"/>
                <w:szCs w:val="16"/>
              </w:rPr>
              <w:t>(years)</w:t>
            </w:r>
          </w:p>
        </w:tc>
        <w:tc>
          <w:tcPr>
            <w:tcW w:w="2016" w:type="dxa"/>
            <w:shd w:val="clear" w:color="auto" w:fill="F2F2F2" w:themeFill="background1" w:themeFillShade="F2"/>
          </w:tcPr>
          <w:p w14:paraId="1F133E37" w14:textId="394CFF52" w:rsidR="00944DA2" w:rsidRPr="00165A5A" w:rsidRDefault="00944DA2" w:rsidP="00DE5EB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61.2 (13.9) [26-88]</w:t>
            </w:r>
          </w:p>
        </w:tc>
        <w:tc>
          <w:tcPr>
            <w:tcW w:w="2126" w:type="dxa"/>
          </w:tcPr>
          <w:p w14:paraId="4046762F" w14:textId="530A2A7B" w:rsidR="00944DA2" w:rsidRPr="00165A5A" w:rsidRDefault="00944DA2" w:rsidP="00DE5EB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62.4 (15.8) [26-88]</w:t>
            </w:r>
          </w:p>
        </w:tc>
        <w:tc>
          <w:tcPr>
            <w:tcW w:w="2126" w:type="dxa"/>
          </w:tcPr>
          <w:p w14:paraId="6A30B75F" w14:textId="76D7C047" w:rsidR="00944DA2" w:rsidRPr="00165A5A" w:rsidRDefault="00944DA2" w:rsidP="00DE5EB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60.1 (11.7) [36-83]</w:t>
            </w:r>
          </w:p>
        </w:tc>
        <w:tc>
          <w:tcPr>
            <w:tcW w:w="1276" w:type="dxa"/>
            <w:shd w:val="clear" w:color="auto" w:fill="FFC000"/>
          </w:tcPr>
          <w:p w14:paraId="69F7B098" w14:textId="0A9979CB" w:rsidR="00944DA2" w:rsidRPr="00C21BE3" w:rsidRDefault="00944DA2" w:rsidP="00DE5EBB">
            <w:pPr>
              <w:cnfStyle w:val="000000100000" w:firstRow="0" w:lastRow="0" w:firstColumn="0" w:lastColumn="0" w:oddVBand="0" w:evenVBand="0" w:oddHBand="1" w:evenHBand="0" w:firstRowFirstColumn="0" w:firstRowLastColumn="0" w:lastRowFirstColumn="0" w:lastRowLastColumn="0"/>
              <w:rPr>
                <w:sz w:val="18"/>
                <w:szCs w:val="18"/>
                <w:highlight w:val="yellow"/>
                <w:vertAlign w:val="superscript"/>
              </w:rPr>
            </w:pPr>
          </w:p>
        </w:tc>
      </w:tr>
      <w:tr w:rsidR="00944DA2" w:rsidRPr="00897CE1" w14:paraId="4CA28CB9" w14:textId="77777777" w:rsidTr="00C21BE3">
        <w:tc>
          <w:tcPr>
            <w:cnfStyle w:val="001000000000" w:firstRow="0" w:lastRow="0" w:firstColumn="1" w:lastColumn="0" w:oddVBand="0" w:evenVBand="0" w:oddHBand="0" w:evenHBand="0" w:firstRowFirstColumn="0" w:firstRowLastColumn="0" w:lastRowFirstColumn="0" w:lastRowLastColumn="0"/>
            <w:tcW w:w="2096" w:type="dxa"/>
          </w:tcPr>
          <w:p w14:paraId="245D9AF2" w14:textId="77777777" w:rsidR="00944DA2" w:rsidRPr="00165A5A" w:rsidRDefault="00944DA2" w:rsidP="00DE5EBB">
            <w:pPr>
              <w:rPr>
                <w:sz w:val="18"/>
                <w:szCs w:val="18"/>
              </w:rPr>
            </w:pPr>
            <w:r w:rsidRPr="00165A5A">
              <w:rPr>
                <w:sz w:val="18"/>
                <w:szCs w:val="18"/>
              </w:rPr>
              <w:t xml:space="preserve">Days between Stroke </w:t>
            </w:r>
            <w:r>
              <w:rPr>
                <w:sz w:val="18"/>
                <w:szCs w:val="18"/>
              </w:rPr>
              <w:t>&amp;</w:t>
            </w:r>
            <w:r w:rsidRPr="00165A5A">
              <w:rPr>
                <w:sz w:val="18"/>
                <w:szCs w:val="18"/>
              </w:rPr>
              <w:t xml:space="preserve"> Imaging</w:t>
            </w:r>
          </w:p>
        </w:tc>
        <w:tc>
          <w:tcPr>
            <w:tcW w:w="2016" w:type="dxa"/>
            <w:shd w:val="clear" w:color="auto" w:fill="F2F2F2" w:themeFill="background1" w:themeFillShade="F2"/>
          </w:tcPr>
          <w:p w14:paraId="360E06EA" w14:textId="21C017B5" w:rsidR="00944DA2" w:rsidRPr="00165A5A" w:rsidRDefault="00944DA2" w:rsidP="00DE5EB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2.7 (2.9) [0-11]</w:t>
            </w:r>
          </w:p>
        </w:tc>
        <w:tc>
          <w:tcPr>
            <w:tcW w:w="2126" w:type="dxa"/>
          </w:tcPr>
          <w:p w14:paraId="532C000B" w14:textId="5FDF6FAF" w:rsidR="00944DA2" w:rsidRPr="00165A5A" w:rsidRDefault="00944DA2" w:rsidP="00DE5EB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 (2.7) [0-11]</w:t>
            </w:r>
          </w:p>
        </w:tc>
        <w:tc>
          <w:tcPr>
            <w:tcW w:w="2126" w:type="dxa"/>
          </w:tcPr>
          <w:p w14:paraId="5A0A994F" w14:textId="78CC9AF4" w:rsidR="00944DA2" w:rsidRPr="00165A5A" w:rsidRDefault="00944DA2" w:rsidP="00DE5EB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2.9 (3.0) [0-11]</w:t>
            </w:r>
          </w:p>
        </w:tc>
        <w:tc>
          <w:tcPr>
            <w:tcW w:w="1276" w:type="dxa"/>
            <w:shd w:val="clear" w:color="auto" w:fill="FFC000"/>
          </w:tcPr>
          <w:p w14:paraId="63A85A71" w14:textId="6789671C" w:rsidR="00944DA2" w:rsidRPr="00C21BE3" w:rsidRDefault="00944DA2" w:rsidP="00DE5EBB">
            <w:pPr>
              <w:cnfStyle w:val="000000000000" w:firstRow="0" w:lastRow="0" w:firstColumn="0" w:lastColumn="0" w:oddVBand="0" w:evenVBand="0" w:oddHBand="0" w:evenHBand="0" w:firstRowFirstColumn="0" w:firstRowLastColumn="0" w:lastRowFirstColumn="0" w:lastRowLastColumn="0"/>
              <w:rPr>
                <w:sz w:val="18"/>
                <w:szCs w:val="18"/>
                <w:highlight w:val="yellow"/>
                <w:vertAlign w:val="superscript"/>
              </w:rPr>
            </w:pPr>
          </w:p>
        </w:tc>
      </w:tr>
      <w:tr w:rsidR="00944DA2" w:rsidRPr="00897CE1" w14:paraId="2148ED46" w14:textId="77777777" w:rsidTr="00C21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6" w:type="dxa"/>
          </w:tcPr>
          <w:p w14:paraId="12FD6FB9" w14:textId="77777777" w:rsidR="00944DA2" w:rsidRPr="00165A5A" w:rsidRDefault="00944DA2" w:rsidP="00DE5EBB">
            <w:pPr>
              <w:rPr>
                <w:sz w:val="18"/>
                <w:szCs w:val="18"/>
              </w:rPr>
            </w:pPr>
            <w:r w:rsidRPr="00165A5A">
              <w:rPr>
                <w:sz w:val="18"/>
                <w:szCs w:val="18"/>
              </w:rPr>
              <w:t xml:space="preserve">Aetiology </w:t>
            </w:r>
            <w:r w:rsidRPr="00165A5A">
              <w:rPr>
                <w:b w:val="0"/>
                <w:bCs w:val="0"/>
                <w:i/>
                <w:iCs/>
                <w:sz w:val="16"/>
                <w:szCs w:val="16"/>
              </w:rPr>
              <w:t>(Infarct, Haemorrhage</w:t>
            </w:r>
            <w:r>
              <w:rPr>
                <w:b w:val="0"/>
                <w:bCs w:val="0"/>
                <w:i/>
                <w:iCs/>
                <w:sz w:val="16"/>
                <w:szCs w:val="16"/>
              </w:rPr>
              <w:t>, Both)</w:t>
            </w:r>
          </w:p>
        </w:tc>
        <w:tc>
          <w:tcPr>
            <w:tcW w:w="2016" w:type="dxa"/>
            <w:shd w:val="clear" w:color="auto" w:fill="F2F2F2" w:themeFill="background1" w:themeFillShade="F2"/>
          </w:tcPr>
          <w:p w14:paraId="1FB3CFDF" w14:textId="7B0DC9EF" w:rsidR="00944DA2" w:rsidRPr="00165A5A" w:rsidRDefault="00944DA2" w:rsidP="00DE5EB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114, 19, 0</w:t>
            </w:r>
          </w:p>
        </w:tc>
        <w:tc>
          <w:tcPr>
            <w:tcW w:w="2126" w:type="dxa"/>
          </w:tcPr>
          <w:p w14:paraId="503A5250" w14:textId="6C48800A" w:rsidR="00944DA2" w:rsidRPr="00165A5A" w:rsidRDefault="00944DA2" w:rsidP="00DE5EB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51, 12, 0</w:t>
            </w:r>
          </w:p>
        </w:tc>
        <w:tc>
          <w:tcPr>
            <w:tcW w:w="2126" w:type="dxa"/>
          </w:tcPr>
          <w:p w14:paraId="687498A8" w14:textId="47DD5E8B" w:rsidR="00944DA2" w:rsidRPr="00165A5A" w:rsidRDefault="00944DA2" w:rsidP="00DE5EB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63, 7, 0</w:t>
            </w:r>
          </w:p>
        </w:tc>
        <w:tc>
          <w:tcPr>
            <w:tcW w:w="1276" w:type="dxa"/>
            <w:shd w:val="clear" w:color="auto" w:fill="FFC000"/>
          </w:tcPr>
          <w:p w14:paraId="5C115DD0" w14:textId="2B9262A0" w:rsidR="00944DA2" w:rsidRPr="00C21BE3" w:rsidRDefault="00944DA2" w:rsidP="00DE5EBB">
            <w:pPr>
              <w:cnfStyle w:val="000000100000" w:firstRow="0" w:lastRow="0" w:firstColumn="0" w:lastColumn="0" w:oddVBand="0" w:evenVBand="0" w:oddHBand="1" w:evenHBand="0" w:firstRowFirstColumn="0" w:firstRowLastColumn="0" w:lastRowFirstColumn="0" w:lastRowLastColumn="0"/>
              <w:rPr>
                <w:sz w:val="18"/>
                <w:szCs w:val="18"/>
                <w:highlight w:val="yellow"/>
                <w:vertAlign w:val="superscript"/>
              </w:rPr>
            </w:pPr>
          </w:p>
        </w:tc>
      </w:tr>
      <w:tr w:rsidR="00944DA2" w:rsidRPr="00897CE1" w14:paraId="788B2016" w14:textId="77777777" w:rsidTr="00C21BE3">
        <w:tc>
          <w:tcPr>
            <w:cnfStyle w:val="001000000000" w:firstRow="0" w:lastRow="0" w:firstColumn="1" w:lastColumn="0" w:oddVBand="0" w:evenVBand="0" w:oddHBand="0" w:evenHBand="0" w:firstRowFirstColumn="0" w:firstRowLastColumn="0" w:lastRowFirstColumn="0" w:lastRowLastColumn="0"/>
            <w:tcW w:w="2096" w:type="dxa"/>
          </w:tcPr>
          <w:p w14:paraId="05C361D0" w14:textId="77777777" w:rsidR="00944DA2" w:rsidRPr="00165A5A" w:rsidRDefault="00944DA2" w:rsidP="00DE5EBB">
            <w:pPr>
              <w:rPr>
                <w:sz w:val="18"/>
                <w:szCs w:val="18"/>
              </w:rPr>
            </w:pPr>
            <w:r w:rsidRPr="00165A5A">
              <w:rPr>
                <w:sz w:val="18"/>
                <w:szCs w:val="18"/>
              </w:rPr>
              <w:t xml:space="preserve">Lesion volume </w:t>
            </w:r>
            <w:r w:rsidRPr="00165A5A">
              <w:rPr>
                <w:b w:val="0"/>
                <w:bCs w:val="0"/>
                <w:i/>
                <w:iCs/>
                <w:sz w:val="16"/>
                <w:szCs w:val="16"/>
              </w:rPr>
              <w:t>(cm</w:t>
            </w:r>
            <w:r w:rsidRPr="00165A5A">
              <w:rPr>
                <w:b w:val="0"/>
                <w:bCs w:val="0"/>
                <w:i/>
                <w:iCs/>
                <w:sz w:val="16"/>
                <w:szCs w:val="16"/>
                <w:vertAlign w:val="superscript"/>
              </w:rPr>
              <w:t>3</w:t>
            </w:r>
            <w:r w:rsidRPr="00165A5A">
              <w:rPr>
                <w:b w:val="0"/>
                <w:bCs w:val="0"/>
                <w:i/>
                <w:iCs/>
                <w:sz w:val="16"/>
                <w:szCs w:val="16"/>
              </w:rPr>
              <w:t>)</w:t>
            </w:r>
          </w:p>
        </w:tc>
        <w:tc>
          <w:tcPr>
            <w:tcW w:w="2016" w:type="dxa"/>
            <w:shd w:val="clear" w:color="auto" w:fill="F2F2F2" w:themeFill="background1" w:themeFillShade="F2"/>
          </w:tcPr>
          <w:p w14:paraId="338C11B3" w14:textId="6B870F2E" w:rsidR="00944DA2" w:rsidRPr="00165A5A" w:rsidRDefault="00944DA2" w:rsidP="00DE5EB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20.8 (24.7) [0.09-138.1]</w:t>
            </w:r>
          </w:p>
        </w:tc>
        <w:tc>
          <w:tcPr>
            <w:tcW w:w="2126" w:type="dxa"/>
          </w:tcPr>
          <w:p w14:paraId="1F8FCF27" w14:textId="017D5A94" w:rsidR="00944DA2" w:rsidRPr="00165A5A" w:rsidRDefault="00944DA2" w:rsidP="00DE5EB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w:t>
            </w:r>
            <w:r w:rsidR="001B268B">
              <w:rPr>
                <w:sz w:val="18"/>
                <w:szCs w:val="18"/>
              </w:rPr>
              <w:t>6 (19.2) [0.16-70.5]</w:t>
            </w:r>
          </w:p>
        </w:tc>
        <w:tc>
          <w:tcPr>
            <w:tcW w:w="2126" w:type="dxa"/>
          </w:tcPr>
          <w:p w14:paraId="6B0ADDD0" w14:textId="28CCE9F8" w:rsidR="00944DA2" w:rsidRPr="00165A5A" w:rsidRDefault="001B268B" w:rsidP="00DE5EB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21.7 (28.7) [0.09-138.1]</w:t>
            </w:r>
          </w:p>
        </w:tc>
        <w:tc>
          <w:tcPr>
            <w:tcW w:w="1276" w:type="dxa"/>
            <w:shd w:val="clear" w:color="auto" w:fill="FFC000"/>
          </w:tcPr>
          <w:p w14:paraId="1AEC5BD1" w14:textId="7979B81D" w:rsidR="00944DA2" w:rsidRPr="00C21BE3" w:rsidRDefault="00944DA2" w:rsidP="00DE5EBB">
            <w:pPr>
              <w:cnfStyle w:val="000000000000" w:firstRow="0" w:lastRow="0" w:firstColumn="0" w:lastColumn="0" w:oddVBand="0" w:evenVBand="0" w:oddHBand="0" w:evenHBand="0" w:firstRowFirstColumn="0" w:firstRowLastColumn="0" w:lastRowFirstColumn="0" w:lastRowLastColumn="0"/>
              <w:rPr>
                <w:sz w:val="18"/>
                <w:szCs w:val="18"/>
                <w:highlight w:val="yellow"/>
                <w:vertAlign w:val="superscript"/>
              </w:rPr>
            </w:pPr>
          </w:p>
        </w:tc>
      </w:tr>
      <w:tr w:rsidR="00944DA2" w:rsidRPr="00897CE1" w14:paraId="2D658B86" w14:textId="77777777" w:rsidTr="00C21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6" w:type="dxa"/>
          </w:tcPr>
          <w:p w14:paraId="0C5AF0EB" w14:textId="77777777" w:rsidR="00944DA2" w:rsidRPr="00165A5A" w:rsidRDefault="00944DA2" w:rsidP="00DE5EBB">
            <w:pPr>
              <w:rPr>
                <w:sz w:val="18"/>
                <w:szCs w:val="18"/>
              </w:rPr>
            </w:pPr>
            <w:r w:rsidRPr="00165A5A">
              <w:rPr>
                <w:sz w:val="18"/>
                <w:szCs w:val="18"/>
              </w:rPr>
              <w:t xml:space="preserve">Days between Stroke </w:t>
            </w:r>
            <w:r>
              <w:rPr>
                <w:sz w:val="18"/>
                <w:szCs w:val="18"/>
              </w:rPr>
              <w:t>&amp;</w:t>
            </w:r>
            <w:r w:rsidRPr="00165A5A">
              <w:rPr>
                <w:sz w:val="18"/>
                <w:szCs w:val="18"/>
              </w:rPr>
              <w:t xml:space="preserve"> Assessment </w:t>
            </w:r>
          </w:p>
        </w:tc>
        <w:tc>
          <w:tcPr>
            <w:tcW w:w="2016" w:type="dxa"/>
            <w:shd w:val="clear" w:color="auto" w:fill="F2F2F2" w:themeFill="background1" w:themeFillShade="F2"/>
          </w:tcPr>
          <w:p w14:paraId="17D923D7" w14:textId="4B11BCB3" w:rsidR="00944DA2" w:rsidRPr="00165A5A" w:rsidRDefault="001B268B" w:rsidP="00DE5EB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2.6 (2.6) [0-12]</w:t>
            </w:r>
          </w:p>
        </w:tc>
        <w:tc>
          <w:tcPr>
            <w:tcW w:w="2126" w:type="dxa"/>
          </w:tcPr>
          <w:p w14:paraId="0040B8FD" w14:textId="2DBED63D" w:rsidR="00944DA2" w:rsidRPr="00165A5A" w:rsidRDefault="001B268B" w:rsidP="00DE5EB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3.9 (2.3) [1-9]</w:t>
            </w:r>
          </w:p>
        </w:tc>
        <w:tc>
          <w:tcPr>
            <w:tcW w:w="2126" w:type="dxa"/>
          </w:tcPr>
          <w:p w14:paraId="4E057922" w14:textId="02BE2A73" w:rsidR="00944DA2" w:rsidRPr="00165A5A" w:rsidRDefault="001B268B" w:rsidP="00DE5EB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3.3 (3.0) [0-12]</w:t>
            </w:r>
          </w:p>
        </w:tc>
        <w:tc>
          <w:tcPr>
            <w:tcW w:w="1276" w:type="dxa"/>
            <w:shd w:val="clear" w:color="auto" w:fill="FFC000"/>
          </w:tcPr>
          <w:p w14:paraId="4304E22C" w14:textId="409D6149" w:rsidR="00944DA2" w:rsidRPr="00C21BE3" w:rsidRDefault="00944DA2" w:rsidP="00DE5EBB">
            <w:pPr>
              <w:cnfStyle w:val="000000100000" w:firstRow="0" w:lastRow="0" w:firstColumn="0" w:lastColumn="0" w:oddVBand="0" w:evenVBand="0" w:oddHBand="1" w:evenHBand="0" w:firstRowFirstColumn="0" w:firstRowLastColumn="0" w:lastRowFirstColumn="0" w:lastRowLastColumn="0"/>
              <w:rPr>
                <w:sz w:val="18"/>
                <w:szCs w:val="18"/>
                <w:highlight w:val="yellow"/>
                <w:vertAlign w:val="superscript"/>
              </w:rPr>
            </w:pPr>
          </w:p>
        </w:tc>
      </w:tr>
      <w:tr w:rsidR="00944DA2" w:rsidRPr="00897CE1" w14:paraId="78A51F3B" w14:textId="77777777" w:rsidTr="00C21BE3">
        <w:tc>
          <w:tcPr>
            <w:cnfStyle w:val="001000000000" w:firstRow="0" w:lastRow="0" w:firstColumn="1" w:lastColumn="0" w:oddVBand="0" w:evenVBand="0" w:oddHBand="0" w:evenHBand="0" w:firstRowFirstColumn="0" w:firstRowLastColumn="0" w:lastRowFirstColumn="0" w:lastRowLastColumn="0"/>
            <w:tcW w:w="2096" w:type="dxa"/>
          </w:tcPr>
          <w:p w14:paraId="2BA66FD8" w14:textId="77777777" w:rsidR="00944DA2" w:rsidRPr="00165A5A" w:rsidRDefault="00944DA2" w:rsidP="00DE5EBB">
            <w:pPr>
              <w:rPr>
                <w:sz w:val="18"/>
                <w:szCs w:val="18"/>
              </w:rPr>
            </w:pPr>
            <w:r w:rsidRPr="00165A5A">
              <w:rPr>
                <w:sz w:val="18"/>
                <w:szCs w:val="18"/>
              </w:rPr>
              <w:t>Letter CoC</w:t>
            </w:r>
          </w:p>
        </w:tc>
        <w:tc>
          <w:tcPr>
            <w:tcW w:w="2016" w:type="dxa"/>
            <w:shd w:val="clear" w:color="auto" w:fill="F2F2F2" w:themeFill="background1" w:themeFillShade="F2"/>
          </w:tcPr>
          <w:p w14:paraId="2B1D74FB" w14:textId="27997633" w:rsidR="00944DA2" w:rsidRPr="00165A5A" w:rsidRDefault="001B268B" w:rsidP="00DE5EB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0.02 (0.07) [-0.06-0.78]</w:t>
            </w:r>
          </w:p>
        </w:tc>
        <w:tc>
          <w:tcPr>
            <w:tcW w:w="2126" w:type="dxa"/>
          </w:tcPr>
          <w:p w14:paraId="241D8DEA" w14:textId="30E3C98A" w:rsidR="00944DA2" w:rsidRPr="00165A5A" w:rsidRDefault="001B268B" w:rsidP="00DE5EB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0.02 (0.02) [-0.02-0.08]</w:t>
            </w:r>
          </w:p>
        </w:tc>
        <w:tc>
          <w:tcPr>
            <w:tcW w:w="2126" w:type="dxa"/>
          </w:tcPr>
          <w:p w14:paraId="1CD9FD7C" w14:textId="0F622C56" w:rsidR="00944DA2" w:rsidRPr="00165A5A" w:rsidRDefault="001B268B" w:rsidP="00DE5EB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0.02 (0.10) [-0.06-0.80]</w:t>
            </w:r>
          </w:p>
        </w:tc>
        <w:tc>
          <w:tcPr>
            <w:tcW w:w="1276" w:type="dxa"/>
            <w:shd w:val="clear" w:color="auto" w:fill="FFC000"/>
          </w:tcPr>
          <w:p w14:paraId="71DE4FB7" w14:textId="06C45D02" w:rsidR="00944DA2" w:rsidRPr="00C21BE3" w:rsidRDefault="00944DA2" w:rsidP="00DE5EBB">
            <w:pPr>
              <w:cnfStyle w:val="000000000000" w:firstRow="0" w:lastRow="0" w:firstColumn="0" w:lastColumn="0" w:oddVBand="0" w:evenVBand="0" w:oddHBand="0" w:evenHBand="0" w:firstRowFirstColumn="0" w:firstRowLastColumn="0" w:lastRowFirstColumn="0" w:lastRowLastColumn="0"/>
              <w:rPr>
                <w:sz w:val="18"/>
                <w:szCs w:val="18"/>
                <w:highlight w:val="yellow"/>
                <w:vertAlign w:val="superscript"/>
              </w:rPr>
            </w:pPr>
          </w:p>
        </w:tc>
      </w:tr>
      <w:tr w:rsidR="00944DA2" w:rsidRPr="00897CE1" w14:paraId="65B9A3C7" w14:textId="77777777" w:rsidTr="00C21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6" w:type="dxa"/>
          </w:tcPr>
          <w:p w14:paraId="71AC0F18" w14:textId="77777777" w:rsidR="00944DA2" w:rsidRPr="00165A5A" w:rsidRDefault="00944DA2" w:rsidP="00DE5EBB">
            <w:pPr>
              <w:rPr>
                <w:sz w:val="18"/>
                <w:szCs w:val="18"/>
              </w:rPr>
            </w:pPr>
            <w:r w:rsidRPr="00165A5A">
              <w:rPr>
                <w:sz w:val="18"/>
                <w:szCs w:val="18"/>
              </w:rPr>
              <w:t>Bells CoC</w:t>
            </w:r>
          </w:p>
        </w:tc>
        <w:tc>
          <w:tcPr>
            <w:tcW w:w="2016" w:type="dxa"/>
            <w:shd w:val="clear" w:color="auto" w:fill="F2F2F2" w:themeFill="background1" w:themeFillShade="F2"/>
          </w:tcPr>
          <w:p w14:paraId="70CC04E0" w14:textId="09F2DE97" w:rsidR="00944DA2" w:rsidRPr="00165A5A" w:rsidRDefault="001B268B" w:rsidP="00DE5EB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0.03 (0.09) [-0.11-0.83]</w:t>
            </w:r>
          </w:p>
        </w:tc>
        <w:tc>
          <w:tcPr>
            <w:tcW w:w="2126" w:type="dxa"/>
          </w:tcPr>
          <w:p w14:paraId="5DE3FAA3" w14:textId="1D382858" w:rsidR="00944DA2" w:rsidRPr="00165A5A" w:rsidRDefault="001B268B" w:rsidP="00DE5EB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0.03 (0.05) [-0.04-0.26]</w:t>
            </w:r>
          </w:p>
        </w:tc>
        <w:tc>
          <w:tcPr>
            <w:tcW w:w="2126" w:type="dxa"/>
          </w:tcPr>
          <w:p w14:paraId="0E132366" w14:textId="1564E046" w:rsidR="00944DA2" w:rsidRPr="00165A5A" w:rsidRDefault="001B268B" w:rsidP="00DE5EB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0.03 (0.11) [-0.11-0.83]</w:t>
            </w:r>
          </w:p>
        </w:tc>
        <w:tc>
          <w:tcPr>
            <w:tcW w:w="1276" w:type="dxa"/>
            <w:shd w:val="clear" w:color="auto" w:fill="FFC000"/>
          </w:tcPr>
          <w:p w14:paraId="0F41ADEA" w14:textId="67BD432A" w:rsidR="00944DA2" w:rsidRPr="00C21BE3" w:rsidRDefault="00944DA2" w:rsidP="00DE5EBB">
            <w:pPr>
              <w:cnfStyle w:val="000000100000" w:firstRow="0" w:lastRow="0" w:firstColumn="0" w:lastColumn="0" w:oddVBand="0" w:evenVBand="0" w:oddHBand="1" w:evenHBand="0" w:firstRowFirstColumn="0" w:firstRowLastColumn="0" w:lastRowFirstColumn="0" w:lastRowLastColumn="0"/>
              <w:rPr>
                <w:sz w:val="18"/>
                <w:szCs w:val="18"/>
                <w:highlight w:val="yellow"/>
              </w:rPr>
            </w:pPr>
          </w:p>
        </w:tc>
      </w:tr>
      <w:tr w:rsidR="00944DA2" w:rsidRPr="00897CE1" w14:paraId="6F233654" w14:textId="77777777" w:rsidTr="00C21BE3">
        <w:tc>
          <w:tcPr>
            <w:cnfStyle w:val="001000000000" w:firstRow="0" w:lastRow="0" w:firstColumn="1" w:lastColumn="0" w:oddVBand="0" w:evenVBand="0" w:oddHBand="0" w:evenHBand="0" w:firstRowFirstColumn="0" w:firstRowLastColumn="0" w:lastRowFirstColumn="0" w:lastRowLastColumn="0"/>
            <w:tcW w:w="2096" w:type="dxa"/>
          </w:tcPr>
          <w:p w14:paraId="1DCCE4DC" w14:textId="77777777" w:rsidR="00944DA2" w:rsidRPr="004A157C" w:rsidRDefault="00944DA2" w:rsidP="00DE5EBB">
            <w:pPr>
              <w:rPr>
                <w:b w:val="0"/>
                <w:bCs w:val="0"/>
                <w:i/>
                <w:iCs/>
                <w:sz w:val="18"/>
                <w:szCs w:val="18"/>
              </w:rPr>
            </w:pPr>
            <w:r w:rsidRPr="00165A5A">
              <w:rPr>
                <w:sz w:val="18"/>
                <w:szCs w:val="18"/>
              </w:rPr>
              <w:t>Copying Errors</w:t>
            </w:r>
            <w:r>
              <w:rPr>
                <w:sz w:val="18"/>
                <w:szCs w:val="18"/>
              </w:rPr>
              <w:t xml:space="preserve"> </w:t>
            </w:r>
          </w:p>
        </w:tc>
        <w:tc>
          <w:tcPr>
            <w:tcW w:w="2016" w:type="dxa"/>
            <w:shd w:val="clear" w:color="auto" w:fill="F2F2F2" w:themeFill="background1" w:themeFillShade="F2"/>
          </w:tcPr>
          <w:p w14:paraId="58747E0C" w14:textId="45918208" w:rsidR="00944DA2" w:rsidRPr="00165A5A" w:rsidRDefault="001B268B" w:rsidP="00DE5EB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0.22 (0.</w:t>
            </w:r>
            <w:r w:rsidR="00443230">
              <w:rPr>
                <w:sz w:val="18"/>
                <w:szCs w:val="18"/>
              </w:rPr>
              <w:t>58) [0-4]</w:t>
            </w:r>
          </w:p>
        </w:tc>
        <w:tc>
          <w:tcPr>
            <w:tcW w:w="2126" w:type="dxa"/>
          </w:tcPr>
          <w:p w14:paraId="0814800F" w14:textId="3C1D8FEF" w:rsidR="00944DA2" w:rsidRPr="00165A5A" w:rsidRDefault="00443230" w:rsidP="00DE5EB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0.27 (0.65) [0-4]</w:t>
            </w:r>
          </w:p>
        </w:tc>
        <w:tc>
          <w:tcPr>
            <w:tcW w:w="2126" w:type="dxa"/>
          </w:tcPr>
          <w:p w14:paraId="15816FEE" w14:textId="43D99992" w:rsidR="00944DA2" w:rsidRPr="00165A5A" w:rsidRDefault="00443230" w:rsidP="00DE5EB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0.16 (0.51) [0-3]</w:t>
            </w:r>
          </w:p>
        </w:tc>
        <w:tc>
          <w:tcPr>
            <w:tcW w:w="1276" w:type="dxa"/>
            <w:shd w:val="clear" w:color="auto" w:fill="FFC000"/>
          </w:tcPr>
          <w:p w14:paraId="21AFC4F2" w14:textId="39BED70F" w:rsidR="00944DA2" w:rsidRPr="00C21BE3" w:rsidRDefault="00944DA2" w:rsidP="00DE5EBB">
            <w:pPr>
              <w:cnfStyle w:val="000000000000" w:firstRow="0" w:lastRow="0" w:firstColumn="0" w:lastColumn="0" w:oddVBand="0" w:evenVBand="0" w:oddHBand="0" w:evenHBand="0" w:firstRowFirstColumn="0" w:firstRowLastColumn="0" w:lastRowFirstColumn="0" w:lastRowLastColumn="0"/>
              <w:rPr>
                <w:sz w:val="18"/>
                <w:szCs w:val="18"/>
                <w:highlight w:val="yellow"/>
                <w:vertAlign w:val="superscript"/>
              </w:rPr>
            </w:pPr>
          </w:p>
        </w:tc>
      </w:tr>
      <w:tr w:rsidR="00944DA2" w:rsidRPr="00897CE1" w14:paraId="064D1B91" w14:textId="77777777" w:rsidTr="00C21BE3">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96" w:type="dxa"/>
          </w:tcPr>
          <w:p w14:paraId="34E81A1F" w14:textId="77777777" w:rsidR="00944DA2" w:rsidRPr="00165A5A" w:rsidRDefault="00944DA2" w:rsidP="00DE5EBB">
            <w:pPr>
              <w:rPr>
                <w:sz w:val="18"/>
                <w:szCs w:val="18"/>
              </w:rPr>
            </w:pPr>
            <w:r>
              <w:rPr>
                <w:sz w:val="18"/>
                <w:szCs w:val="18"/>
              </w:rPr>
              <w:t>Mean z-Score</w:t>
            </w:r>
          </w:p>
        </w:tc>
        <w:tc>
          <w:tcPr>
            <w:tcW w:w="2016" w:type="dxa"/>
            <w:shd w:val="clear" w:color="auto" w:fill="F2F2F2" w:themeFill="background1" w:themeFillShade="F2"/>
          </w:tcPr>
          <w:p w14:paraId="473ED66D" w14:textId="782BB871" w:rsidR="00944DA2" w:rsidRDefault="00857E0B" w:rsidP="00DE5EB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-0.5 (0.25) [-0.75-1.99]</w:t>
            </w:r>
          </w:p>
        </w:tc>
        <w:tc>
          <w:tcPr>
            <w:tcW w:w="2126" w:type="dxa"/>
          </w:tcPr>
          <w:p w14:paraId="50B4F228" w14:textId="2BEC91B5" w:rsidR="00944DA2" w:rsidRDefault="00857E0B" w:rsidP="00DE5EB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-0.5 (0.14) [-0.64-0.09]</w:t>
            </w:r>
          </w:p>
        </w:tc>
        <w:tc>
          <w:tcPr>
            <w:tcW w:w="2126" w:type="dxa"/>
          </w:tcPr>
          <w:p w14:paraId="48BACB36" w14:textId="6ABC4963" w:rsidR="00944DA2" w:rsidRDefault="00857E0B" w:rsidP="00DE5EB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-0.51 (0.32) [-0.75-1.99]</w:t>
            </w:r>
          </w:p>
        </w:tc>
        <w:tc>
          <w:tcPr>
            <w:tcW w:w="1276" w:type="dxa"/>
            <w:shd w:val="clear" w:color="auto" w:fill="FFC000"/>
          </w:tcPr>
          <w:p w14:paraId="4112B8EC" w14:textId="40B9E136" w:rsidR="00944DA2" w:rsidRPr="00C21BE3" w:rsidRDefault="00944DA2" w:rsidP="00DE5EBB">
            <w:pPr>
              <w:cnfStyle w:val="000000100000" w:firstRow="0" w:lastRow="0" w:firstColumn="0" w:lastColumn="0" w:oddVBand="0" w:evenVBand="0" w:oddHBand="1" w:evenHBand="0" w:firstRowFirstColumn="0" w:firstRowLastColumn="0" w:lastRowFirstColumn="0" w:lastRowLastColumn="0"/>
              <w:rPr>
                <w:sz w:val="18"/>
                <w:szCs w:val="18"/>
                <w:highlight w:val="yellow"/>
              </w:rPr>
            </w:pPr>
          </w:p>
        </w:tc>
      </w:tr>
      <w:tr w:rsidR="00944DA2" w:rsidRPr="00897CE1" w14:paraId="0E5AF643" w14:textId="77777777" w:rsidTr="00C21BE3">
        <w:tc>
          <w:tcPr>
            <w:cnfStyle w:val="001000000000" w:firstRow="0" w:lastRow="0" w:firstColumn="1" w:lastColumn="0" w:oddVBand="0" w:evenVBand="0" w:oddHBand="0" w:evenHBand="0" w:firstRowFirstColumn="0" w:firstRowLastColumn="0" w:lastRowFirstColumn="0" w:lastRowLastColumn="0"/>
            <w:tcW w:w="2096" w:type="dxa"/>
          </w:tcPr>
          <w:p w14:paraId="57273762" w14:textId="77777777" w:rsidR="00944DA2" w:rsidRPr="00165A5A" w:rsidRDefault="00944DA2" w:rsidP="00DE5EBB">
            <w:pPr>
              <w:rPr>
                <w:sz w:val="18"/>
                <w:szCs w:val="18"/>
              </w:rPr>
            </w:pPr>
            <w:r w:rsidRPr="00165A5A">
              <w:rPr>
                <w:sz w:val="18"/>
                <w:szCs w:val="18"/>
              </w:rPr>
              <w:t xml:space="preserve">Visual field defects </w:t>
            </w:r>
            <w:r w:rsidRPr="00165A5A">
              <w:rPr>
                <w:b w:val="0"/>
                <w:bCs w:val="0"/>
                <w:i/>
                <w:iCs/>
                <w:sz w:val="16"/>
                <w:szCs w:val="16"/>
              </w:rPr>
              <w:t>(</w:t>
            </w:r>
            <w:r>
              <w:rPr>
                <w:b w:val="0"/>
                <w:bCs w:val="0"/>
                <w:i/>
                <w:iCs/>
                <w:sz w:val="16"/>
                <w:szCs w:val="16"/>
              </w:rPr>
              <w:t>N)</w:t>
            </w:r>
          </w:p>
        </w:tc>
        <w:tc>
          <w:tcPr>
            <w:tcW w:w="2016" w:type="dxa"/>
            <w:shd w:val="clear" w:color="auto" w:fill="F2F2F2" w:themeFill="background1" w:themeFillShade="F2"/>
          </w:tcPr>
          <w:p w14:paraId="16847CCD" w14:textId="300E29BB" w:rsidR="00944DA2" w:rsidRPr="00165A5A" w:rsidRDefault="00443230" w:rsidP="00DE5EB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2126" w:type="dxa"/>
          </w:tcPr>
          <w:p w14:paraId="73B481E9" w14:textId="2A63C6CC" w:rsidR="00944DA2" w:rsidRPr="00165A5A" w:rsidRDefault="00443230" w:rsidP="00DE5EB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7</w:t>
            </w:r>
          </w:p>
        </w:tc>
        <w:tc>
          <w:tcPr>
            <w:tcW w:w="2126" w:type="dxa"/>
          </w:tcPr>
          <w:p w14:paraId="6EE8C5BF" w14:textId="50CE4E1C" w:rsidR="00944DA2" w:rsidRPr="00165A5A" w:rsidRDefault="00443230" w:rsidP="00DE5EB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w:t>
            </w:r>
          </w:p>
        </w:tc>
        <w:tc>
          <w:tcPr>
            <w:tcW w:w="1276" w:type="dxa"/>
            <w:shd w:val="clear" w:color="auto" w:fill="FFC000"/>
          </w:tcPr>
          <w:p w14:paraId="72F72532" w14:textId="46CB408D" w:rsidR="00944DA2" w:rsidRPr="00C21BE3" w:rsidRDefault="00944DA2" w:rsidP="00DE5EBB">
            <w:pPr>
              <w:cnfStyle w:val="000000000000" w:firstRow="0" w:lastRow="0" w:firstColumn="0" w:lastColumn="0" w:oddVBand="0" w:evenVBand="0" w:oddHBand="0" w:evenHBand="0" w:firstRowFirstColumn="0" w:firstRowLastColumn="0" w:lastRowFirstColumn="0" w:lastRowLastColumn="0"/>
              <w:rPr>
                <w:sz w:val="18"/>
                <w:szCs w:val="18"/>
                <w:highlight w:val="yellow"/>
                <w:vertAlign w:val="superscript"/>
              </w:rPr>
            </w:pPr>
          </w:p>
        </w:tc>
      </w:tr>
    </w:tbl>
    <w:p w14:paraId="22CA5C60" w14:textId="5262F4CA" w:rsidR="00944DA2" w:rsidRDefault="00944DA2" w:rsidP="0089785B"/>
    <w:p w14:paraId="3955CF96" w14:textId="1C4F4BFC" w:rsidR="00A72E7A" w:rsidRPr="009C731D" w:rsidRDefault="00A72E7A" w:rsidP="0089785B">
      <w:bookmarkStart w:id="93" w:name="tableS02"/>
      <w:r w:rsidRPr="009C731D">
        <w:rPr>
          <w:b/>
          <w:bCs/>
        </w:rPr>
        <w:t>Table S2:</w:t>
      </w:r>
      <w:r w:rsidRPr="009C731D">
        <w:t xml:space="preserve"> </w:t>
      </w:r>
      <w:r w:rsidR="009C731D" w:rsidRPr="009C731D">
        <w:t>Used Scan Modalities for all patients</w:t>
      </w:r>
    </w:p>
    <w:bookmarkEnd w:id="93"/>
    <w:tbl>
      <w:tblPr>
        <w:tblStyle w:val="EinfacheTabelle2"/>
        <w:tblW w:w="9640" w:type="dxa"/>
        <w:tblInd w:w="-284" w:type="dxa"/>
        <w:tblLook w:val="04A0" w:firstRow="1" w:lastRow="0" w:firstColumn="1" w:lastColumn="0" w:noHBand="0" w:noVBand="1"/>
      </w:tblPr>
      <w:tblGrid>
        <w:gridCol w:w="2096"/>
        <w:gridCol w:w="2583"/>
        <w:gridCol w:w="2409"/>
        <w:gridCol w:w="2552"/>
      </w:tblGrid>
      <w:tr w:rsidR="009C731D" w:rsidRPr="00165A5A" w14:paraId="72332D14" w14:textId="77777777" w:rsidTr="009C7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6" w:type="dxa"/>
          </w:tcPr>
          <w:p w14:paraId="73FC774B" w14:textId="77777777" w:rsidR="009C731D" w:rsidRPr="00165A5A" w:rsidRDefault="009C731D" w:rsidP="00DE5EBB">
            <w:pPr>
              <w:jc w:val="center"/>
              <w:rPr>
                <w:sz w:val="18"/>
                <w:szCs w:val="18"/>
              </w:rPr>
            </w:pPr>
          </w:p>
        </w:tc>
        <w:tc>
          <w:tcPr>
            <w:tcW w:w="2583" w:type="dxa"/>
            <w:shd w:val="clear" w:color="auto" w:fill="F2F2F2" w:themeFill="background1" w:themeFillShade="F2"/>
          </w:tcPr>
          <w:p w14:paraId="37796E8F" w14:textId="6BA54DD9" w:rsidR="009C731D" w:rsidRPr="00165A5A" w:rsidRDefault="009C731D" w:rsidP="00DE5EBB">
            <w:pPr>
              <w:jc w:val="center"/>
              <w:cnfStyle w:val="100000000000" w:firstRow="1" w:lastRow="0" w:firstColumn="0" w:lastColumn="0" w:oddVBand="0" w:evenVBand="0" w:oddHBand="0" w:evenHBand="0" w:firstRowFirstColumn="0" w:firstRowLastColumn="0" w:lastRowFirstColumn="0" w:lastRowLastColumn="0"/>
              <w:rPr>
                <w:sz w:val="18"/>
                <w:szCs w:val="18"/>
              </w:rPr>
            </w:pPr>
            <w:r w:rsidRPr="00165A5A">
              <w:rPr>
                <w:sz w:val="18"/>
                <w:szCs w:val="18"/>
              </w:rPr>
              <w:t xml:space="preserve">Total </w:t>
            </w:r>
            <w:r w:rsidRPr="00165A5A">
              <w:rPr>
                <w:sz w:val="18"/>
                <w:szCs w:val="18"/>
              </w:rPr>
              <w:br/>
              <w:t>(N</w:t>
            </w:r>
            <w:r>
              <w:rPr>
                <w:sz w:val="18"/>
                <w:szCs w:val="18"/>
              </w:rPr>
              <w:t xml:space="preserve"> = 206)</w:t>
            </w:r>
          </w:p>
        </w:tc>
        <w:tc>
          <w:tcPr>
            <w:tcW w:w="2409" w:type="dxa"/>
          </w:tcPr>
          <w:p w14:paraId="48933698" w14:textId="060066D2" w:rsidR="009C731D" w:rsidRPr="00165A5A" w:rsidRDefault="009C731D" w:rsidP="00DE5EBB">
            <w:pPr>
              <w:jc w:val="center"/>
              <w:cnfStyle w:val="100000000000" w:firstRow="1" w:lastRow="0" w:firstColumn="0" w:lastColumn="0" w:oddVBand="0" w:evenVBand="0" w:oddHBand="0" w:evenHBand="0" w:firstRowFirstColumn="0" w:firstRowLastColumn="0" w:lastRowFirstColumn="0" w:lastRowLastColumn="0"/>
              <w:rPr>
                <w:sz w:val="18"/>
                <w:szCs w:val="18"/>
              </w:rPr>
            </w:pPr>
            <w:r w:rsidRPr="00165A5A">
              <w:rPr>
                <w:sz w:val="18"/>
                <w:szCs w:val="18"/>
              </w:rPr>
              <w:t xml:space="preserve">Female </w:t>
            </w:r>
            <w:r w:rsidRPr="00165A5A">
              <w:rPr>
                <w:sz w:val="18"/>
                <w:szCs w:val="18"/>
              </w:rPr>
              <w:br/>
              <w:t xml:space="preserve">(N = </w:t>
            </w:r>
            <w:r>
              <w:rPr>
                <w:sz w:val="18"/>
                <w:szCs w:val="18"/>
              </w:rPr>
              <w:t>103</w:t>
            </w:r>
            <w:r w:rsidRPr="00165A5A">
              <w:rPr>
                <w:sz w:val="18"/>
                <w:szCs w:val="18"/>
              </w:rPr>
              <w:t>)</w:t>
            </w:r>
          </w:p>
        </w:tc>
        <w:tc>
          <w:tcPr>
            <w:tcW w:w="2552" w:type="dxa"/>
          </w:tcPr>
          <w:p w14:paraId="52A24C78" w14:textId="54907C19" w:rsidR="009C731D" w:rsidRPr="00165A5A" w:rsidRDefault="009C731D" w:rsidP="00DE5EBB">
            <w:pPr>
              <w:jc w:val="center"/>
              <w:cnfStyle w:val="100000000000" w:firstRow="1" w:lastRow="0" w:firstColumn="0" w:lastColumn="0" w:oddVBand="0" w:evenVBand="0" w:oddHBand="0" w:evenHBand="0" w:firstRowFirstColumn="0" w:firstRowLastColumn="0" w:lastRowFirstColumn="0" w:lastRowLastColumn="0"/>
              <w:rPr>
                <w:sz w:val="18"/>
                <w:szCs w:val="18"/>
              </w:rPr>
            </w:pPr>
            <w:r w:rsidRPr="00165A5A">
              <w:rPr>
                <w:sz w:val="18"/>
                <w:szCs w:val="18"/>
              </w:rPr>
              <w:t xml:space="preserve">Male </w:t>
            </w:r>
            <w:r w:rsidRPr="00165A5A">
              <w:rPr>
                <w:sz w:val="18"/>
                <w:szCs w:val="18"/>
              </w:rPr>
              <w:br/>
              <w:t xml:space="preserve">(N = </w:t>
            </w:r>
            <w:r>
              <w:rPr>
                <w:sz w:val="18"/>
                <w:szCs w:val="18"/>
              </w:rPr>
              <w:t>103</w:t>
            </w:r>
            <w:r w:rsidRPr="00165A5A">
              <w:rPr>
                <w:sz w:val="18"/>
                <w:szCs w:val="18"/>
              </w:rPr>
              <w:t>)</w:t>
            </w:r>
          </w:p>
        </w:tc>
      </w:tr>
      <w:tr w:rsidR="009C731D" w:rsidRPr="00897CE1" w14:paraId="18159A0A" w14:textId="77777777" w:rsidTr="009C7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6" w:type="dxa"/>
          </w:tcPr>
          <w:p w14:paraId="30554331" w14:textId="310831BB" w:rsidR="009C731D" w:rsidRPr="00165A5A" w:rsidRDefault="009C731D" w:rsidP="00DE5EBB">
            <w:pPr>
              <w:rPr>
                <w:sz w:val="18"/>
                <w:szCs w:val="18"/>
              </w:rPr>
            </w:pPr>
            <w:r>
              <w:rPr>
                <w:sz w:val="18"/>
                <w:szCs w:val="18"/>
              </w:rPr>
              <w:t>CT</w:t>
            </w:r>
          </w:p>
        </w:tc>
        <w:tc>
          <w:tcPr>
            <w:tcW w:w="2583" w:type="dxa"/>
            <w:shd w:val="clear" w:color="auto" w:fill="F2F2F2" w:themeFill="background1" w:themeFillShade="F2"/>
          </w:tcPr>
          <w:p w14:paraId="51FF6A11" w14:textId="6801A0FE" w:rsidR="009C731D" w:rsidRPr="00165A5A" w:rsidRDefault="009C731D" w:rsidP="009C731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98</w:t>
            </w:r>
          </w:p>
        </w:tc>
        <w:tc>
          <w:tcPr>
            <w:tcW w:w="2409" w:type="dxa"/>
          </w:tcPr>
          <w:p w14:paraId="4E950204" w14:textId="480EDF12" w:rsidR="009C731D" w:rsidRPr="00165A5A" w:rsidRDefault="009C731D" w:rsidP="009C731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57</w:t>
            </w:r>
          </w:p>
        </w:tc>
        <w:tc>
          <w:tcPr>
            <w:tcW w:w="2552" w:type="dxa"/>
          </w:tcPr>
          <w:p w14:paraId="457B2640" w14:textId="2FA81917" w:rsidR="009C731D" w:rsidRPr="00165A5A" w:rsidRDefault="009C731D" w:rsidP="009C731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41</w:t>
            </w:r>
          </w:p>
        </w:tc>
      </w:tr>
      <w:tr w:rsidR="009C731D" w:rsidRPr="00897CE1" w14:paraId="70B02798" w14:textId="77777777" w:rsidTr="009C731D">
        <w:tc>
          <w:tcPr>
            <w:cnfStyle w:val="001000000000" w:firstRow="0" w:lastRow="0" w:firstColumn="1" w:lastColumn="0" w:oddVBand="0" w:evenVBand="0" w:oddHBand="0" w:evenHBand="0" w:firstRowFirstColumn="0" w:firstRowLastColumn="0" w:lastRowFirstColumn="0" w:lastRowLastColumn="0"/>
            <w:tcW w:w="2096" w:type="dxa"/>
          </w:tcPr>
          <w:p w14:paraId="0FC34302" w14:textId="310AFB06" w:rsidR="009C731D" w:rsidRPr="00165A5A" w:rsidRDefault="009C731D" w:rsidP="00DE5EBB">
            <w:pPr>
              <w:rPr>
                <w:sz w:val="18"/>
                <w:szCs w:val="18"/>
              </w:rPr>
            </w:pPr>
            <w:r>
              <w:rPr>
                <w:sz w:val="18"/>
                <w:szCs w:val="18"/>
              </w:rPr>
              <w:t>T2FLAIR</w:t>
            </w:r>
          </w:p>
        </w:tc>
        <w:tc>
          <w:tcPr>
            <w:tcW w:w="2583" w:type="dxa"/>
            <w:shd w:val="clear" w:color="auto" w:fill="F2F2F2" w:themeFill="background1" w:themeFillShade="F2"/>
          </w:tcPr>
          <w:p w14:paraId="50EE613E" w14:textId="05F82104" w:rsidR="009C731D" w:rsidRPr="00165A5A" w:rsidRDefault="009C731D" w:rsidP="009C731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54</w:t>
            </w:r>
          </w:p>
        </w:tc>
        <w:tc>
          <w:tcPr>
            <w:tcW w:w="2409" w:type="dxa"/>
          </w:tcPr>
          <w:p w14:paraId="6415663B" w14:textId="660651F1" w:rsidR="009C731D" w:rsidRPr="00165A5A" w:rsidRDefault="009C731D" w:rsidP="009C731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c>
          <w:tcPr>
            <w:tcW w:w="2552" w:type="dxa"/>
          </w:tcPr>
          <w:p w14:paraId="23FFD60E" w14:textId="79CCE2E3" w:rsidR="009C731D" w:rsidRPr="00165A5A" w:rsidRDefault="009C731D" w:rsidP="009C731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30</w:t>
            </w:r>
          </w:p>
        </w:tc>
      </w:tr>
      <w:tr w:rsidR="009C731D" w:rsidRPr="00897CE1" w14:paraId="42EC01FD" w14:textId="77777777" w:rsidTr="009C7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6" w:type="dxa"/>
          </w:tcPr>
          <w:p w14:paraId="30EBE59C" w14:textId="609640F6" w:rsidR="009C731D" w:rsidRPr="00165A5A" w:rsidRDefault="009C731D" w:rsidP="00DE5EBB">
            <w:pPr>
              <w:rPr>
                <w:sz w:val="18"/>
                <w:szCs w:val="18"/>
              </w:rPr>
            </w:pPr>
            <w:r>
              <w:rPr>
                <w:sz w:val="18"/>
                <w:szCs w:val="18"/>
              </w:rPr>
              <w:t>T2FLAIR + T1</w:t>
            </w:r>
          </w:p>
        </w:tc>
        <w:tc>
          <w:tcPr>
            <w:tcW w:w="2583" w:type="dxa"/>
            <w:shd w:val="clear" w:color="auto" w:fill="F2F2F2" w:themeFill="background1" w:themeFillShade="F2"/>
          </w:tcPr>
          <w:p w14:paraId="64D46105" w14:textId="760C3493" w:rsidR="009C731D" w:rsidRPr="00165A5A" w:rsidRDefault="009C731D" w:rsidP="009C731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w:t>
            </w:r>
          </w:p>
        </w:tc>
        <w:tc>
          <w:tcPr>
            <w:tcW w:w="2409" w:type="dxa"/>
          </w:tcPr>
          <w:p w14:paraId="429AE45E" w14:textId="4D49EC47" w:rsidR="009C731D" w:rsidRPr="00165A5A" w:rsidRDefault="009C731D" w:rsidP="009C731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w:t>
            </w:r>
          </w:p>
        </w:tc>
        <w:tc>
          <w:tcPr>
            <w:tcW w:w="2552" w:type="dxa"/>
          </w:tcPr>
          <w:p w14:paraId="4B37C509" w14:textId="27FA49D1" w:rsidR="009C731D" w:rsidRPr="00165A5A" w:rsidRDefault="009C731D" w:rsidP="009C731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w:t>
            </w:r>
          </w:p>
        </w:tc>
      </w:tr>
      <w:tr w:rsidR="009C731D" w:rsidRPr="00897CE1" w14:paraId="67D05FFC" w14:textId="77777777" w:rsidTr="009C731D">
        <w:tc>
          <w:tcPr>
            <w:cnfStyle w:val="001000000000" w:firstRow="0" w:lastRow="0" w:firstColumn="1" w:lastColumn="0" w:oddVBand="0" w:evenVBand="0" w:oddHBand="0" w:evenHBand="0" w:firstRowFirstColumn="0" w:firstRowLastColumn="0" w:lastRowFirstColumn="0" w:lastRowLastColumn="0"/>
            <w:tcW w:w="2096" w:type="dxa"/>
          </w:tcPr>
          <w:p w14:paraId="73151A61" w14:textId="664A9C77" w:rsidR="009C731D" w:rsidRPr="00165A5A" w:rsidRDefault="009C731D" w:rsidP="00DE5EBB">
            <w:pPr>
              <w:rPr>
                <w:sz w:val="18"/>
                <w:szCs w:val="18"/>
              </w:rPr>
            </w:pPr>
            <w:r>
              <w:rPr>
                <w:sz w:val="18"/>
                <w:szCs w:val="18"/>
              </w:rPr>
              <w:t>DWI</w:t>
            </w:r>
          </w:p>
        </w:tc>
        <w:tc>
          <w:tcPr>
            <w:tcW w:w="2583" w:type="dxa"/>
            <w:shd w:val="clear" w:color="auto" w:fill="F2F2F2" w:themeFill="background1" w:themeFillShade="F2"/>
          </w:tcPr>
          <w:p w14:paraId="0BA1E26B" w14:textId="2B1FBF74" w:rsidR="009C731D" w:rsidRPr="00165A5A" w:rsidRDefault="009C731D" w:rsidP="009C731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18</w:t>
            </w:r>
          </w:p>
        </w:tc>
        <w:tc>
          <w:tcPr>
            <w:tcW w:w="2409" w:type="dxa"/>
          </w:tcPr>
          <w:p w14:paraId="5C77DAFE" w14:textId="7C00978F" w:rsidR="009C731D" w:rsidRPr="00165A5A" w:rsidRDefault="009C731D" w:rsidP="009C731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w:t>
            </w:r>
          </w:p>
        </w:tc>
        <w:tc>
          <w:tcPr>
            <w:tcW w:w="2552" w:type="dxa"/>
          </w:tcPr>
          <w:p w14:paraId="7D191DFB" w14:textId="06BABBDA" w:rsidR="009C731D" w:rsidRPr="00165A5A" w:rsidRDefault="009C731D" w:rsidP="009C731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w:t>
            </w:r>
          </w:p>
        </w:tc>
      </w:tr>
      <w:tr w:rsidR="009C731D" w:rsidRPr="00897CE1" w14:paraId="6FCA1BC3" w14:textId="77777777" w:rsidTr="009C7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6" w:type="dxa"/>
          </w:tcPr>
          <w:p w14:paraId="3FFF251B" w14:textId="6D47447A" w:rsidR="009C731D" w:rsidRPr="00165A5A" w:rsidRDefault="009C731D" w:rsidP="00DE5EBB">
            <w:pPr>
              <w:rPr>
                <w:sz w:val="18"/>
                <w:szCs w:val="18"/>
              </w:rPr>
            </w:pPr>
            <w:r>
              <w:rPr>
                <w:sz w:val="18"/>
                <w:szCs w:val="18"/>
              </w:rPr>
              <w:t>DWI + T1</w:t>
            </w:r>
            <w:r w:rsidRPr="00165A5A">
              <w:rPr>
                <w:sz w:val="18"/>
                <w:szCs w:val="18"/>
              </w:rPr>
              <w:t xml:space="preserve"> </w:t>
            </w:r>
          </w:p>
        </w:tc>
        <w:tc>
          <w:tcPr>
            <w:tcW w:w="2583" w:type="dxa"/>
            <w:shd w:val="clear" w:color="auto" w:fill="F2F2F2" w:themeFill="background1" w:themeFillShade="F2"/>
          </w:tcPr>
          <w:p w14:paraId="3A3F5F7D" w14:textId="5FC036F9" w:rsidR="009C731D" w:rsidRPr="00165A5A" w:rsidRDefault="009C731D" w:rsidP="009C731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19</w:t>
            </w:r>
          </w:p>
        </w:tc>
        <w:tc>
          <w:tcPr>
            <w:tcW w:w="2409" w:type="dxa"/>
          </w:tcPr>
          <w:p w14:paraId="2C3F20B8" w14:textId="6C09E7D7" w:rsidR="009C731D" w:rsidRPr="00165A5A" w:rsidRDefault="009C731D" w:rsidP="009C731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w:t>
            </w:r>
          </w:p>
        </w:tc>
        <w:tc>
          <w:tcPr>
            <w:tcW w:w="2552" w:type="dxa"/>
          </w:tcPr>
          <w:p w14:paraId="0CD6F250" w14:textId="28E31097" w:rsidR="009C731D" w:rsidRPr="00165A5A" w:rsidRDefault="009C731D" w:rsidP="009C731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w:t>
            </w:r>
          </w:p>
        </w:tc>
      </w:tr>
      <w:tr w:rsidR="009C731D" w:rsidRPr="00897CE1" w14:paraId="0E186DA7" w14:textId="77777777" w:rsidTr="009C731D">
        <w:tc>
          <w:tcPr>
            <w:cnfStyle w:val="001000000000" w:firstRow="0" w:lastRow="0" w:firstColumn="1" w:lastColumn="0" w:oddVBand="0" w:evenVBand="0" w:oddHBand="0" w:evenHBand="0" w:firstRowFirstColumn="0" w:firstRowLastColumn="0" w:lastRowFirstColumn="0" w:lastRowLastColumn="0"/>
            <w:tcW w:w="2096" w:type="dxa"/>
          </w:tcPr>
          <w:p w14:paraId="3797EBA5" w14:textId="0A4F09F1" w:rsidR="009C731D" w:rsidRPr="00165A5A" w:rsidRDefault="009C731D" w:rsidP="00DE5EBB">
            <w:pPr>
              <w:rPr>
                <w:sz w:val="18"/>
                <w:szCs w:val="18"/>
              </w:rPr>
            </w:pPr>
            <w:r>
              <w:rPr>
                <w:sz w:val="18"/>
                <w:szCs w:val="18"/>
              </w:rPr>
              <w:t>DWI + T2FLAIR</w:t>
            </w:r>
          </w:p>
        </w:tc>
        <w:tc>
          <w:tcPr>
            <w:tcW w:w="2583" w:type="dxa"/>
            <w:shd w:val="clear" w:color="auto" w:fill="F2F2F2" w:themeFill="background1" w:themeFillShade="F2"/>
          </w:tcPr>
          <w:p w14:paraId="5A37F0AE" w14:textId="2A004A52" w:rsidR="009C731D" w:rsidRPr="00165A5A" w:rsidRDefault="009C731D" w:rsidP="009C731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w:t>
            </w:r>
          </w:p>
        </w:tc>
        <w:tc>
          <w:tcPr>
            <w:tcW w:w="2409" w:type="dxa"/>
          </w:tcPr>
          <w:p w14:paraId="2F1937F3" w14:textId="683000FB" w:rsidR="009C731D" w:rsidRPr="00165A5A" w:rsidRDefault="009C731D" w:rsidP="009C731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2552" w:type="dxa"/>
          </w:tcPr>
          <w:p w14:paraId="75843EF7" w14:textId="14A28B2E" w:rsidR="009C731D" w:rsidRPr="00165A5A" w:rsidRDefault="009C731D" w:rsidP="009C731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r>
    </w:tbl>
    <w:p w14:paraId="2922C29D" w14:textId="3AC23010" w:rsidR="009C731D" w:rsidRDefault="009C731D" w:rsidP="0089785B"/>
    <w:p w14:paraId="46BAB32C" w14:textId="3D98A1C7" w:rsidR="009C731D" w:rsidRDefault="009C731D" w:rsidP="0089785B">
      <w:bookmarkStart w:id="94" w:name="tableS03"/>
      <w:r w:rsidRPr="00120CCF">
        <w:rPr>
          <w:b/>
          <w:bCs/>
        </w:rPr>
        <w:t>Table S3:</w:t>
      </w:r>
      <w:r>
        <w:t xml:space="preserve"> Arterial territory for all patients who suffered from an infarct</w:t>
      </w:r>
    </w:p>
    <w:bookmarkEnd w:id="94"/>
    <w:tbl>
      <w:tblPr>
        <w:tblStyle w:val="EinfacheTabelle2"/>
        <w:tblW w:w="9640" w:type="dxa"/>
        <w:tblInd w:w="-284" w:type="dxa"/>
        <w:tblLook w:val="04A0" w:firstRow="1" w:lastRow="0" w:firstColumn="1" w:lastColumn="0" w:noHBand="0" w:noVBand="1"/>
      </w:tblPr>
      <w:tblGrid>
        <w:gridCol w:w="2096"/>
        <w:gridCol w:w="2016"/>
        <w:gridCol w:w="2126"/>
        <w:gridCol w:w="2126"/>
        <w:gridCol w:w="1276"/>
      </w:tblGrid>
      <w:tr w:rsidR="009C731D" w:rsidRPr="00165A5A" w14:paraId="25B71129" w14:textId="77777777" w:rsidTr="00DE5E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6" w:type="dxa"/>
          </w:tcPr>
          <w:p w14:paraId="7B493DF3" w14:textId="77777777" w:rsidR="009C731D" w:rsidRPr="00165A5A" w:rsidRDefault="009C731D" w:rsidP="00DE5EBB">
            <w:pPr>
              <w:jc w:val="center"/>
              <w:rPr>
                <w:sz w:val="18"/>
                <w:szCs w:val="18"/>
              </w:rPr>
            </w:pPr>
          </w:p>
        </w:tc>
        <w:tc>
          <w:tcPr>
            <w:tcW w:w="2016" w:type="dxa"/>
            <w:shd w:val="clear" w:color="auto" w:fill="F2F2F2" w:themeFill="background1" w:themeFillShade="F2"/>
          </w:tcPr>
          <w:p w14:paraId="43DA8C23" w14:textId="1F94B300" w:rsidR="009C731D" w:rsidRPr="00165A5A" w:rsidRDefault="009C731D" w:rsidP="00DE5EBB">
            <w:pPr>
              <w:jc w:val="center"/>
              <w:cnfStyle w:val="100000000000" w:firstRow="1" w:lastRow="0" w:firstColumn="0" w:lastColumn="0" w:oddVBand="0" w:evenVBand="0" w:oddHBand="0" w:evenHBand="0" w:firstRowFirstColumn="0" w:firstRowLastColumn="0" w:lastRowFirstColumn="0" w:lastRowLastColumn="0"/>
              <w:rPr>
                <w:sz w:val="18"/>
                <w:szCs w:val="18"/>
              </w:rPr>
            </w:pPr>
            <w:r w:rsidRPr="00165A5A">
              <w:rPr>
                <w:sz w:val="18"/>
                <w:szCs w:val="18"/>
              </w:rPr>
              <w:t xml:space="preserve">Total </w:t>
            </w:r>
            <w:r w:rsidRPr="00165A5A">
              <w:rPr>
                <w:sz w:val="18"/>
                <w:szCs w:val="18"/>
              </w:rPr>
              <w:br/>
              <w:t xml:space="preserve">(N = </w:t>
            </w:r>
            <w:r w:rsidR="00120CCF">
              <w:rPr>
                <w:sz w:val="18"/>
                <w:szCs w:val="18"/>
              </w:rPr>
              <w:t>172</w:t>
            </w:r>
            <w:r w:rsidRPr="00165A5A">
              <w:rPr>
                <w:sz w:val="18"/>
                <w:szCs w:val="18"/>
              </w:rPr>
              <w:t>)</w:t>
            </w:r>
          </w:p>
        </w:tc>
        <w:tc>
          <w:tcPr>
            <w:tcW w:w="2126" w:type="dxa"/>
          </w:tcPr>
          <w:p w14:paraId="323EF41B" w14:textId="6F89B82A" w:rsidR="009C731D" w:rsidRPr="00165A5A" w:rsidRDefault="009C731D" w:rsidP="00DE5EBB">
            <w:pPr>
              <w:jc w:val="center"/>
              <w:cnfStyle w:val="100000000000" w:firstRow="1" w:lastRow="0" w:firstColumn="0" w:lastColumn="0" w:oddVBand="0" w:evenVBand="0" w:oddHBand="0" w:evenHBand="0" w:firstRowFirstColumn="0" w:firstRowLastColumn="0" w:lastRowFirstColumn="0" w:lastRowLastColumn="0"/>
              <w:rPr>
                <w:sz w:val="18"/>
                <w:szCs w:val="18"/>
              </w:rPr>
            </w:pPr>
            <w:r w:rsidRPr="00165A5A">
              <w:rPr>
                <w:sz w:val="18"/>
                <w:szCs w:val="18"/>
              </w:rPr>
              <w:t xml:space="preserve">Female </w:t>
            </w:r>
            <w:r w:rsidRPr="00165A5A">
              <w:rPr>
                <w:sz w:val="18"/>
                <w:szCs w:val="18"/>
              </w:rPr>
              <w:br/>
              <w:t xml:space="preserve">(N = </w:t>
            </w:r>
            <w:r w:rsidR="00120CCF">
              <w:rPr>
                <w:sz w:val="18"/>
                <w:szCs w:val="18"/>
              </w:rPr>
              <w:t>81</w:t>
            </w:r>
            <w:r w:rsidRPr="00165A5A">
              <w:rPr>
                <w:sz w:val="18"/>
                <w:szCs w:val="18"/>
              </w:rPr>
              <w:t>)</w:t>
            </w:r>
          </w:p>
        </w:tc>
        <w:tc>
          <w:tcPr>
            <w:tcW w:w="2126" w:type="dxa"/>
          </w:tcPr>
          <w:p w14:paraId="34277E09" w14:textId="13FDFBB6" w:rsidR="009C731D" w:rsidRPr="00165A5A" w:rsidRDefault="009C731D" w:rsidP="00DE5EBB">
            <w:pPr>
              <w:jc w:val="center"/>
              <w:cnfStyle w:val="100000000000" w:firstRow="1" w:lastRow="0" w:firstColumn="0" w:lastColumn="0" w:oddVBand="0" w:evenVBand="0" w:oddHBand="0" w:evenHBand="0" w:firstRowFirstColumn="0" w:firstRowLastColumn="0" w:lastRowFirstColumn="0" w:lastRowLastColumn="0"/>
              <w:rPr>
                <w:sz w:val="18"/>
                <w:szCs w:val="18"/>
              </w:rPr>
            </w:pPr>
            <w:r w:rsidRPr="00165A5A">
              <w:rPr>
                <w:sz w:val="18"/>
                <w:szCs w:val="18"/>
              </w:rPr>
              <w:t xml:space="preserve">Male </w:t>
            </w:r>
            <w:r w:rsidRPr="00165A5A">
              <w:rPr>
                <w:sz w:val="18"/>
                <w:szCs w:val="18"/>
              </w:rPr>
              <w:br/>
              <w:t xml:space="preserve">(N = </w:t>
            </w:r>
            <w:r w:rsidR="00120CCF">
              <w:rPr>
                <w:sz w:val="18"/>
                <w:szCs w:val="18"/>
              </w:rPr>
              <w:t>91</w:t>
            </w:r>
            <w:r w:rsidRPr="00165A5A">
              <w:rPr>
                <w:sz w:val="18"/>
                <w:szCs w:val="18"/>
              </w:rPr>
              <w:t>)</w:t>
            </w:r>
          </w:p>
        </w:tc>
        <w:tc>
          <w:tcPr>
            <w:tcW w:w="1276" w:type="dxa"/>
          </w:tcPr>
          <w:p w14:paraId="6A1AEB05" w14:textId="77777777" w:rsidR="009C731D" w:rsidRPr="00165A5A" w:rsidRDefault="009C731D" w:rsidP="00DE5EBB">
            <w:pPr>
              <w:jc w:val="center"/>
              <w:cnfStyle w:val="100000000000" w:firstRow="1" w:lastRow="0" w:firstColumn="0" w:lastColumn="0" w:oddVBand="0" w:evenVBand="0" w:oddHBand="0" w:evenHBand="0" w:firstRowFirstColumn="0" w:firstRowLastColumn="0" w:lastRowFirstColumn="0" w:lastRowLastColumn="0"/>
              <w:rPr>
                <w:sz w:val="18"/>
                <w:szCs w:val="18"/>
              </w:rPr>
            </w:pPr>
            <w:r w:rsidRPr="00165A5A">
              <w:rPr>
                <w:sz w:val="18"/>
                <w:szCs w:val="18"/>
              </w:rPr>
              <w:t>p-value</w:t>
            </w:r>
          </w:p>
        </w:tc>
      </w:tr>
      <w:tr w:rsidR="00120CCF" w:rsidRPr="00897CE1" w14:paraId="4B834329" w14:textId="77777777" w:rsidTr="00A25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6" w:type="dxa"/>
          </w:tcPr>
          <w:p w14:paraId="7B1A0C69" w14:textId="17F34E9F" w:rsidR="00120CCF" w:rsidRPr="00165A5A" w:rsidRDefault="00120CCF" w:rsidP="00DE5EBB">
            <w:pPr>
              <w:rPr>
                <w:sz w:val="18"/>
                <w:szCs w:val="18"/>
              </w:rPr>
            </w:pPr>
            <w:r>
              <w:rPr>
                <w:sz w:val="18"/>
                <w:szCs w:val="18"/>
              </w:rPr>
              <w:t>Anterior</w:t>
            </w:r>
          </w:p>
        </w:tc>
        <w:tc>
          <w:tcPr>
            <w:tcW w:w="2016" w:type="dxa"/>
            <w:shd w:val="clear" w:color="auto" w:fill="F2F2F2" w:themeFill="background1" w:themeFillShade="F2"/>
          </w:tcPr>
          <w:p w14:paraId="315B1307" w14:textId="2BEEE2BF" w:rsidR="00120CCF" w:rsidRPr="00165A5A" w:rsidRDefault="00D75E57" w:rsidP="00D75E57">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2126" w:type="dxa"/>
          </w:tcPr>
          <w:p w14:paraId="0DF5C930" w14:textId="067D860B" w:rsidR="00120CCF" w:rsidRPr="00165A5A" w:rsidRDefault="00D75E57" w:rsidP="00D75E57">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2126" w:type="dxa"/>
          </w:tcPr>
          <w:p w14:paraId="29340184" w14:textId="188C0082" w:rsidR="00120CCF" w:rsidRPr="00165A5A" w:rsidRDefault="00D75E57" w:rsidP="00D75E57">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1276" w:type="dxa"/>
            <w:shd w:val="clear" w:color="auto" w:fill="FFC000"/>
          </w:tcPr>
          <w:p w14:paraId="4B2AFEF1" w14:textId="7C570B34" w:rsidR="00120CCF" w:rsidRPr="00897CE1" w:rsidRDefault="00120CCF" w:rsidP="00D75E57">
            <w:pPr>
              <w:jc w:val="center"/>
              <w:cnfStyle w:val="000000100000" w:firstRow="0" w:lastRow="0" w:firstColumn="0" w:lastColumn="0" w:oddVBand="0" w:evenVBand="0" w:oddHBand="1" w:evenHBand="0" w:firstRowFirstColumn="0" w:firstRowLastColumn="0" w:lastRowFirstColumn="0" w:lastRowLastColumn="0"/>
              <w:rPr>
                <w:sz w:val="18"/>
                <w:szCs w:val="18"/>
                <w:vertAlign w:val="superscript"/>
              </w:rPr>
            </w:pPr>
          </w:p>
        </w:tc>
      </w:tr>
      <w:tr w:rsidR="00120CCF" w:rsidRPr="00897CE1" w14:paraId="35FD7CCC" w14:textId="77777777" w:rsidTr="00A25249">
        <w:tc>
          <w:tcPr>
            <w:cnfStyle w:val="001000000000" w:firstRow="0" w:lastRow="0" w:firstColumn="1" w:lastColumn="0" w:oddVBand="0" w:evenVBand="0" w:oddHBand="0" w:evenHBand="0" w:firstRowFirstColumn="0" w:firstRowLastColumn="0" w:lastRowFirstColumn="0" w:lastRowLastColumn="0"/>
            <w:tcW w:w="2096" w:type="dxa"/>
          </w:tcPr>
          <w:p w14:paraId="05B44D0C" w14:textId="0E1EA15A" w:rsidR="00120CCF" w:rsidRPr="00165A5A" w:rsidRDefault="00120CCF" w:rsidP="00DE5EBB">
            <w:pPr>
              <w:rPr>
                <w:sz w:val="18"/>
                <w:szCs w:val="18"/>
              </w:rPr>
            </w:pPr>
            <w:r>
              <w:rPr>
                <w:sz w:val="18"/>
                <w:szCs w:val="18"/>
              </w:rPr>
              <w:t xml:space="preserve">Anterior/Medial </w:t>
            </w:r>
            <w:r>
              <w:rPr>
                <w:sz w:val="18"/>
                <w:szCs w:val="18"/>
              </w:rPr>
              <w:br/>
              <w:t>(incl. Basal Ganglia)</w:t>
            </w:r>
          </w:p>
        </w:tc>
        <w:tc>
          <w:tcPr>
            <w:tcW w:w="2016" w:type="dxa"/>
            <w:shd w:val="clear" w:color="auto" w:fill="F2F2F2" w:themeFill="background1" w:themeFillShade="F2"/>
          </w:tcPr>
          <w:p w14:paraId="70FC6DF8" w14:textId="6C894F7B" w:rsidR="00120CCF" w:rsidRPr="00165A5A" w:rsidRDefault="00D75E57" w:rsidP="00D75E5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w:t>
            </w:r>
          </w:p>
        </w:tc>
        <w:tc>
          <w:tcPr>
            <w:tcW w:w="2126" w:type="dxa"/>
          </w:tcPr>
          <w:p w14:paraId="1F13AE2B" w14:textId="260A6A7E" w:rsidR="00120CCF" w:rsidRPr="00165A5A" w:rsidRDefault="00D75E57" w:rsidP="00D75E5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w:t>
            </w:r>
          </w:p>
        </w:tc>
        <w:tc>
          <w:tcPr>
            <w:tcW w:w="2126" w:type="dxa"/>
          </w:tcPr>
          <w:p w14:paraId="510D70D3" w14:textId="6C936DB9" w:rsidR="00120CCF" w:rsidRPr="00165A5A" w:rsidRDefault="00D75E57" w:rsidP="00D75E5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1276" w:type="dxa"/>
            <w:shd w:val="clear" w:color="auto" w:fill="FFC000"/>
          </w:tcPr>
          <w:p w14:paraId="0BAE3A41" w14:textId="2F67AC2A" w:rsidR="00120CCF" w:rsidRPr="00897CE1" w:rsidRDefault="00120CCF" w:rsidP="00D75E57">
            <w:pPr>
              <w:jc w:val="center"/>
              <w:cnfStyle w:val="000000000000" w:firstRow="0" w:lastRow="0" w:firstColumn="0" w:lastColumn="0" w:oddVBand="0" w:evenVBand="0" w:oddHBand="0" w:evenHBand="0" w:firstRowFirstColumn="0" w:firstRowLastColumn="0" w:lastRowFirstColumn="0" w:lastRowLastColumn="0"/>
              <w:rPr>
                <w:sz w:val="18"/>
                <w:szCs w:val="18"/>
                <w:vertAlign w:val="superscript"/>
              </w:rPr>
            </w:pPr>
          </w:p>
        </w:tc>
      </w:tr>
      <w:tr w:rsidR="00120CCF" w:rsidRPr="00897CE1" w14:paraId="783E5863" w14:textId="77777777" w:rsidTr="00A25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6" w:type="dxa"/>
          </w:tcPr>
          <w:p w14:paraId="58A965E4" w14:textId="0F3E004E" w:rsidR="00120CCF" w:rsidRPr="00165A5A" w:rsidRDefault="00120CCF" w:rsidP="00120CCF">
            <w:pPr>
              <w:rPr>
                <w:sz w:val="18"/>
                <w:szCs w:val="18"/>
              </w:rPr>
            </w:pPr>
            <w:r>
              <w:rPr>
                <w:sz w:val="18"/>
                <w:szCs w:val="18"/>
              </w:rPr>
              <w:t>Medial</w:t>
            </w:r>
          </w:p>
        </w:tc>
        <w:tc>
          <w:tcPr>
            <w:tcW w:w="2016" w:type="dxa"/>
            <w:shd w:val="clear" w:color="auto" w:fill="F2F2F2" w:themeFill="background1" w:themeFillShade="F2"/>
          </w:tcPr>
          <w:p w14:paraId="75B6B61D" w14:textId="6EA37193" w:rsidR="00120CCF" w:rsidRPr="00165A5A" w:rsidRDefault="00D75E57" w:rsidP="00D75E57">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134</w:t>
            </w:r>
          </w:p>
        </w:tc>
        <w:tc>
          <w:tcPr>
            <w:tcW w:w="2126" w:type="dxa"/>
          </w:tcPr>
          <w:p w14:paraId="7D757203" w14:textId="4EA65868" w:rsidR="00120CCF" w:rsidRPr="00165A5A" w:rsidRDefault="00D75E57" w:rsidP="00D75E57">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61</w:t>
            </w:r>
          </w:p>
        </w:tc>
        <w:tc>
          <w:tcPr>
            <w:tcW w:w="2126" w:type="dxa"/>
          </w:tcPr>
          <w:p w14:paraId="1DA3EA7B" w14:textId="0171BDFB" w:rsidR="00120CCF" w:rsidRPr="00165A5A" w:rsidRDefault="00D75E57" w:rsidP="00D75E57">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73</w:t>
            </w:r>
          </w:p>
        </w:tc>
        <w:tc>
          <w:tcPr>
            <w:tcW w:w="1276" w:type="dxa"/>
            <w:shd w:val="clear" w:color="auto" w:fill="FFC000"/>
          </w:tcPr>
          <w:p w14:paraId="3467413C" w14:textId="7E320223" w:rsidR="00120CCF" w:rsidRPr="00897CE1" w:rsidRDefault="00120CCF" w:rsidP="00D75E57">
            <w:pPr>
              <w:jc w:val="center"/>
              <w:cnfStyle w:val="000000100000" w:firstRow="0" w:lastRow="0" w:firstColumn="0" w:lastColumn="0" w:oddVBand="0" w:evenVBand="0" w:oddHBand="1" w:evenHBand="0" w:firstRowFirstColumn="0" w:firstRowLastColumn="0" w:lastRowFirstColumn="0" w:lastRowLastColumn="0"/>
              <w:rPr>
                <w:sz w:val="18"/>
                <w:szCs w:val="18"/>
                <w:vertAlign w:val="superscript"/>
              </w:rPr>
            </w:pPr>
          </w:p>
        </w:tc>
      </w:tr>
      <w:tr w:rsidR="00120CCF" w:rsidRPr="00897CE1" w14:paraId="6A71B94D" w14:textId="77777777" w:rsidTr="00A25249">
        <w:tc>
          <w:tcPr>
            <w:cnfStyle w:val="001000000000" w:firstRow="0" w:lastRow="0" w:firstColumn="1" w:lastColumn="0" w:oddVBand="0" w:evenVBand="0" w:oddHBand="0" w:evenHBand="0" w:firstRowFirstColumn="0" w:firstRowLastColumn="0" w:lastRowFirstColumn="0" w:lastRowLastColumn="0"/>
            <w:tcW w:w="2096" w:type="dxa"/>
          </w:tcPr>
          <w:p w14:paraId="0AD1B3A5" w14:textId="69BF96DB" w:rsidR="00120CCF" w:rsidRPr="00165A5A" w:rsidRDefault="00120CCF" w:rsidP="00120CCF">
            <w:pPr>
              <w:rPr>
                <w:sz w:val="18"/>
                <w:szCs w:val="18"/>
              </w:rPr>
            </w:pPr>
            <w:r>
              <w:rPr>
                <w:sz w:val="18"/>
                <w:szCs w:val="18"/>
              </w:rPr>
              <w:t xml:space="preserve">Posterior </w:t>
            </w:r>
            <w:r>
              <w:rPr>
                <w:sz w:val="18"/>
                <w:szCs w:val="18"/>
              </w:rPr>
              <w:br/>
              <w:t>(incl. Thalamus)</w:t>
            </w:r>
          </w:p>
        </w:tc>
        <w:tc>
          <w:tcPr>
            <w:tcW w:w="2016" w:type="dxa"/>
            <w:shd w:val="clear" w:color="auto" w:fill="F2F2F2" w:themeFill="background1" w:themeFillShade="F2"/>
          </w:tcPr>
          <w:p w14:paraId="29E58727" w14:textId="372CA178" w:rsidR="00120CCF" w:rsidRPr="00165A5A" w:rsidRDefault="00D75E57" w:rsidP="00D75E5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w:t>
            </w:r>
          </w:p>
        </w:tc>
        <w:tc>
          <w:tcPr>
            <w:tcW w:w="2126" w:type="dxa"/>
          </w:tcPr>
          <w:p w14:paraId="657E9E36" w14:textId="463B3B0E" w:rsidR="00120CCF" w:rsidRPr="00165A5A" w:rsidRDefault="00D75E57" w:rsidP="00D75E5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7</w:t>
            </w:r>
          </w:p>
        </w:tc>
        <w:tc>
          <w:tcPr>
            <w:tcW w:w="2126" w:type="dxa"/>
          </w:tcPr>
          <w:p w14:paraId="45885C8D" w14:textId="0C442B25" w:rsidR="00120CCF" w:rsidRPr="00165A5A" w:rsidRDefault="00D75E57" w:rsidP="00D75E57">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1276" w:type="dxa"/>
            <w:shd w:val="clear" w:color="auto" w:fill="FFC000"/>
          </w:tcPr>
          <w:p w14:paraId="1B536C62" w14:textId="28300D4C" w:rsidR="00120CCF" w:rsidRPr="00897CE1" w:rsidRDefault="00120CCF" w:rsidP="00D75E57">
            <w:pPr>
              <w:jc w:val="center"/>
              <w:cnfStyle w:val="000000000000" w:firstRow="0" w:lastRow="0" w:firstColumn="0" w:lastColumn="0" w:oddVBand="0" w:evenVBand="0" w:oddHBand="0" w:evenHBand="0" w:firstRowFirstColumn="0" w:firstRowLastColumn="0" w:lastRowFirstColumn="0" w:lastRowLastColumn="0"/>
              <w:rPr>
                <w:sz w:val="18"/>
                <w:szCs w:val="18"/>
                <w:vertAlign w:val="superscript"/>
              </w:rPr>
            </w:pPr>
          </w:p>
        </w:tc>
      </w:tr>
      <w:tr w:rsidR="00120CCF" w:rsidRPr="00897CE1" w14:paraId="3DEE8742" w14:textId="77777777" w:rsidTr="00DE5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6" w:type="dxa"/>
          </w:tcPr>
          <w:p w14:paraId="27DEA6AD" w14:textId="21F0BF7D" w:rsidR="00120CCF" w:rsidRPr="00165A5A" w:rsidRDefault="00D75E57" w:rsidP="00120CCF">
            <w:pPr>
              <w:rPr>
                <w:sz w:val="18"/>
                <w:szCs w:val="18"/>
              </w:rPr>
            </w:pPr>
            <w:r>
              <w:rPr>
                <w:sz w:val="18"/>
                <w:szCs w:val="18"/>
              </w:rPr>
              <w:t>(no info)</w:t>
            </w:r>
          </w:p>
        </w:tc>
        <w:tc>
          <w:tcPr>
            <w:tcW w:w="2016" w:type="dxa"/>
            <w:shd w:val="clear" w:color="auto" w:fill="F2F2F2" w:themeFill="background1" w:themeFillShade="F2"/>
          </w:tcPr>
          <w:p w14:paraId="23ACFD50" w14:textId="2E37D082" w:rsidR="00120CCF" w:rsidRPr="00165A5A" w:rsidRDefault="00D75E57" w:rsidP="00D75E57">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w:t>
            </w:r>
          </w:p>
        </w:tc>
        <w:tc>
          <w:tcPr>
            <w:tcW w:w="2126" w:type="dxa"/>
          </w:tcPr>
          <w:p w14:paraId="3E7E9DF6" w14:textId="2E46C932" w:rsidR="00120CCF" w:rsidRPr="00165A5A" w:rsidRDefault="00D75E57" w:rsidP="00D75E57">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2126" w:type="dxa"/>
          </w:tcPr>
          <w:p w14:paraId="1A7EAD2D" w14:textId="6CA13EF4" w:rsidR="00120CCF" w:rsidRPr="00165A5A" w:rsidRDefault="00D75E57" w:rsidP="00D75E57">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1276" w:type="dxa"/>
          </w:tcPr>
          <w:p w14:paraId="08C663C7" w14:textId="0CCB28F6" w:rsidR="00120CCF" w:rsidRPr="00A25249" w:rsidRDefault="00A25249" w:rsidP="00D75E57">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bl>
    <w:p w14:paraId="23833306" w14:textId="77777777" w:rsidR="009C731D" w:rsidRPr="0089785B" w:rsidRDefault="009C731D" w:rsidP="0089785B"/>
    <w:sectPr w:rsidR="009C731D" w:rsidRPr="0089785B" w:rsidSect="004D0CF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B2AF26" w14:textId="77777777" w:rsidR="00481268" w:rsidRDefault="00481268" w:rsidP="00CB3E93">
      <w:pPr>
        <w:spacing w:after="0" w:line="240" w:lineRule="auto"/>
      </w:pPr>
      <w:r>
        <w:separator/>
      </w:r>
    </w:p>
  </w:endnote>
  <w:endnote w:type="continuationSeparator" w:id="0">
    <w:p w14:paraId="3333F87E" w14:textId="77777777" w:rsidR="00481268" w:rsidRDefault="00481268" w:rsidP="00CB3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brima">
    <w:altName w:val="Ebrima"/>
    <w:panose1 w:val="02000000000000000000"/>
    <w:charset w:val="00"/>
    <w:family w:val="auto"/>
    <w:pitch w:val="variable"/>
    <w:sig w:usb0="A000005F" w:usb1="02000041" w:usb2="00000800" w:usb3="00000000" w:csb0="00000093" w:csb1="00000000"/>
  </w:font>
  <w:font w:name="Arial">
    <w:panose1 w:val="020B0604020202020204"/>
    <w:charset w:val="00"/>
    <w:family w:val="swiss"/>
    <w:pitch w:val="variable"/>
    <w:sig w:usb0="E0002AFF" w:usb1="C0007843" w:usb2="00000009" w:usb3="00000000" w:csb0="000001FF" w:csb1="00000000"/>
  </w:font>
  <w:font w:name="Avenir Next LT Pro Light">
    <w:altName w:val="Arial"/>
    <w:charset w:val="00"/>
    <w:family w:val="swiss"/>
    <w:pitch w:val="variable"/>
    <w:sig w:usb0="00000001" w:usb1="5000204B" w:usb2="00000000" w:usb3="00000000" w:csb0="00000093"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2A352E" w14:textId="77777777" w:rsidR="00481268" w:rsidRDefault="00481268" w:rsidP="00CB3E93">
      <w:pPr>
        <w:spacing w:after="0" w:line="240" w:lineRule="auto"/>
      </w:pPr>
      <w:r>
        <w:separator/>
      </w:r>
    </w:p>
  </w:footnote>
  <w:footnote w:type="continuationSeparator" w:id="0">
    <w:p w14:paraId="028A0D1B" w14:textId="77777777" w:rsidR="00481268" w:rsidRDefault="00481268" w:rsidP="00CB3E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C24E6"/>
    <w:multiLevelType w:val="hybridMultilevel"/>
    <w:tmpl w:val="A51E0356"/>
    <w:lvl w:ilvl="0" w:tplc="04070001">
      <w:start w:val="1"/>
      <w:numFmt w:val="bullet"/>
      <w:lvlText w:val=""/>
      <w:lvlJc w:val="left"/>
      <w:pPr>
        <w:ind w:left="1776" w:hanging="360"/>
      </w:pPr>
      <w:rPr>
        <w:rFonts w:ascii="Symbol" w:hAnsi="Symbol" w:hint="default"/>
      </w:rPr>
    </w:lvl>
    <w:lvl w:ilvl="1" w:tplc="04070003">
      <w:start w:val="1"/>
      <w:numFmt w:val="bullet"/>
      <w:lvlText w:val="o"/>
      <w:lvlJc w:val="left"/>
      <w:pPr>
        <w:ind w:left="2496" w:hanging="360"/>
      </w:pPr>
      <w:rPr>
        <w:rFonts w:ascii="Courier New" w:hAnsi="Courier New" w:cs="Courier New" w:hint="default"/>
      </w:rPr>
    </w:lvl>
    <w:lvl w:ilvl="2" w:tplc="04070005">
      <w:start w:val="1"/>
      <w:numFmt w:val="bullet"/>
      <w:lvlText w:val=""/>
      <w:lvlJc w:val="left"/>
      <w:pPr>
        <w:ind w:left="3216" w:hanging="360"/>
      </w:pPr>
      <w:rPr>
        <w:rFonts w:ascii="Wingdings" w:hAnsi="Wingdings" w:hint="default"/>
      </w:rPr>
    </w:lvl>
    <w:lvl w:ilvl="3" w:tplc="04070001">
      <w:start w:val="1"/>
      <w:numFmt w:val="bullet"/>
      <w:lvlText w:val=""/>
      <w:lvlJc w:val="left"/>
      <w:pPr>
        <w:ind w:left="3936" w:hanging="360"/>
      </w:pPr>
      <w:rPr>
        <w:rFonts w:ascii="Symbol" w:hAnsi="Symbol" w:hint="default"/>
      </w:rPr>
    </w:lvl>
    <w:lvl w:ilvl="4" w:tplc="04070003">
      <w:start w:val="1"/>
      <w:numFmt w:val="bullet"/>
      <w:lvlText w:val="o"/>
      <w:lvlJc w:val="left"/>
      <w:pPr>
        <w:ind w:left="4656" w:hanging="360"/>
      </w:pPr>
      <w:rPr>
        <w:rFonts w:ascii="Courier New" w:hAnsi="Courier New" w:cs="Courier New" w:hint="default"/>
      </w:rPr>
    </w:lvl>
    <w:lvl w:ilvl="5" w:tplc="04070005">
      <w:start w:val="1"/>
      <w:numFmt w:val="bullet"/>
      <w:lvlText w:val=""/>
      <w:lvlJc w:val="left"/>
      <w:pPr>
        <w:ind w:left="5376" w:hanging="360"/>
      </w:pPr>
      <w:rPr>
        <w:rFonts w:ascii="Wingdings" w:hAnsi="Wingdings" w:hint="default"/>
      </w:rPr>
    </w:lvl>
    <w:lvl w:ilvl="6" w:tplc="04070001">
      <w:start w:val="1"/>
      <w:numFmt w:val="bullet"/>
      <w:lvlText w:val=""/>
      <w:lvlJc w:val="left"/>
      <w:pPr>
        <w:ind w:left="6096" w:hanging="360"/>
      </w:pPr>
      <w:rPr>
        <w:rFonts w:ascii="Symbol" w:hAnsi="Symbol" w:hint="default"/>
      </w:rPr>
    </w:lvl>
    <w:lvl w:ilvl="7" w:tplc="04070003">
      <w:start w:val="1"/>
      <w:numFmt w:val="bullet"/>
      <w:lvlText w:val="o"/>
      <w:lvlJc w:val="left"/>
      <w:pPr>
        <w:ind w:left="6816" w:hanging="360"/>
      </w:pPr>
      <w:rPr>
        <w:rFonts w:ascii="Courier New" w:hAnsi="Courier New" w:cs="Courier New" w:hint="default"/>
      </w:rPr>
    </w:lvl>
    <w:lvl w:ilvl="8" w:tplc="04070005">
      <w:start w:val="1"/>
      <w:numFmt w:val="bullet"/>
      <w:lvlText w:val=""/>
      <w:lvlJc w:val="left"/>
      <w:pPr>
        <w:ind w:left="7536" w:hanging="360"/>
      </w:pPr>
      <w:rPr>
        <w:rFonts w:ascii="Wingdings" w:hAnsi="Wingdings" w:hint="default"/>
      </w:rPr>
    </w:lvl>
  </w:abstractNum>
  <w:abstractNum w:abstractNumId="1" w15:restartNumberingAfterBreak="0">
    <w:nsid w:val="0F985D04"/>
    <w:multiLevelType w:val="multilevel"/>
    <w:tmpl w:val="AFF49B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75C0A76"/>
    <w:multiLevelType w:val="hybridMultilevel"/>
    <w:tmpl w:val="897A8178"/>
    <w:lvl w:ilvl="0" w:tplc="AE02ED20">
      <w:numFmt w:val="bullet"/>
      <w:lvlText w:val="-"/>
      <w:lvlJc w:val="left"/>
      <w:pPr>
        <w:ind w:left="720" w:hanging="360"/>
      </w:pPr>
      <w:rPr>
        <w:rFonts w:ascii="Ebrima" w:eastAsiaTheme="minorEastAsia" w:hAnsi="Ebrim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4E11F94"/>
    <w:multiLevelType w:val="hybridMultilevel"/>
    <w:tmpl w:val="2A7C29FA"/>
    <w:lvl w:ilvl="0" w:tplc="D5F48552">
      <w:start w:val="2"/>
      <w:numFmt w:val="bullet"/>
      <w:lvlText w:val="-"/>
      <w:lvlJc w:val="left"/>
      <w:pPr>
        <w:ind w:left="720" w:hanging="360"/>
      </w:pPr>
      <w:rPr>
        <w:rFonts w:ascii="Ebrima" w:eastAsiaTheme="minorEastAsia" w:hAnsi="Ebrim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65C4704"/>
    <w:multiLevelType w:val="hybridMultilevel"/>
    <w:tmpl w:val="5AE098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9E259E"/>
    <w:multiLevelType w:val="hybridMultilevel"/>
    <w:tmpl w:val="504A86B8"/>
    <w:lvl w:ilvl="0" w:tplc="42C4DF14">
      <w:numFmt w:val="bullet"/>
      <w:lvlText w:val="&gt;"/>
      <w:lvlJc w:val="left"/>
      <w:pPr>
        <w:ind w:left="720" w:hanging="360"/>
      </w:pPr>
      <w:rPr>
        <w:rFonts w:ascii="Ebrima" w:eastAsiaTheme="minorEastAsia" w:hAnsi="Ebrima" w:cstheme="minorBidi" w:hint="default"/>
      </w:rPr>
    </w:lvl>
    <w:lvl w:ilvl="1" w:tplc="3D0AF2F0">
      <w:numFmt w:val="bullet"/>
      <w:lvlText w:val="»"/>
      <w:lvlJc w:val="left"/>
      <w:pPr>
        <w:ind w:left="1440" w:hanging="360"/>
      </w:pPr>
      <w:rPr>
        <w:rFonts w:ascii="Ebrima" w:eastAsiaTheme="minorEastAsia" w:hAnsi="Ebrima"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C024D6"/>
    <w:multiLevelType w:val="multilevel"/>
    <w:tmpl w:val="649C488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 w:numId="3">
    <w:abstractNumId w:val="6"/>
  </w:num>
  <w:num w:numId="4">
    <w:abstractNumId w:val="5"/>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79B"/>
    <w:rsid w:val="00007C01"/>
    <w:rsid w:val="00014094"/>
    <w:rsid w:val="000202B2"/>
    <w:rsid w:val="0002238E"/>
    <w:rsid w:val="0002756A"/>
    <w:rsid w:val="00041584"/>
    <w:rsid w:val="000516EB"/>
    <w:rsid w:val="00053AE6"/>
    <w:rsid w:val="0005473C"/>
    <w:rsid w:val="000610EC"/>
    <w:rsid w:val="00066034"/>
    <w:rsid w:val="00086760"/>
    <w:rsid w:val="0009646C"/>
    <w:rsid w:val="000B5533"/>
    <w:rsid w:val="000E18A1"/>
    <w:rsid w:val="000E5F13"/>
    <w:rsid w:val="000E6E5F"/>
    <w:rsid w:val="001046FF"/>
    <w:rsid w:val="001075F2"/>
    <w:rsid w:val="00112A19"/>
    <w:rsid w:val="00120CCF"/>
    <w:rsid w:val="00147B1C"/>
    <w:rsid w:val="001576FC"/>
    <w:rsid w:val="0016305E"/>
    <w:rsid w:val="00164442"/>
    <w:rsid w:val="00165A5A"/>
    <w:rsid w:val="0018191A"/>
    <w:rsid w:val="001824DF"/>
    <w:rsid w:val="00186647"/>
    <w:rsid w:val="00190F1A"/>
    <w:rsid w:val="0019100D"/>
    <w:rsid w:val="001A7EFA"/>
    <w:rsid w:val="001B268B"/>
    <w:rsid w:val="001C577B"/>
    <w:rsid w:val="001D1988"/>
    <w:rsid w:val="001D4A41"/>
    <w:rsid w:val="001D5A1E"/>
    <w:rsid w:val="00201C43"/>
    <w:rsid w:val="0020779B"/>
    <w:rsid w:val="00211340"/>
    <w:rsid w:val="00211D81"/>
    <w:rsid w:val="0022454D"/>
    <w:rsid w:val="00232B4F"/>
    <w:rsid w:val="00232F09"/>
    <w:rsid w:val="00242682"/>
    <w:rsid w:val="00243C12"/>
    <w:rsid w:val="00246198"/>
    <w:rsid w:val="002571FF"/>
    <w:rsid w:val="00271097"/>
    <w:rsid w:val="0028026F"/>
    <w:rsid w:val="002865F3"/>
    <w:rsid w:val="002944AE"/>
    <w:rsid w:val="002A492C"/>
    <w:rsid w:val="002A50CB"/>
    <w:rsid w:val="002A737C"/>
    <w:rsid w:val="002B5F04"/>
    <w:rsid w:val="002C04FD"/>
    <w:rsid w:val="002C341C"/>
    <w:rsid w:val="002C3DC4"/>
    <w:rsid w:val="002C590D"/>
    <w:rsid w:val="002D4958"/>
    <w:rsid w:val="002D74D1"/>
    <w:rsid w:val="002D7D48"/>
    <w:rsid w:val="002E04DE"/>
    <w:rsid w:val="002F1288"/>
    <w:rsid w:val="002F4688"/>
    <w:rsid w:val="00302C6D"/>
    <w:rsid w:val="003105B2"/>
    <w:rsid w:val="00312819"/>
    <w:rsid w:val="003230D5"/>
    <w:rsid w:val="003231E9"/>
    <w:rsid w:val="00326D20"/>
    <w:rsid w:val="003454B0"/>
    <w:rsid w:val="00350FC4"/>
    <w:rsid w:val="0037625B"/>
    <w:rsid w:val="00376416"/>
    <w:rsid w:val="00376FFF"/>
    <w:rsid w:val="00391FEC"/>
    <w:rsid w:val="003922D2"/>
    <w:rsid w:val="0039238E"/>
    <w:rsid w:val="0039415E"/>
    <w:rsid w:val="00394882"/>
    <w:rsid w:val="003B65EB"/>
    <w:rsid w:val="003C7491"/>
    <w:rsid w:val="003E4337"/>
    <w:rsid w:val="003E6FF7"/>
    <w:rsid w:val="003F633E"/>
    <w:rsid w:val="00413D4E"/>
    <w:rsid w:val="004148D1"/>
    <w:rsid w:val="00414B1A"/>
    <w:rsid w:val="00430B12"/>
    <w:rsid w:val="00431907"/>
    <w:rsid w:val="004331E1"/>
    <w:rsid w:val="00443230"/>
    <w:rsid w:val="00444BBB"/>
    <w:rsid w:val="00471D19"/>
    <w:rsid w:val="004779C8"/>
    <w:rsid w:val="00481268"/>
    <w:rsid w:val="004813BB"/>
    <w:rsid w:val="00483B4A"/>
    <w:rsid w:val="004A157C"/>
    <w:rsid w:val="004A4ACD"/>
    <w:rsid w:val="004B4F48"/>
    <w:rsid w:val="004C0C4D"/>
    <w:rsid w:val="004D0CF4"/>
    <w:rsid w:val="004D28F8"/>
    <w:rsid w:val="004D5A5E"/>
    <w:rsid w:val="004E0D26"/>
    <w:rsid w:val="004E3B8F"/>
    <w:rsid w:val="004F1D60"/>
    <w:rsid w:val="005040E8"/>
    <w:rsid w:val="0051458F"/>
    <w:rsid w:val="00517C61"/>
    <w:rsid w:val="00517FAB"/>
    <w:rsid w:val="00524012"/>
    <w:rsid w:val="00526DFC"/>
    <w:rsid w:val="00542A58"/>
    <w:rsid w:val="005436F9"/>
    <w:rsid w:val="00560247"/>
    <w:rsid w:val="00571F7F"/>
    <w:rsid w:val="00576C77"/>
    <w:rsid w:val="00590084"/>
    <w:rsid w:val="005973D0"/>
    <w:rsid w:val="005A7ED5"/>
    <w:rsid w:val="005B4C29"/>
    <w:rsid w:val="005B5334"/>
    <w:rsid w:val="005B6533"/>
    <w:rsid w:val="005C04EA"/>
    <w:rsid w:val="005C0690"/>
    <w:rsid w:val="005C1793"/>
    <w:rsid w:val="005C2706"/>
    <w:rsid w:val="005D462A"/>
    <w:rsid w:val="005F2064"/>
    <w:rsid w:val="005F6410"/>
    <w:rsid w:val="00601FFB"/>
    <w:rsid w:val="00606AF9"/>
    <w:rsid w:val="00610D0A"/>
    <w:rsid w:val="00610E4A"/>
    <w:rsid w:val="00630392"/>
    <w:rsid w:val="00640AD0"/>
    <w:rsid w:val="006502EB"/>
    <w:rsid w:val="006616EB"/>
    <w:rsid w:val="006639D2"/>
    <w:rsid w:val="00673040"/>
    <w:rsid w:val="00673432"/>
    <w:rsid w:val="00674295"/>
    <w:rsid w:val="00675330"/>
    <w:rsid w:val="00685B48"/>
    <w:rsid w:val="00687525"/>
    <w:rsid w:val="00695745"/>
    <w:rsid w:val="006A0EFC"/>
    <w:rsid w:val="006A3109"/>
    <w:rsid w:val="006A5AAF"/>
    <w:rsid w:val="006C4739"/>
    <w:rsid w:val="006C6739"/>
    <w:rsid w:val="006D687B"/>
    <w:rsid w:val="006E7509"/>
    <w:rsid w:val="006F4663"/>
    <w:rsid w:val="00702D92"/>
    <w:rsid w:val="00714546"/>
    <w:rsid w:val="00726A3E"/>
    <w:rsid w:val="00731EAE"/>
    <w:rsid w:val="007328BA"/>
    <w:rsid w:val="00742A0F"/>
    <w:rsid w:val="007554C4"/>
    <w:rsid w:val="0076190C"/>
    <w:rsid w:val="00761D5C"/>
    <w:rsid w:val="00762A97"/>
    <w:rsid w:val="00784EDD"/>
    <w:rsid w:val="007924C0"/>
    <w:rsid w:val="00793980"/>
    <w:rsid w:val="00794574"/>
    <w:rsid w:val="00795A1D"/>
    <w:rsid w:val="0079758D"/>
    <w:rsid w:val="007A78F7"/>
    <w:rsid w:val="007B1076"/>
    <w:rsid w:val="007B1C37"/>
    <w:rsid w:val="007B6976"/>
    <w:rsid w:val="007C0498"/>
    <w:rsid w:val="007C6FEB"/>
    <w:rsid w:val="007D182A"/>
    <w:rsid w:val="007E55FE"/>
    <w:rsid w:val="007E629A"/>
    <w:rsid w:val="007F118B"/>
    <w:rsid w:val="007F6BA8"/>
    <w:rsid w:val="00813963"/>
    <w:rsid w:val="008223D8"/>
    <w:rsid w:val="00826EC9"/>
    <w:rsid w:val="00830D58"/>
    <w:rsid w:val="00832BF8"/>
    <w:rsid w:val="00834B09"/>
    <w:rsid w:val="0083658E"/>
    <w:rsid w:val="00836643"/>
    <w:rsid w:val="00846E98"/>
    <w:rsid w:val="00857E0B"/>
    <w:rsid w:val="00860E50"/>
    <w:rsid w:val="00864208"/>
    <w:rsid w:val="008708D1"/>
    <w:rsid w:val="00873D8B"/>
    <w:rsid w:val="00875CAE"/>
    <w:rsid w:val="0088382B"/>
    <w:rsid w:val="0089642E"/>
    <w:rsid w:val="0089785B"/>
    <w:rsid w:val="00897CE1"/>
    <w:rsid w:val="008A06EC"/>
    <w:rsid w:val="008B1B9D"/>
    <w:rsid w:val="008C25F3"/>
    <w:rsid w:val="008C577B"/>
    <w:rsid w:val="008D5F2F"/>
    <w:rsid w:val="00905EE0"/>
    <w:rsid w:val="00907C33"/>
    <w:rsid w:val="00915BD7"/>
    <w:rsid w:val="0091657D"/>
    <w:rsid w:val="00944DA2"/>
    <w:rsid w:val="00950A3D"/>
    <w:rsid w:val="009731CF"/>
    <w:rsid w:val="009A1244"/>
    <w:rsid w:val="009C0B9C"/>
    <w:rsid w:val="009C731D"/>
    <w:rsid w:val="009D2496"/>
    <w:rsid w:val="009D2605"/>
    <w:rsid w:val="009D4C17"/>
    <w:rsid w:val="009D6F84"/>
    <w:rsid w:val="009F4233"/>
    <w:rsid w:val="009F4AD7"/>
    <w:rsid w:val="00A0198A"/>
    <w:rsid w:val="00A022ED"/>
    <w:rsid w:val="00A02678"/>
    <w:rsid w:val="00A06922"/>
    <w:rsid w:val="00A17362"/>
    <w:rsid w:val="00A21640"/>
    <w:rsid w:val="00A25249"/>
    <w:rsid w:val="00A32570"/>
    <w:rsid w:val="00A34918"/>
    <w:rsid w:val="00A40F89"/>
    <w:rsid w:val="00A4617B"/>
    <w:rsid w:val="00A562FB"/>
    <w:rsid w:val="00A579A3"/>
    <w:rsid w:val="00A64E83"/>
    <w:rsid w:val="00A72E7A"/>
    <w:rsid w:val="00A75CFC"/>
    <w:rsid w:val="00A841EE"/>
    <w:rsid w:val="00A86641"/>
    <w:rsid w:val="00A90A65"/>
    <w:rsid w:val="00A91C22"/>
    <w:rsid w:val="00A92737"/>
    <w:rsid w:val="00A963A4"/>
    <w:rsid w:val="00A96B43"/>
    <w:rsid w:val="00A971AC"/>
    <w:rsid w:val="00AA3D9F"/>
    <w:rsid w:val="00AB2066"/>
    <w:rsid w:val="00AC673A"/>
    <w:rsid w:val="00AC7987"/>
    <w:rsid w:val="00AD13A3"/>
    <w:rsid w:val="00AE3409"/>
    <w:rsid w:val="00AE4D79"/>
    <w:rsid w:val="00AE6D8F"/>
    <w:rsid w:val="00AF7E97"/>
    <w:rsid w:val="00B20FE2"/>
    <w:rsid w:val="00B32336"/>
    <w:rsid w:val="00B34F2E"/>
    <w:rsid w:val="00B401DA"/>
    <w:rsid w:val="00B4546E"/>
    <w:rsid w:val="00B635A7"/>
    <w:rsid w:val="00B6419A"/>
    <w:rsid w:val="00B6655C"/>
    <w:rsid w:val="00B72E11"/>
    <w:rsid w:val="00B8072B"/>
    <w:rsid w:val="00B95806"/>
    <w:rsid w:val="00BA0279"/>
    <w:rsid w:val="00BA3830"/>
    <w:rsid w:val="00BA5463"/>
    <w:rsid w:val="00BA71B9"/>
    <w:rsid w:val="00BB1F66"/>
    <w:rsid w:val="00BB557E"/>
    <w:rsid w:val="00BC4A5A"/>
    <w:rsid w:val="00BD282F"/>
    <w:rsid w:val="00BD519E"/>
    <w:rsid w:val="00BE0402"/>
    <w:rsid w:val="00BE4A55"/>
    <w:rsid w:val="00BF1812"/>
    <w:rsid w:val="00BF46F4"/>
    <w:rsid w:val="00C02C4C"/>
    <w:rsid w:val="00C0607F"/>
    <w:rsid w:val="00C11106"/>
    <w:rsid w:val="00C12040"/>
    <w:rsid w:val="00C16AA8"/>
    <w:rsid w:val="00C16B0E"/>
    <w:rsid w:val="00C21BE3"/>
    <w:rsid w:val="00C26AB3"/>
    <w:rsid w:val="00C3717E"/>
    <w:rsid w:val="00C3765C"/>
    <w:rsid w:val="00C611B1"/>
    <w:rsid w:val="00C654D1"/>
    <w:rsid w:val="00C749DD"/>
    <w:rsid w:val="00C7619D"/>
    <w:rsid w:val="00C9119D"/>
    <w:rsid w:val="00CA0BD8"/>
    <w:rsid w:val="00CA1F07"/>
    <w:rsid w:val="00CA589B"/>
    <w:rsid w:val="00CB3890"/>
    <w:rsid w:val="00CB3E93"/>
    <w:rsid w:val="00CD5323"/>
    <w:rsid w:val="00D042B6"/>
    <w:rsid w:val="00D06FE6"/>
    <w:rsid w:val="00D15ECB"/>
    <w:rsid w:val="00D2171B"/>
    <w:rsid w:val="00D23577"/>
    <w:rsid w:val="00D300CA"/>
    <w:rsid w:val="00D31EC1"/>
    <w:rsid w:val="00D33E86"/>
    <w:rsid w:val="00D3582F"/>
    <w:rsid w:val="00D5222F"/>
    <w:rsid w:val="00D55BE9"/>
    <w:rsid w:val="00D731B7"/>
    <w:rsid w:val="00D734A2"/>
    <w:rsid w:val="00D75E57"/>
    <w:rsid w:val="00D847CA"/>
    <w:rsid w:val="00D84C3C"/>
    <w:rsid w:val="00DA1C57"/>
    <w:rsid w:val="00DA3C71"/>
    <w:rsid w:val="00DA4271"/>
    <w:rsid w:val="00DB4813"/>
    <w:rsid w:val="00DC358D"/>
    <w:rsid w:val="00DC3681"/>
    <w:rsid w:val="00DD1DBB"/>
    <w:rsid w:val="00DE5EBB"/>
    <w:rsid w:val="00DF6977"/>
    <w:rsid w:val="00E0356F"/>
    <w:rsid w:val="00E16000"/>
    <w:rsid w:val="00E203C1"/>
    <w:rsid w:val="00E25D0D"/>
    <w:rsid w:val="00E26B47"/>
    <w:rsid w:val="00E56F30"/>
    <w:rsid w:val="00E72797"/>
    <w:rsid w:val="00E728DC"/>
    <w:rsid w:val="00E74554"/>
    <w:rsid w:val="00E755F0"/>
    <w:rsid w:val="00E8007F"/>
    <w:rsid w:val="00E81901"/>
    <w:rsid w:val="00E918BD"/>
    <w:rsid w:val="00E924CB"/>
    <w:rsid w:val="00E92B95"/>
    <w:rsid w:val="00EA18A1"/>
    <w:rsid w:val="00EA5313"/>
    <w:rsid w:val="00EA6BA6"/>
    <w:rsid w:val="00EA784A"/>
    <w:rsid w:val="00EB1083"/>
    <w:rsid w:val="00EB2244"/>
    <w:rsid w:val="00EB2D5A"/>
    <w:rsid w:val="00EB6BC9"/>
    <w:rsid w:val="00EC1141"/>
    <w:rsid w:val="00ED13AD"/>
    <w:rsid w:val="00EE167C"/>
    <w:rsid w:val="00EE67DD"/>
    <w:rsid w:val="00EE714E"/>
    <w:rsid w:val="00F0498E"/>
    <w:rsid w:val="00F11983"/>
    <w:rsid w:val="00F21ABC"/>
    <w:rsid w:val="00F37C63"/>
    <w:rsid w:val="00F540D7"/>
    <w:rsid w:val="00F57C6E"/>
    <w:rsid w:val="00F71E30"/>
    <w:rsid w:val="00F76B93"/>
    <w:rsid w:val="00F81109"/>
    <w:rsid w:val="00F83F49"/>
    <w:rsid w:val="00F94A8F"/>
    <w:rsid w:val="00FB7F54"/>
    <w:rsid w:val="00FC151A"/>
    <w:rsid w:val="00FE4CA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3219B"/>
  <w15:chartTrackingRefBased/>
  <w15:docId w15:val="{E2DA7A51-3C5D-4A63-B75B-E143F1930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Ebrima" w:eastAsiaTheme="minorEastAsia" w:hAnsi="Ebrima"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A784A"/>
  </w:style>
  <w:style w:type="paragraph" w:styleId="berschrift1">
    <w:name w:val="heading 1"/>
    <w:basedOn w:val="Standard"/>
    <w:next w:val="Standard"/>
    <w:link w:val="berschrift1Zchn"/>
    <w:uiPriority w:val="9"/>
    <w:qFormat/>
    <w:rsid w:val="00EA784A"/>
    <w:pPr>
      <w:keepNext/>
      <w:keepLines/>
      <w:spacing w:before="320" w:after="40"/>
      <w:outlineLvl w:val="0"/>
    </w:pPr>
    <w:rPr>
      <w:rFonts w:ascii="Avenir Next LT Pro Light" w:eastAsiaTheme="majorEastAsia" w:hAnsi="Avenir Next LT Pro Light" w:cstheme="majorBidi"/>
      <w:b/>
      <w:bCs/>
      <w:caps/>
      <w:spacing w:val="4"/>
      <w:sz w:val="28"/>
      <w:szCs w:val="28"/>
    </w:rPr>
  </w:style>
  <w:style w:type="paragraph" w:styleId="berschrift2">
    <w:name w:val="heading 2"/>
    <w:basedOn w:val="Standard"/>
    <w:next w:val="Standard"/>
    <w:link w:val="berschrift2Zchn"/>
    <w:uiPriority w:val="9"/>
    <w:unhideWhenUsed/>
    <w:qFormat/>
    <w:rsid w:val="00EA784A"/>
    <w:pPr>
      <w:keepNext/>
      <w:keepLines/>
      <w:spacing w:before="120" w:after="0"/>
      <w:outlineLvl w:val="1"/>
    </w:pPr>
    <w:rPr>
      <w:rFonts w:ascii="Avenir Next LT Pro Light" w:eastAsiaTheme="majorEastAsia" w:hAnsi="Avenir Next LT Pro Light" w:cstheme="majorBidi"/>
      <w:b/>
      <w:bCs/>
      <w:sz w:val="28"/>
      <w:szCs w:val="28"/>
    </w:rPr>
  </w:style>
  <w:style w:type="paragraph" w:styleId="berschrift3">
    <w:name w:val="heading 3"/>
    <w:basedOn w:val="Standard"/>
    <w:next w:val="Standard"/>
    <w:link w:val="berschrift3Zchn"/>
    <w:uiPriority w:val="9"/>
    <w:unhideWhenUsed/>
    <w:qFormat/>
    <w:rsid w:val="00EA784A"/>
    <w:pPr>
      <w:keepNext/>
      <w:keepLines/>
      <w:spacing w:before="120" w:after="0"/>
      <w:outlineLvl w:val="2"/>
    </w:pPr>
    <w:rPr>
      <w:rFonts w:ascii="Avenir Next LT Pro Light" w:eastAsiaTheme="majorEastAsia" w:hAnsi="Avenir Next LT Pro Light" w:cstheme="majorBidi"/>
      <w:spacing w:val="4"/>
      <w:sz w:val="24"/>
      <w:szCs w:val="24"/>
    </w:rPr>
  </w:style>
  <w:style w:type="paragraph" w:styleId="berschrift4">
    <w:name w:val="heading 4"/>
    <w:basedOn w:val="Standard"/>
    <w:next w:val="Standard"/>
    <w:link w:val="berschrift4Zchn"/>
    <w:uiPriority w:val="9"/>
    <w:unhideWhenUsed/>
    <w:qFormat/>
    <w:rsid w:val="00EA784A"/>
    <w:pPr>
      <w:keepNext/>
      <w:keepLines/>
      <w:spacing w:before="120" w:after="0"/>
      <w:outlineLvl w:val="3"/>
    </w:pPr>
    <w:rPr>
      <w:rFonts w:ascii="Avenir Next LT Pro Light" w:eastAsiaTheme="majorEastAsia" w:hAnsi="Avenir Next LT Pro Light" w:cstheme="majorBidi"/>
      <w:i/>
      <w:iCs/>
      <w:sz w:val="24"/>
      <w:szCs w:val="24"/>
    </w:rPr>
  </w:style>
  <w:style w:type="paragraph" w:styleId="berschrift5">
    <w:name w:val="heading 5"/>
    <w:basedOn w:val="Standard"/>
    <w:next w:val="Standard"/>
    <w:link w:val="berschrift5Zchn"/>
    <w:uiPriority w:val="9"/>
    <w:semiHidden/>
    <w:unhideWhenUsed/>
    <w:qFormat/>
    <w:rsid w:val="00EA784A"/>
    <w:pPr>
      <w:keepNext/>
      <w:keepLines/>
      <w:spacing w:before="120" w:after="0"/>
      <w:outlineLvl w:val="4"/>
    </w:pPr>
    <w:rPr>
      <w:rFonts w:asciiTheme="majorHAnsi" w:eastAsiaTheme="majorEastAsia" w:hAnsiTheme="majorHAnsi" w:cstheme="majorBidi"/>
      <w:b/>
      <w:bCs/>
    </w:rPr>
  </w:style>
  <w:style w:type="paragraph" w:styleId="berschrift6">
    <w:name w:val="heading 6"/>
    <w:basedOn w:val="Standard"/>
    <w:next w:val="Standard"/>
    <w:link w:val="berschrift6Zchn"/>
    <w:uiPriority w:val="9"/>
    <w:semiHidden/>
    <w:unhideWhenUsed/>
    <w:qFormat/>
    <w:rsid w:val="00EA784A"/>
    <w:pPr>
      <w:keepNext/>
      <w:keepLines/>
      <w:spacing w:before="120" w:after="0"/>
      <w:outlineLvl w:val="5"/>
    </w:pPr>
    <w:rPr>
      <w:rFonts w:asciiTheme="majorHAnsi" w:eastAsiaTheme="majorEastAsia" w:hAnsiTheme="majorHAnsi" w:cstheme="majorBidi"/>
      <w:b/>
      <w:bCs/>
      <w:i/>
      <w:iCs/>
    </w:rPr>
  </w:style>
  <w:style w:type="paragraph" w:styleId="berschrift7">
    <w:name w:val="heading 7"/>
    <w:basedOn w:val="Standard"/>
    <w:next w:val="Standard"/>
    <w:link w:val="berschrift7Zchn"/>
    <w:uiPriority w:val="9"/>
    <w:semiHidden/>
    <w:unhideWhenUsed/>
    <w:qFormat/>
    <w:rsid w:val="00EA784A"/>
    <w:pPr>
      <w:keepNext/>
      <w:keepLines/>
      <w:spacing w:before="120" w:after="0"/>
      <w:outlineLvl w:val="6"/>
    </w:pPr>
    <w:rPr>
      <w:i/>
      <w:iCs/>
    </w:rPr>
  </w:style>
  <w:style w:type="paragraph" w:styleId="berschrift8">
    <w:name w:val="heading 8"/>
    <w:basedOn w:val="Standard"/>
    <w:next w:val="Standard"/>
    <w:link w:val="berschrift8Zchn"/>
    <w:uiPriority w:val="9"/>
    <w:semiHidden/>
    <w:unhideWhenUsed/>
    <w:qFormat/>
    <w:rsid w:val="00EA784A"/>
    <w:pPr>
      <w:keepNext/>
      <w:keepLines/>
      <w:spacing w:before="120" w:after="0"/>
      <w:outlineLvl w:val="7"/>
    </w:pPr>
    <w:rPr>
      <w:b/>
      <w:bCs/>
    </w:rPr>
  </w:style>
  <w:style w:type="paragraph" w:styleId="berschrift9">
    <w:name w:val="heading 9"/>
    <w:basedOn w:val="Standard"/>
    <w:next w:val="Standard"/>
    <w:link w:val="berschrift9Zchn"/>
    <w:uiPriority w:val="9"/>
    <w:semiHidden/>
    <w:unhideWhenUsed/>
    <w:qFormat/>
    <w:rsid w:val="00EA784A"/>
    <w:pPr>
      <w:keepNext/>
      <w:keepLines/>
      <w:spacing w:before="120" w:after="0"/>
      <w:outlineLvl w:val="8"/>
    </w:pPr>
    <w:rPr>
      <w:i/>
      <w:iC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44BBB"/>
    <w:pPr>
      <w:ind w:left="720"/>
      <w:contextualSpacing/>
    </w:pPr>
  </w:style>
  <w:style w:type="character" w:customStyle="1" w:styleId="berschrift1Zchn">
    <w:name w:val="Überschrift 1 Zchn"/>
    <w:basedOn w:val="Absatz-Standardschriftart"/>
    <w:link w:val="berschrift1"/>
    <w:uiPriority w:val="9"/>
    <w:rsid w:val="00EA784A"/>
    <w:rPr>
      <w:rFonts w:ascii="Avenir Next LT Pro Light" w:eastAsiaTheme="majorEastAsia" w:hAnsi="Avenir Next LT Pro Light" w:cstheme="majorBidi"/>
      <w:b/>
      <w:bCs/>
      <w:caps/>
      <w:spacing w:val="4"/>
      <w:sz w:val="28"/>
      <w:szCs w:val="28"/>
    </w:rPr>
  </w:style>
  <w:style w:type="character" w:customStyle="1" w:styleId="berschrift2Zchn">
    <w:name w:val="Überschrift 2 Zchn"/>
    <w:basedOn w:val="Absatz-Standardschriftart"/>
    <w:link w:val="berschrift2"/>
    <w:uiPriority w:val="9"/>
    <w:rsid w:val="00EA784A"/>
    <w:rPr>
      <w:rFonts w:ascii="Avenir Next LT Pro Light" w:eastAsiaTheme="majorEastAsia" w:hAnsi="Avenir Next LT Pro Light" w:cstheme="majorBidi"/>
      <w:b/>
      <w:bCs/>
      <w:sz w:val="28"/>
      <w:szCs w:val="28"/>
    </w:rPr>
  </w:style>
  <w:style w:type="character" w:styleId="Hyperlink">
    <w:name w:val="Hyperlink"/>
    <w:basedOn w:val="Absatz-Standardschriftart"/>
    <w:uiPriority w:val="99"/>
    <w:unhideWhenUsed/>
    <w:rsid w:val="00232F09"/>
    <w:rPr>
      <w:rFonts w:ascii="Avenir Next LT Pro Light" w:hAnsi="Avenir Next LT Pro Light"/>
      <w:color w:val="5F5F5F"/>
      <w:u w:val="none"/>
    </w:rPr>
  </w:style>
  <w:style w:type="character" w:customStyle="1" w:styleId="berschrift3Zchn">
    <w:name w:val="Überschrift 3 Zchn"/>
    <w:basedOn w:val="Absatz-Standardschriftart"/>
    <w:link w:val="berschrift3"/>
    <w:uiPriority w:val="9"/>
    <w:rsid w:val="00EA784A"/>
    <w:rPr>
      <w:rFonts w:ascii="Avenir Next LT Pro Light" w:eastAsiaTheme="majorEastAsia" w:hAnsi="Avenir Next LT Pro Light" w:cstheme="majorBidi"/>
      <w:spacing w:val="4"/>
      <w:sz w:val="24"/>
      <w:szCs w:val="24"/>
    </w:rPr>
  </w:style>
  <w:style w:type="paragraph" w:styleId="Kopfzeile">
    <w:name w:val="header"/>
    <w:basedOn w:val="Standard"/>
    <w:link w:val="KopfzeileZchn"/>
    <w:unhideWhenUsed/>
    <w:rsid w:val="002A492C"/>
    <w:pPr>
      <w:tabs>
        <w:tab w:val="center" w:pos="4536"/>
        <w:tab w:val="right" w:pos="9072"/>
      </w:tabs>
      <w:spacing w:after="0" w:line="240" w:lineRule="auto"/>
    </w:pPr>
    <w:rPr>
      <w:rFonts w:ascii="Times New Roman" w:eastAsia="Times New Roman" w:hAnsi="Times New Roman" w:cs="Times New Roman"/>
      <w:sz w:val="24"/>
      <w:szCs w:val="24"/>
      <w:lang w:eastAsia="de-DE"/>
    </w:rPr>
  </w:style>
  <w:style w:type="character" w:customStyle="1" w:styleId="KopfzeileZchn">
    <w:name w:val="Kopfzeile Zchn"/>
    <w:basedOn w:val="Absatz-Standardschriftart"/>
    <w:link w:val="Kopfzeile"/>
    <w:rsid w:val="002A492C"/>
    <w:rPr>
      <w:rFonts w:ascii="Times New Roman" w:eastAsia="Times New Roman" w:hAnsi="Times New Roman" w:cs="Times New Roman"/>
      <w:sz w:val="24"/>
      <w:szCs w:val="24"/>
      <w:lang w:eastAsia="de-DE"/>
    </w:rPr>
  </w:style>
  <w:style w:type="character" w:customStyle="1" w:styleId="berschrift4Zchn">
    <w:name w:val="Überschrift 4 Zchn"/>
    <w:basedOn w:val="Absatz-Standardschriftart"/>
    <w:link w:val="berschrift4"/>
    <w:uiPriority w:val="9"/>
    <w:rsid w:val="00EA784A"/>
    <w:rPr>
      <w:rFonts w:ascii="Avenir Next LT Pro Light" w:eastAsiaTheme="majorEastAsia" w:hAnsi="Avenir Next LT Pro Light" w:cstheme="majorBidi"/>
      <w:i/>
      <w:iCs/>
      <w:sz w:val="24"/>
      <w:szCs w:val="24"/>
    </w:rPr>
  </w:style>
  <w:style w:type="character" w:customStyle="1" w:styleId="berschrift5Zchn">
    <w:name w:val="Überschrift 5 Zchn"/>
    <w:basedOn w:val="Absatz-Standardschriftart"/>
    <w:link w:val="berschrift5"/>
    <w:uiPriority w:val="9"/>
    <w:semiHidden/>
    <w:rsid w:val="00EA784A"/>
    <w:rPr>
      <w:rFonts w:asciiTheme="majorHAnsi" w:eastAsiaTheme="majorEastAsia" w:hAnsiTheme="majorHAnsi" w:cstheme="majorBidi"/>
      <w:b/>
      <w:bCs/>
    </w:rPr>
  </w:style>
  <w:style w:type="character" w:customStyle="1" w:styleId="berschrift6Zchn">
    <w:name w:val="Überschrift 6 Zchn"/>
    <w:basedOn w:val="Absatz-Standardschriftart"/>
    <w:link w:val="berschrift6"/>
    <w:uiPriority w:val="9"/>
    <w:semiHidden/>
    <w:rsid w:val="00EA784A"/>
    <w:rPr>
      <w:rFonts w:asciiTheme="majorHAnsi" w:eastAsiaTheme="majorEastAsia" w:hAnsiTheme="majorHAnsi" w:cstheme="majorBidi"/>
      <w:b/>
      <w:bCs/>
      <w:i/>
      <w:iCs/>
    </w:rPr>
  </w:style>
  <w:style w:type="character" w:customStyle="1" w:styleId="berschrift7Zchn">
    <w:name w:val="Überschrift 7 Zchn"/>
    <w:basedOn w:val="Absatz-Standardschriftart"/>
    <w:link w:val="berschrift7"/>
    <w:uiPriority w:val="9"/>
    <w:semiHidden/>
    <w:rsid w:val="00EA784A"/>
    <w:rPr>
      <w:i/>
      <w:iCs/>
    </w:rPr>
  </w:style>
  <w:style w:type="character" w:customStyle="1" w:styleId="berschrift8Zchn">
    <w:name w:val="Überschrift 8 Zchn"/>
    <w:basedOn w:val="Absatz-Standardschriftart"/>
    <w:link w:val="berschrift8"/>
    <w:uiPriority w:val="9"/>
    <w:semiHidden/>
    <w:rsid w:val="00EA784A"/>
    <w:rPr>
      <w:b/>
      <w:bCs/>
    </w:rPr>
  </w:style>
  <w:style w:type="character" w:customStyle="1" w:styleId="berschrift9Zchn">
    <w:name w:val="Überschrift 9 Zchn"/>
    <w:basedOn w:val="Absatz-Standardschriftart"/>
    <w:link w:val="berschrift9"/>
    <w:uiPriority w:val="9"/>
    <w:semiHidden/>
    <w:rsid w:val="00EA784A"/>
    <w:rPr>
      <w:i/>
      <w:iCs/>
    </w:rPr>
  </w:style>
  <w:style w:type="paragraph" w:styleId="Beschriftung">
    <w:name w:val="caption"/>
    <w:basedOn w:val="Standard"/>
    <w:next w:val="Standard"/>
    <w:uiPriority w:val="35"/>
    <w:semiHidden/>
    <w:unhideWhenUsed/>
    <w:qFormat/>
    <w:rsid w:val="00EA784A"/>
    <w:rPr>
      <w:b/>
      <w:bCs/>
      <w:sz w:val="18"/>
      <w:szCs w:val="18"/>
    </w:rPr>
  </w:style>
  <w:style w:type="paragraph" w:styleId="Titel">
    <w:name w:val="Title"/>
    <w:basedOn w:val="Standard"/>
    <w:next w:val="Standard"/>
    <w:link w:val="TitelZchn"/>
    <w:uiPriority w:val="10"/>
    <w:qFormat/>
    <w:rsid w:val="00EA784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elZchn">
    <w:name w:val="Titel Zchn"/>
    <w:basedOn w:val="Absatz-Standardschriftart"/>
    <w:link w:val="Titel"/>
    <w:uiPriority w:val="10"/>
    <w:rsid w:val="00EA784A"/>
    <w:rPr>
      <w:rFonts w:asciiTheme="majorHAnsi" w:eastAsiaTheme="majorEastAsia" w:hAnsiTheme="majorHAnsi" w:cstheme="majorBidi"/>
      <w:b/>
      <w:bCs/>
      <w:spacing w:val="-7"/>
      <w:sz w:val="48"/>
      <w:szCs w:val="48"/>
    </w:rPr>
  </w:style>
  <w:style w:type="paragraph" w:styleId="Untertitel">
    <w:name w:val="Subtitle"/>
    <w:basedOn w:val="Standard"/>
    <w:next w:val="Standard"/>
    <w:link w:val="UntertitelZchn"/>
    <w:uiPriority w:val="11"/>
    <w:qFormat/>
    <w:rsid w:val="00EA784A"/>
    <w:pPr>
      <w:numPr>
        <w:ilvl w:val="1"/>
      </w:numPr>
      <w:spacing w:after="240"/>
      <w:jc w:val="center"/>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EA784A"/>
    <w:rPr>
      <w:rFonts w:asciiTheme="majorHAnsi" w:eastAsiaTheme="majorEastAsia" w:hAnsiTheme="majorHAnsi" w:cstheme="majorBidi"/>
      <w:sz w:val="24"/>
      <w:szCs w:val="24"/>
    </w:rPr>
  </w:style>
  <w:style w:type="character" w:styleId="Fett">
    <w:name w:val="Strong"/>
    <w:basedOn w:val="Absatz-Standardschriftart"/>
    <w:uiPriority w:val="22"/>
    <w:qFormat/>
    <w:rsid w:val="00EA784A"/>
    <w:rPr>
      <w:b/>
      <w:bCs/>
      <w:color w:val="auto"/>
    </w:rPr>
  </w:style>
  <w:style w:type="character" w:styleId="Hervorhebung">
    <w:name w:val="Emphasis"/>
    <w:basedOn w:val="Absatz-Standardschriftart"/>
    <w:uiPriority w:val="20"/>
    <w:qFormat/>
    <w:rsid w:val="00EA784A"/>
    <w:rPr>
      <w:i/>
      <w:iCs/>
      <w:color w:val="auto"/>
    </w:rPr>
  </w:style>
  <w:style w:type="paragraph" w:styleId="KeinLeerraum">
    <w:name w:val="No Spacing"/>
    <w:uiPriority w:val="1"/>
    <w:qFormat/>
    <w:rsid w:val="00EA784A"/>
    <w:pPr>
      <w:spacing w:after="0" w:line="240" w:lineRule="auto"/>
    </w:pPr>
  </w:style>
  <w:style w:type="paragraph" w:styleId="Zitat">
    <w:name w:val="Quote"/>
    <w:basedOn w:val="Standard"/>
    <w:next w:val="Standard"/>
    <w:link w:val="ZitatZchn"/>
    <w:uiPriority w:val="29"/>
    <w:qFormat/>
    <w:rsid w:val="00EA784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ZitatZchn">
    <w:name w:val="Zitat Zchn"/>
    <w:basedOn w:val="Absatz-Standardschriftart"/>
    <w:link w:val="Zitat"/>
    <w:uiPriority w:val="29"/>
    <w:rsid w:val="00EA784A"/>
    <w:rPr>
      <w:rFonts w:asciiTheme="majorHAnsi" w:eastAsiaTheme="majorEastAsia" w:hAnsiTheme="majorHAnsi" w:cstheme="majorBidi"/>
      <w:i/>
      <w:iCs/>
      <w:sz w:val="24"/>
      <w:szCs w:val="24"/>
    </w:rPr>
  </w:style>
  <w:style w:type="paragraph" w:styleId="IntensivesZitat">
    <w:name w:val="Intense Quote"/>
    <w:basedOn w:val="Standard"/>
    <w:next w:val="Standard"/>
    <w:link w:val="IntensivesZitatZchn"/>
    <w:uiPriority w:val="30"/>
    <w:qFormat/>
    <w:rsid w:val="00EA784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ivesZitatZchn">
    <w:name w:val="Intensives Zitat Zchn"/>
    <w:basedOn w:val="Absatz-Standardschriftart"/>
    <w:link w:val="IntensivesZitat"/>
    <w:uiPriority w:val="30"/>
    <w:rsid w:val="00EA784A"/>
    <w:rPr>
      <w:rFonts w:asciiTheme="majorHAnsi" w:eastAsiaTheme="majorEastAsia" w:hAnsiTheme="majorHAnsi" w:cstheme="majorBidi"/>
      <w:sz w:val="26"/>
      <w:szCs w:val="26"/>
    </w:rPr>
  </w:style>
  <w:style w:type="character" w:styleId="SchwacheHervorhebung">
    <w:name w:val="Subtle Emphasis"/>
    <w:basedOn w:val="Absatz-Standardschriftart"/>
    <w:uiPriority w:val="19"/>
    <w:qFormat/>
    <w:rsid w:val="00EA784A"/>
    <w:rPr>
      <w:i/>
      <w:iCs/>
      <w:color w:val="auto"/>
    </w:rPr>
  </w:style>
  <w:style w:type="character" w:styleId="IntensiveHervorhebung">
    <w:name w:val="Intense Emphasis"/>
    <w:basedOn w:val="Absatz-Standardschriftart"/>
    <w:uiPriority w:val="21"/>
    <w:qFormat/>
    <w:rsid w:val="00EA784A"/>
    <w:rPr>
      <w:b/>
      <w:bCs/>
      <w:i/>
      <w:iCs/>
      <w:color w:val="auto"/>
    </w:rPr>
  </w:style>
  <w:style w:type="character" w:styleId="SchwacherVerweis">
    <w:name w:val="Subtle Reference"/>
    <w:basedOn w:val="Absatz-Standardschriftart"/>
    <w:uiPriority w:val="31"/>
    <w:qFormat/>
    <w:rsid w:val="00EA784A"/>
    <w:rPr>
      <w:smallCaps/>
      <w:color w:val="auto"/>
      <w:u w:val="single" w:color="7F7F7F" w:themeColor="text1" w:themeTint="80"/>
    </w:rPr>
  </w:style>
  <w:style w:type="character" w:styleId="IntensiverVerweis">
    <w:name w:val="Intense Reference"/>
    <w:basedOn w:val="Absatz-Standardschriftart"/>
    <w:uiPriority w:val="32"/>
    <w:qFormat/>
    <w:rsid w:val="00EA784A"/>
    <w:rPr>
      <w:b/>
      <w:bCs/>
      <w:smallCaps/>
      <w:color w:val="auto"/>
      <w:u w:val="single"/>
    </w:rPr>
  </w:style>
  <w:style w:type="character" w:styleId="Buchtitel">
    <w:name w:val="Book Title"/>
    <w:basedOn w:val="Absatz-Standardschriftart"/>
    <w:uiPriority w:val="33"/>
    <w:qFormat/>
    <w:rsid w:val="00EA784A"/>
    <w:rPr>
      <w:b/>
      <w:bCs/>
      <w:smallCaps/>
      <w:color w:val="auto"/>
    </w:rPr>
  </w:style>
  <w:style w:type="paragraph" w:styleId="Inhaltsverzeichnisberschrift">
    <w:name w:val="TOC Heading"/>
    <w:basedOn w:val="berschrift1"/>
    <w:next w:val="Standard"/>
    <w:uiPriority w:val="39"/>
    <w:unhideWhenUsed/>
    <w:qFormat/>
    <w:rsid w:val="00EA784A"/>
    <w:pPr>
      <w:outlineLvl w:val="9"/>
    </w:pPr>
  </w:style>
  <w:style w:type="paragraph" w:styleId="StandardWeb">
    <w:name w:val="Normal (Web)"/>
    <w:basedOn w:val="Standard"/>
    <w:uiPriority w:val="99"/>
    <w:unhideWhenUsed/>
    <w:rsid w:val="0089785B"/>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character" w:customStyle="1" w:styleId="NichtaufgelsteErwhnung1">
    <w:name w:val="Nicht aufgelöste Erwähnung1"/>
    <w:basedOn w:val="Absatz-Standardschriftart"/>
    <w:uiPriority w:val="99"/>
    <w:semiHidden/>
    <w:unhideWhenUsed/>
    <w:rsid w:val="00232F09"/>
    <w:rPr>
      <w:color w:val="605E5C"/>
      <w:shd w:val="clear" w:color="auto" w:fill="E1DFDD"/>
    </w:rPr>
  </w:style>
  <w:style w:type="table" w:styleId="Tabellenraster">
    <w:name w:val="Table Grid"/>
    <w:basedOn w:val="NormaleTabelle"/>
    <w:uiPriority w:val="39"/>
    <w:rsid w:val="00F76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6F4663"/>
    <w:rPr>
      <w:color w:val="B26B02" w:themeColor="followedHyperlink"/>
      <w:u w:val="single"/>
    </w:rPr>
  </w:style>
  <w:style w:type="paragraph" w:styleId="Fuzeile">
    <w:name w:val="footer"/>
    <w:basedOn w:val="Standard"/>
    <w:link w:val="FuzeileZchn"/>
    <w:uiPriority w:val="99"/>
    <w:unhideWhenUsed/>
    <w:rsid w:val="00CB3E9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B3E93"/>
  </w:style>
  <w:style w:type="table" w:styleId="EinfacheTabelle2">
    <w:name w:val="Plain Table 2"/>
    <w:basedOn w:val="NormaleTabelle"/>
    <w:uiPriority w:val="42"/>
    <w:rsid w:val="00BE040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Verzeichnis2">
    <w:name w:val="toc 2"/>
    <w:basedOn w:val="Standard"/>
    <w:next w:val="Standard"/>
    <w:autoRedefine/>
    <w:uiPriority w:val="39"/>
    <w:unhideWhenUsed/>
    <w:rsid w:val="00164442"/>
    <w:pPr>
      <w:spacing w:after="100"/>
      <w:ind w:left="220"/>
    </w:pPr>
  </w:style>
  <w:style w:type="paragraph" w:styleId="Verzeichnis3">
    <w:name w:val="toc 3"/>
    <w:basedOn w:val="Standard"/>
    <w:next w:val="Standard"/>
    <w:autoRedefine/>
    <w:uiPriority w:val="39"/>
    <w:unhideWhenUsed/>
    <w:rsid w:val="00164442"/>
    <w:pPr>
      <w:spacing w:after="100"/>
      <w:ind w:left="440"/>
    </w:pPr>
  </w:style>
  <w:style w:type="character" w:customStyle="1" w:styleId="UnresolvedMention">
    <w:name w:val="Unresolved Mention"/>
    <w:basedOn w:val="Absatz-Standardschriftart"/>
    <w:uiPriority w:val="99"/>
    <w:semiHidden/>
    <w:unhideWhenUsed/>
    <w:rsid w:val="00CB38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8997">
      <w:bodyDiv w:val="1"/>
      <w:marLeft w:val="0"/>
      <w:marRight w:val="0"/>
      <w:marTop w:val="0"/>
      <w:marBottom w:val="0"/>
      <w:divBdr>
        <w:top w:val="none" w:sz="0" w:space="0" w:color="auto"/>
        <w:left w:val="none" w:sz="0" w:space="0" w:color="auto"/>
        <w:bottom w:val="none" w:sz="0" w:space="0" w:color="auto"/>
        <w:right w:val="none" w:sz="0" w:space="0" w:color="auto"/>
      </w:divBdr>
    </w:div>
    <w:div w:id="26761958">
      <w:bodyDiv w:val="1"/>
      <w:marLeft w:val="0"/>
      <w:marRight w:val="0"/>
      <w:marTop w:val="0"/>
      <w:marBottom w:val="0"/>
      <w:divBdr>
        <w:top w:val="none" w:sz="0" w:space="0" w:color="auto"/>
        <w:left w:val="none" w:sz="0" w:space="0" w:color="auto"/>
        <w:bottom w:val="none" w:sz="0" w:space="0" w:color="auto"/>
        <w:right w:val="none" w:sz="0" w:space="0" w:color="auto"/>
      </w:divBdr>
    </w:div>
    <w:div w:id="32775903">
      <w:bodyDiv w:val="1"/>
      <w:marLeft w:val="0"/>
      <w:marRight w:val="0"/>
      <w:marTop w:val="0"/>
      <w:marBottom w:val="0"/>
      <w:divBdr>
        <w:top w:val="none" w:sz="0" w:space="0" w:color="auto"/>
        <w:left w:val="none" w:sz="0" w:space="0" w:color="auto"/>
        <w:bottom w:val="none" w:sz="0" w:space="0" w:color="auto"/>
        <w:right w:val="none" w:sz="0" w:space="0" w:color="auto"/>
      </w:divBdr>
    </w:div>
    <w:div w:id="65763529">
      <w:bodyDiv w:val="1"/>
      <w:marLeft w:val="0"/>
      <w:marRight w:val="0"/>
      <w:marTop w:val="0"/>
      <w:marBottom w:val="0"/>
      <w:divBdr>
        <w:top w:val="none" w:sz="0" w:space="0" w:color="auto"/>
        <w:left w:val="none" w:sz="0" w:space="0" w:color="auto"/>
        <w:bottom w:val="none" w:sz="0" w:space="0" w:color="auto"/>
        <w:right w:val="none" w:sz="0" w:space="0" w:color="auto"/>
      </w:divBdr>
    </w:div>
    <w:div w:id="133720605">
      <w:bodyDiv w:val="1"/>
      <w:marLeft w:val="0"/>
      <w:marRight w:val="0"/>
      <w:marTop w:val="0"/>
      <w:marBottom w:val="0"/>
      <w:divBdr>
        <w:top w:val="none" w:sz="0" w:space="0" w:color="auto"/>
        <w:left w:val="none" w:sz="0" w:space="0" w:color="auto"/>
        <w:bottom w:val="none" w:sz="0" w:space="0" w:color="auto"/>
        <w:right w:val="none" w:sz="0" w:space="0" w:color="auto"/>
      </w:divBdr>
      <w:divsChild>
        <w:div w:id="427383684">
          <w:marLeft w:val="0"/>
          <w:marRight w:val="0"/>
          <w:marTop w:val="0"/>
          <w:marBottom w:val="0"/>
          <w:divBdr>
            <w:top w:val="none" w:sz="0" w:space="0" w:color="auto"/>
            <w:left w:val="none" w:sz="0" w:space="0" w:color="auto"/>
            <w:bottom w:val="none" w:sz="0" w:space="0" w:color="auto"/>
            <w:right w:val="none" w:sz="0" w:space="0" w:color="auto"/>
          </w:divBdr>
        </w:div>
      </w:divsChild>
    </w:div>
    <w:div w:id="140120709">
      <w:bodyDiv w:val="1"/>
      <w:marLeft w:val="0"/>
      <w:marRight w:val="0"/>
      <w:marTop w:val="0"/>
      <w:marBottom w:val="0"/>
      <w:divBdr>
        <w:top w:val="none" w:sz="0" w:space="0" w:color="auto"/>
        <w:left w:val="none" w:sz="0" w:space="0" w:color="auto"/>
        <w:bottom w:val="none" w:sz="0" w:space="0" w:color="auto"/>
        <w:right w:val="none" w:sz="0" w:space="0" w:color="auto"/>
      </w:divBdr>
    </w:div>
    <w:div w:id="141430213">
      <w:bodyDiv w:val="1"/>
      <w:marLeft w:val="0"/>
      <w:marRight w:val="0"/>
      <w:marTop w:val="0"/>
      <w:marBottom w:val="0"/>
      <w:divBdr>
        <w:top w:val="none" w:sz="0" w:space="0" w:color="auto"/>
        <w:left w:val="none" w:sz="0" w:space="0" w:color="auto"/>
        <w:bottom w:val="none" w:sz="0" w:space="0" w:color="auto"/>
        <w:right w:val="none" w:sz="0" w:space="0" w:color="auto"/>
      </w:divBdr>
    </w:div>
    <w:div w:id="148323889">
      <w:bodyDiv w:val="1"/>
      <w:marLeft w:val="0"/>
      <w:marRight w:val="0"/>
      <w:marTop w:val="0"/>
      <w:marBottom w:val="0"/>
      <w:divBdr>
        <w:top w:val="none" w:sz="0" w:space="0" w:color="auto"/>
        <w:left w:val="none" w:sz="0" w:space="0" w:color="auto"/>
        <w:bottom w:val="none" w:sz="0" w:space="0" w:color="auto"/>
        <w:right w:val="none" w:sz="0" w:space="0" w:color="auto"/>
      </w:divBdr>
    </w:div>
    <w:div w:id="170799882">
      <w:bodyDiv w:val="1"/>
      <w:marLeft w:val="0"/>
      <w:marRight w:val="0"/>
      <w:marTop w:val="0"/>
      <w:marBottom w:val="0"/>
      <w:divBdr>
        <w:top w:val="none" w:sz="0" w:space="0" w:color="auto"/>
        <w:left w:val="none" w:sz="0" w:space="0" w:color="auto"/>
        <w:bottom w:val="none" w:sz="0" w:space="0" w:color="auto"/>
        <w:right w:val="none" w:sz="0" w:space="0" w:color="auto"/>
      </w:divBdr>
    </w:div>
    <w:div w:id="174393193">
      <w:bodyDiv w:val="1"/>
      <w:marLeft w:val="0"/>
      <w:marRight w:val="0"/>
      <w:marTop w:val="0"/>
      <w:marBottom w:val="0"/>
      <w:divBdr>
        <w:top w:val="none" w:sz="0" w:space="0" w:color="auto"/>
        <w:left w:val="none" w:sz="0" w:space="0" w:color="auto"/>
        <w:bottom w:val="none" w:sz="0" w:space="0" w:color="auto"/>
        <w:right w:val="none" w:sz="0" w:space="0" w:color="auto"/>
      </w:divBdr>
    </w:div>
    <w:div w:id="248199269">
      <w:bodyDiv w:val="1"/>
      <w:marLeft w:val="0"/>
      <w:marRight w:val="0"/>
      <w:marTop w:val="0"/>
      <w:marBottom w:val="0"/>
      <w:divBdr>
        <w:top w:val="none" w:sz="0" w:space="0" w:color="auto"/>
        <w:left w:val="none" w:sz="0" w:space="0" w:color="auto"/>
        <w:bottom w:val="none" w:sz="0" w:space="0" w:color="auto"/>
        <w:right w:val="none" w:sz="0" w:space="0" w:color="auto"/>
      </w:divBdr>
    </w:div>
    <w:div w:id="274600002">
      <w:bodyDiv w:val="1"/>
      <w:marLeft w:val="0"/>
      <w:marRight w:val="0"/>
      <w:marTop w:val="0"/>
      <w:marBottom w:val="0"/>
      <w:divBdr>
        <w:top w:val="none" w:sz="0" w:space="0" w:color="auto"/>
        <w:left w:val="none" w:sz="0" w:space="0" w:color="auto"/>
        <w:bottom w:val="none" w:sz="0" w:space="0" w:color="auto"/>
        <w:right w:val="none" w:sz="0" w:space="0" w:color="auto"/>
      </w:divBdr>
    </w:div>
    <w:div w:id="444035289">
      <w:bodyDiv w:val="1"/>
      <w:marLeft w:val="0"/>
      <w:marRight w:val="0"/>
      <w:marTop w:val="0"/>
      <w:marBottom w:val="0"/>
      <w:divBdr>
        <w:top w:val="none" w:sz="0" w:space="0" w:color="auto"/>
        <w:left w:val="none" w:sz="0" w:space="0" w:color="auto"/>
        <w:bottom w:val="none" w:sz="0" w:space="0" w:color="auto"/>
        <w:right w:val="none" w:sz="0" w:space="0" w:color="auto"/>
      </w:divBdr>
      <w:divsChild>
        <w:div w:id="1794789889">
          <w:marLeft w:val="0"/>
          <w:marRight w:val="0"/>
          <w:marTop w:val="0"/>
          <w:marBottom w:val="0"/>
          <w:divBdr>
            <w:top w:val="none" w:sz="0" w:space="0" w:color="auto"/>
            <w:left w:val="none" w:sz="0" w:space="0" w:color="auto"/>
            <w:bottom w:val="none" w:sz="0" w:space="0" w:color="auto"/>
            <w:right w:val="none" w:sz="0" w:space="0" w:color="auto"/>
          </w:divBdr>
        </w:div>
      </w:divsChild>
    </w:div>
    <w:div w:id="486630131">
      <w:bodyDiv w:val="1"/>
      <w:marLeft w:val="0"/>
      <w:marRight w:val="0"/>
      <w:marTop w:val="0"/>
      <w:marBottom w:val="0"/>
      <w:divBdr>
        <w:top w:val="none" w:sz="0" w:space="0" w:color="auto"/>
        <w:left w:val="none" w:sz="0" w:space="0" w:color="auto"/>
        <w:bottom w:val="none" w:sz="0" w:space="0" w:color="auto"/>
        <w:right w:val="none" w:sz="0" w:space="0" w:color="auto"/>
      </w:divBdr>
    </w:div>
    <w:div w:id="544953798">
      <w:bodyDiv w:val="1"/>
      <w:marLeft w:val="0"/>
      <w:marRight w:val="0"/>
      <w:marTop w:val="0"/>
      <w:marBottom w:val="0"/>
      <w:divBdr>
        <w:top w:val="none" w:sz="0" w:space="0" w:color="auto"/>
        <w:left w:val="none" w:sz="0" w:space="0" w:color="auto"/>
        <w:bottom w:val="none" w:sz="0" w:space="0" w:color="auto"/>
        <w:right w:val="none" w:sz="0" w:space="0" w:color="auto"/>
      </w:divBdr>
    </w:div>
    <w:div w:id="586623268">
      <w:bodyDiv w:val="1"/>
      <w:marLeft w:val="0"/>
      <w:marRight w:val="0"/>
      <w:marTop w:val="0"/>
      <w:marBottom w:val="0"/>
      <w:divBdr>
        <w:top w:val="none" w:sz="0" w:space="0" w:color="auto"/>
        <w:left w:val="none" w:sz="0" w:space="0" w:color="auto"/>
        <w:bottom w:val="none" w:sz="0" w:space="0" w:color="auto"/>
        <w:right w:val="none" w:sz="0" w:space="0" w:color="auto"/>
      </w:divBdr>
    </w:div>
    <w:div w:id="628753546">
      <w:bodyDiv w:val="1"/>
      <w:marLeft w:val="0"/>
      <w:marRight w:val="0"/>
      <w:marTop w:val="0"/>
      <w:marBottom w:val="0"/>
      <w:divBdr>
        <w:top w:val="none" w:sz="0" w:space="0" w:color="auto"/>
        <w:left w:val="none" w:sz="0" w:space="0" w:color="auto"/>
        <w:bottom w:val="none" w:sz="0" w:space="0" w:color="auto"/>
        <w:right w:val="none" w:sz="0" w:space="0" w:color="auto"/>
      </w:divBdr>
    </w:div>
    <w:div w:id="698429334">
      <w:bodyDiv w:val="1"/>
      <w:marLeft w:val="0"/>
      <w:marRight w:val="0"/>
      <w:marTop w:val="0"/>
      <w:marBottom w:val="0"/>
      <w:divBdr>
        <w:top w:val="none" w:sz="0" w:space="0" w:color="auto"/>
        <w:left w:val="none" w:sz="0" w:space="0" w:color="auto"/>
        <w:bottom w:val="none" w:sz="0" w:space="0" w:color="auto"/>
        <w:right w:val="none" w:sz="0" w:space="0" w:color="auto"/>
      </w:divBdr>
      <w:divsChild>
        <w:div w:id="1465004477">
          <w:marLeft w:val="0"/>
          <w:marRight w:val="0"/>
          <w:marTop w:val="0"/>
          <w:marBottom w:val="0"/>
          <w:divBdr>
            <w:top w:val="none" w:sz="0" w:space="0" w:color="auto"/>
            <w:left w:val="none" w:sz="0" w:space="0" w:color="auto"/>
            <w:bottom w:val="none" w:sz="0" w:space="0" w:color="auto"/>
            <w:right w:val="none" w:sz="0" w:space="0" w:color="auto"/>
          </w:divBdr>
        </w:div>
      </w:divsChild>
    </w:div>
    <w:div w:id="714353092">
      <w:bodyDiv w:val="1"/>
      <w:marLeft w:val="0"/>
      <w:marRight w:val="0"/>
      <w:marTop w:val="0"/>
      <w:marBottom w:val="0"/>
      <w:divBdr>
        <w:top w:val="none" w:sz="0" w:space="0" w:color="auto"/>
        <w:left w:val="none" w:sz="0" w:space="0" w:color="auto"/>
        <w:bottom w:val="none" w:sz="0" w:space="0" w:color="auto"/>
        <w:right w:val="none" w:sz="0" w:space="0" w:color="auto"/>
      </w:divBdr>
    </w:div>
    <w:div w:id="827093316">
      <w:bodyDiv w:val="1"/>
      <w:marLeft w:val="0"/>
      <w:marRight w:val="0"/>
      <w:marTop w:val="0"/>
      <w:marBottom w:val="0"/>
      <w:divBdr>
        <w:top w:val="none" w:sz="0" w:space="0" w:color="auto"/>
        <w:left w:val="none" w:sz="0" w:space="0" w:color="auto"/>
        <w:bottom w:val="none" w:sz="0" w:space="0" w:color="auto"/>
        <w:right w:val="none" w:sz="0" w:space="0" w:color="auto"/>
      </w:divBdr>
    </w:div>
    <w:div w:id="855458332">
      <w:bodyDiv w:val="1"/>
      <w:marLeft w:val="0"/>
      <w:marRight w:val="0"/>
      <w:marTop w:val="0"/>
      <w:marBottom w:val="0"/>
      <w:divBdr>
        <w:top w:val="none" w:sz="0" w:space="0" w:color="auto"/>
        <w:left w:val="none" w:sz="0" w:space="0" w:color="auto"/>
        <w:bottom w:val="none" w:sz="0" w:space="0" w:color="auto"/>
        <w:right w:val="none" w:sz="0" w:space="0" w:color="auto"/>
      </w:divBdr>
    </w:div>
    <w:div w:id="892229268">
      <w:bodyDiv w:val="1"/>
      <w:marLeft w:val="0"/>
      <w:marRight w:val="0"/>
      <w:marTop w:val="0"/>
      <w:marBottom w:val="0"/>
      <w:divBdr>
        <w:top w:val="none" w:sz="0" w:space="0" w:color="auto"/>
        <w:left w:val="none" w:sz="0" w:space="0" w:color="auto"/>
        <w:bottom w:val="none" w:sz="0" w:space="0" w:color="auto"/>
        <w:right w:val="none" w:sz="0" w:space="0" w:color="auto"/>
      </w:divBdr>
    </w:div>
    <w:div w:id="1016929393">
      <w:bodyDiv w:val="1"/>
      <w:marLeft w:val="0"/>
      <w:marRight w:val="0"/>
      <w:marTop w:val="0"/>
      <w:marBottom w:val="0"/>
      <w:divBdr>
        <w:top w:val="none" w:sz="0" w:space="0" w:color="auto"/>
        <w:left w:val="none" w:sz="0" w:space="0" w:color="auto"/>
        <w:bottom w:val="none" w:sz="0" w:space="0" w:color="auto"/>
        <w:right w:val="none" w:sz="0" w:space="0" w:color="auto"/>
      </w:divBdr>
    </w:div>
    <w:div w:id="1165390073">
      <w:bodyDiv w:val="1"/>
      <w:marLeft w:val="0"/>
      <w:marRight w:val="0"/>
      <w:marTop w:val="0"/>
      <w:marBottom w:val="0"/>
      <w:divBdr>
        <w:top w:val="none" w:sz="0" w:space="0" w:color="auto"/>
        <w:left w:val="none" w:sz="0" w:space="0" w:color="auto"/>
        <w:bottom w:val="none" w:sz="0" w:space="0" w:color="auto"/>
        <w:right w:val="none" w:sz="0" w:space="0" w:color="auto"/>
      </w:divBdr>
    </w:div>
    <w:div w:id="1201940366">
      <w:bodyDiv w:val="1"/>
      <w:marLeft w:val="0"/>
      <w:marRight w:val="0"/>
      <w:marTop w:val="0"/>
      <w:marBottom w:val="0"/>
      <w:divBdr>
        <w:top w:val="none" w:sz="0" w:space="0" w:color="auto"/>
        <w:left w:val="none" w:sz="0" w:space="0" w:color="auto"/>
        <w:bottom w:val="none" w:sz="0" w:space="0" w:color="auto"/>
        <w:right w:val="none" w:sz="0" w:space="0" w:color="auto"/>
      </w:divBdr>
    </w:div>
    <w:div w:id="1241408211">
      <w:bodyDiv w:val="1"/>
      <w:marLeft w:val="0"/>
      <w:marRight w:val="0"/>
      <w:marTop w:val="0"/>
      <w:marBottom w:val="0"/>
      <w:divBdr>
        <w:top w:val="none" w:sz="0" w:space="0" w:color="auto"/>
        <w:left w:val="none" w:sz="0" w:space="0" w:color="auto"/>
        <w:bottom w:val="none" w:sz="0" w:space="0" w:color="auto"/>
        <w:right w:val="none" w:sz="0" w:space="0" w:color="auto"/>
      </w:divBdr>
      <w:divsChild>
        <w:div w:id="122695835">
          <w:marLeft w:val="0"/>
          <w:marRight w:val="0"/>
          <w:marTop w:val="0"/>
          <w:marBottom w:val="0"/>
          <w:divBdr>
            <w:top w:val="none" w:sz="0" w:space="0" w:color="auto"/>
            <w:left w:val="none" w:sz="0" w:space="0" w:color="auto"/>
            <w:bottom w:val="none" w:sz="0" w:space="0" w:color="auto"/>
            <w:right w:val="none" w:sz="0" w:space="0" w:color="auto"/>
          </w:divBdr>
        </w:div>
      </w:divsChild>
    </w:div>
    <w:div w:id="1248006010">
      <w:bodyDiv w:val="1"/>
      <w:marLeft w:val="0"/>
      <w:marRight w:val="0"/>
      <w:marTop w:val="0"/>
      <w:marBottom w:val="0"/>
      <w:divBdr>
        <w:top w:val="none" w:sz="0" w:space="0" w:color="auto"/>
        <w:left w:val="none" w:sz="0" w:space="0" w:color="auto"/>
        <w:bottom w:val="none" w:sz="0" w:space="0" w:color="auto"/>
        <w:right w:val="none" w:sz="0" w:space="0" w:color="auto"/>
      </w:divBdr>
    </w:div>
    <w:div w:id="1273131062">
      <w:bodyDiv w:val="1"/>
      <w:marLeft w:val="0"/>
      <w:marRight w:val="0"/>
      <w:marTop w:val="0"/>
      <w:marBottom w:val="0"/>
      <w:divBdr>
        <w:top w:val="none" w:sz="0" w:space="0" w:color="auto"/>
        <w:left w:val="none" w:sz="0" w:space="0" w:color="auto"/>
        <w:bottom w:val="none" w:sz="0" w:space="0" w:color="auto"/>
        <w:right w:val="none" w:sz="0" w:space="0" w:color="auto"/>
      </w:divBdr>
      <w:divsChild>
        <w:div w:id="875584917">
          <w:marLeft w:val="0"/>
          <w:marRight w:val="0"/>
          <w:marTop w:val="0"/>
          <w:marBottom w:val="0"/>
          <w:divBdr>
            <w:top w:val="none" w:sz="0" w:space="0" w:color="auto"/>
            <w:left w:val="none" w:sz="0" w:space="0" w:color="auto"/>
            <w:bottom w:val="none" w:sz="0" w:space="0" w:color="auto"/>
            <w:right w:val="none" w:sz="0" w:space="0" w:color="auto"/>
          </w:divBdr>
        </w:div>
      </w:divsChild>
    </w:div>
    <w:div w:id="1308901570">
      <w:bodyDiv w:val="1"/>
      <w:marLeft w:val="0"/>
      <w:marRight w:val="0"/>
      <w:marTop w:val="0"/>
      <w:marBottom w:val="0"/>
      <w:divBdr>
        <w:top w:val="none" w:sz="0" w:space="0" w:color="auto"/>
        <w:left w:val="none" w:sz="0" w:space="0" w:color="auto"/>
        <w:bottom w:val="none" w:sz="0" w:space="0" w:color="auto"/>
        <w:right w:val="none" w:sz="0" w:space="0" w:color="auto"/>
      </w:divBdr>
    </w:div>
    <w:div w:id="1346324759">
      <w:bodyDiv w:val="1"/>
      <w:marLeft w:val="0"/>
      <w:marRight w:val="0"/>
      <w:marTop w:val="0"/>
      <w:marBottom w:val="0"/>
      <w:divBdr>
        <w:top w:val="none" w:sz="0" w:space="0" w:color="auto"/>
        <w:left w:val="none" w:sz="0" w:space="0" w:color="auto"/>
        <w:bottom w:val="none" w:sz="0" w:space="0" w:color="auto"/>
        <w:right w:val="none" w:sz="0" w:space="0" w:color="auto"/>
      </w:divBdr>
    </w:div>
    <w:div w:id="1352410970">
      <w:bodyDiv w:val="1"/>
      <w:marLeft w:val="0"/>
      <w:marRight w:val="0"/>
      <w:marTop w:val="0"/>
      <w:marBottom w:val="0"/>
      <w:divBdr>
        <w:top w:val="none" w:sz="0" w:space="0" w:color="auto"/>
        <w:left w:val="none" w:sz="0" w:space="0" w:color="auto"/>
        <w:bottom w:val="none" w:sz="0" w:space="0" w:color="auto"/>
        <w:right w:val="none" w:sz="0" w:space="0" w:color="auto"/>
      </w:divBdr>
    </w:div>
    <w:div w:id="1374504620">
      <w:bodyDiv w:val="1"/>
      <w:marLeft w:val="0"/>
      <w:marRight w:val="0"/>
      <w:marTop w:val="0"/>
      <w:marBottom w:val="0"/>
      <w:divBdr>
        <w:top w:val="none" w:sz="0" w:space="0" w:color="auto"/>
        <w:left w:val="none" w:sz="0" w:space="0" w:color="auto"/>
        <w:bottom w:val="none" w:sz="0" w:space="0" w:color="auto"/>
        <w:right w:val="none" w:sz="0" w:space="0" w:color="auto"/>
      </w:divBdr>
      <w:divsChild>
        <w:div w:id="638269106">
          <w:marLeft w:val="0"/>
          <w:marRight w:val="0"/>
          <w:marTop w:val="0"/>
          <w:marBottom w:val="0"/>
          <w:divBdr>
            <w:top w:val="none" w:sz="0" w:space="0" w:color="auto"/>
            <w:left w:val="none" w:sz="0" w:space="0" w:color="auto"/>
            <w:bottom w:val="none" w:sz="0" w:space="0" w:color="auto"/>
            <w:right w:val="none" w:sz="0" w:space="0" w:color="auto"/>
          </w:divBdr>
        </w:div>
      </w:divsChild>
    </w:div>
    <w:div w:id="1422026884">
      <w:bodyDiv w:val="1"/>
      <w:marLeft w:val="0"/>
      <w:marRight w:val="0"/>
      <w:marTop w:val="0"/>
      <w:marBottom w:val="0"/>
      <w:divBdr>
        <w:top w:val="none" w:sz="0" w:space="0" w:color="auto"/>
        <w:left w:val="none" w:sz="0" w:space="0" w:color="auto"/>
        <w:bottom w:val="none" w:sz="0" w:space="0" w:color="auto"/>
        <w:right w:val="none" w:sz="0" w:space="0" w:color="auto"/>
      </w:divBdr>
    </w:div>
    <w:div w:id="1525905629">
      <w:bodyDiv w:val="1"/>
      <w:marLeft w:val="0"/>
      <w:marRight w:val="0"/>
      <w:marTop w:val="0"/>
      <w:marBottom w:val="0"/>
      <w:divBdr>
        <w:top w:val="none" w:sz="0" w:space="0" w:color="auto"/>
        <w:left w:val="none" w:sz="0" w:space="0" w:color="auto"/>
        <w:bottom w:val="none" w:sz="0" w:space="0" w:color="auto"/>
        <w:right w:val="none" w:sz="0" w:space="0" w:color="auto"/>
      </w:divBdr>
    </w:div>
    <w:div w:id="1601328181">
      <w:bodyDiv w:val="1"/>
      <w:marLeft w:val="0"/>
      <w:marRight w:val="0"/>
      <w:marTop w:val="0"/>
      <w:marBottom w:val="0"/>
      <w:divBdr>
        <w:top w:val="none" w:sz="0" w:space="0" w:color="auto"/>
        <w:left w:val="none" w:sz="0" w:space="0" w:color="auto"/>
        <w:bottom w:val="none" w:sz="0" w:space="0" w:color="auto"/>
        <w:right w:val="none" w:sz="0" w:space="0" w:color="auto"/>
      </w:divBdr>
    </w:div>
    <w:div w:id="1647662203">
      <w:bodyDiv w:val="1"/>
      <w:marLeft w:val="0"/>
      <w:marRight w:val="0"/>
      <w:marTop w:val="0"/>
      <w:marBottom w:val="0"/>
      <w:divBdr>
        <w:top w:val="none" w:sz="0" w:space="0" w:color="auto"/>
        <w:left w:val="none" w:sz="0" w:space="0" w:color="auto"/>
        <w:bottom w:val="none" w:sz="0" w:space="0" w:color="auto"/>
        <w:right w:val="none" w:sz="0" w:space="0" w:color="auto"/>
      </w:divBdr>
    </w:div>
    <w:div w:id="1649672530">
      <w:bodyDiv w:val="1"/>
      <w:marLeft w:val="0"/>
      <w:marRight w:val="0"/>
      <w:marTop w:val="0"/>
      <w:marBottom w:val="0"/>
      <w:divBdr>
        <w:top w:val="none" w:sz="0" w:space="0" w:color="auto"/>
        <w:left w:val="none" w:sz="0" w:space="0" w:color="auto"/>
        <w:bottom w:val="none" w:sz="0" w:space="0" w:color="auto"/>
        <w:right w:val="none" w:sz="0" w:space="0" w:color="auto"/>
      </w:divBdr>
    </w:div>
    <w:div w:id="1681472509">
      <w:bodyDiv w:val="1"/>
      <w:marLeft w:val="0"/>
      <w:marRight w:val="0"/>
      <w:marTop w:val="0"/>
      <w:marBottom w:val="0"/>
      <w:divBdr>
        <w:top w:val="none" w:sz="0" w:space="0" w:color="auto"/>
        <w:left w:val="none" w:sz="0" w:space="0" w:color="auto"/>
        <w:bottom w:val="none" w:sz="0" w:space="0" w:color="auto"/>
        <w:right w:val="none" w:sz="0" w:space="0" w:color="auto"/>
      </w:divBdr>
    </w:div>
    <w:div w:id="1797142983">
      <w:bodyDiv w:val="1"/>
      <w:marLeft w:val="0"/>
      <w:marRight w:val="0"/>
      <w:marTop w:val="0"/>
      <w:marBottom w:val="0"/>
      <w:divBdr>
        <w:top w:val="none" w:sz="0" w:space="0" w:color="auto"/>
        <w:left w:val="none" w:sz="0" w:space="0" w:color="auto"/>
        <w:bottom w:val="none" w:sz="0" w:space="0" w:color="auto"/>
        <w:right w:val="none" w:sz="0" w:space="0" w:color="auto"/>
      </w:divBdr>
    </w:div>
    <w:div w:id="1806966040">
      <w:bodyDiv w:val="1"/>
      <w:marLeft w:val="0"/>
      <w:marRight w:val="0"/>
      <w:marTop w:val="0"/>
      <w:marBottom w:val="0"/>
      <w:divBdr>
        <w:top w:val="none" w:sz="0" w:space="0" w:color="auto"/>
        <w:left w:val="none" w:sz="0" w:space="0" w:color="auto"/>
        <w:bottom w:val="none" w:sz="0" w:space="0" w:color="auto"/>
        <w:right w:val="none" w:sz="0" w:space="0" w:color="auto"/>
      </w:divBdr>
    </w:div>
    <w:div w:id="1818374138">
      <w:bodyDiv w:val="1"/>
      <w:marLeft w:val="0"/>
      <w:marRight w:val="0"/>
      <w:marTop w:val="0"/>
      <w:marBottom w:val="0"/>
      <w:divBdr>
        <w:top w:val="none" w:sz="0" w:space="0" w:color="auto"/>
        <w:left w:val="none" w:sz="0" w:space="0" w:color="auto"/>
        <w:bottom w:val="none" w:sz="0" w:space="0" w:color="auto"/>
        <w:right w:val="none" w:sz="0" w:space="0" w:color="auto"/>
      </w:divBdr>
      <w:divsChild>
        <w:div w:id="73599653">
          <w:marLeft w:val="0"/>
          <w:marRight w:val="0"/>
          <w:marTop w:val="0"/>
          <w:marBottom w:val="0"/>
          <w:divBdr>
            <w:top w:val="none" w:sz="0" w:space="0" w:color="auto"/>
            <w:left w:val="none" w:sz="0" w:space="0" w:color="auto"/>
            <w:bottom w:val="none" w:sz="0" w:space="0" w:color="auto"/>
            <w:right w:val="none" w:sz="0" w:space="0" w:color="auto"/>
          </w:divBdr>
        </w:div>
      </w:divsChild>
    </w:div>
    <w:div w:id="1843154568">
      <w:bodyDiv w:val="1"/>
      <w:marLeft w:val="0"/>
      <w:marRight w:val="0"/>
      <w:marTop w:val="0"/>
      <w:marBottom w:val="0"/>
      <w:divBdr>
        <w:top w:val="none" w:sz="0" w:space="0" w:color="auto"/>
        <w:left w:val="none" w:sz="0" w:space="0" w:color="auto"/>
        <w:bottom w:val="none" w:sz="0" w:space="0" w:color="auto"/>
        <w:right w:val="none" w:sz="0" w:space="0" w:color="auto"/>
      </w:divBdr>
      <w:divsChild>
        <w:div w:id="788938502">
          <w:marLeft w:val="0"/>
          <w:marRight w:val="0"/>
          <w:marTop w:val="0"/>
          <w:marBottom w:val="0"/>
          <w:divBdr>
            <w:top w:val="none" w:sz="0" w:space="0" w:color="auto"/>
            <w:left w:val="none" w:sz="0" w:space="0" w:color="auto"/>
            <w:bottom w:val="none" w:sz="0" w:space="0" w:color="auto"/>
            <w:right w:val="none" w:sz="0" w:space="0" w:color="auto"/>
          </w:divBdr>
        </w:div>
      </w:divsChild>
    </w:div>
    <w:div w:id="1863206107">
      <w:bodyDiv w:val="1"/>
      <w:marLeft w:val="0"/>
      <w:marRight w:val="0"/>
      <w:marTop w:val="0"/>
      <w:marBottom w:val="0"/>
      <w:divBdr>
        <w:top w:val="none" w:sz="0" w:space="0" w:color="auto"/>
        <w:left w:val="none" w:sz="0" w:space="0" w:color="auto"/>
        <w:bottom w:val="none" w:sz="0" w:space="0" w:color="auto"/>
        <w:right w:val="none" w:sz="0" w:space="0" w:color="auto"/>
      </w:divBdr>
    </w:div>
    <w:div w:id="1870222719">
      <w:bodyDiv w:val="1"/>
      <w:marLeft w:val="0"/>
      <w:marRight w:val="0"/>
      <w:marTop w:val="0"/>
      <w:marBottom w:val="0"/>
      <w:divBdr>
        <w:top w:val="none" w:sz="0" w:space="0" w:color="auto"/>
        <w:left w:val="none" w:sz="0" w:space="0" w:color="auto"/>
        <w:bottom w:val="none" w:sz="0" w:space="0" w:color="auto"/>
        <w:right w:val="none" w:sz="0" w:space="0" w:color="auto"/>
      </w:divBdr>
    </w:div>
    <w:div w:id="1901094879">
      <w:bodyDiv w:val="1"/>
      <w:marLeft w:val="0"/>
      <w:marRight w:val="0"/>
      <w:marTop w:val="0"/>
      <w:marBottom w:val="0"/>
      <w:divBdr>
        <w:top w:val="none" w:sz="0" w:space="0" w:color="auto"/>
        <w:left w:val="none" w:sz="0" w:space="0" w:color="auto"/>
        <w:bottom w:val="none" w:sz="0" w:space="0" w:color="auto"/>
        <w:right w:val="none" w:sz="0" w:space="0" w:color="auto"/>
      </w:divBdr>
    </w:div>
    <w:div w:id="1942444212">
      <w:bodyDiv w:val="1"/>
      <w:marLeft w:val="0"/>
      <w:marRight w:val="0"/>
      <w:marTop w:val="0"/>
      <w:marBottom w:val="0"/>
      <w:divBdr>
        <w:top w:val="none" w:sz="0" w:space="0" w:color="auto"/>
        <w:left w:val="none" w:sz="0" w:space="0" w:color="auto"/>
        <w:bottom w:val="none" w:sz="0" w:space="0" w:color="auto"/>
        <w:right w:val="none" w:sz="0" w:space="0" w:color="auto"/>
      </w:divBdr>
    </w:div>
    <w:div w:id="1944149132">
      <w:bodyDiv w:val="1"/>
      <w:marLeft w:val="0"/>
      <w:marRight w:val="0"/>
      <w:marTop w:val="0"/>
      <w:marBottom w:val="0"/>
      <w:divBdr>
        <w:top w:val="none" w:sz="0" w:space="0" w:color="auto"/>
        <w:left w:val="none" w:sz="0" w:space="0" w:color="auto"/>
        <w:bottom w:val="none" w:sz="0" w:space="0" w:color="auto"/>
        <w:right w:val="none" w:sz="0" w:space="0" w:color="auto"/>
      </w:divBdr>
      <w:divsChild>
        <w:div w:id="216475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itrc.org/projects/niistat/" TargetMode="External"/><Relationship Id="rId18" Type="http://schemas.openxmlformats.org/officeDocument/2006/relationships/hyperlink" Target="https://doi.org/10.1016/s0010-9452(97)80002-0" TargetMode="External"/><Relationship Id="rId26" Type="http://schemas.openxmlformats.org/officeDocument/2006/relationships/hyperlink" Target="https://doi.org/10.1145/1961189.1961199" TargetMode="External"/><Relationship Id="rId39" Type="http://schemas.openxmlformats.org/officeDocument/2006/relationships/hyperlink" Target="https://doi.org/10.1080/1357650x.2018.1497044" TargetMode="External"/><Relationship Id="rId21" Type="http://schemas.openxmlformats.org/officeDocument/2006/relationships/hyperlink" Target="https://doi.org/10.1038/s41467-021-23492-3" TargetMode="External"/><Relationship Id="rId34" Type="http://schemas.openxmlformats.org/officeDocument/2006/relationships/hyperlink" Target="https://doi.org/10.1016/S1474-4422(21)00252-0" TargetMode="External"/><Relationship Id="rId42" Type="http://schemas.openxmlformats.org/officeDocument/2006/relationships/hyperlink" Target="https://doi.org/10.1146/annurev-psych-010213-115057" TargetMode="External"/><Relationship Id="rId47" Type="http://schemas.openxmlformats.org/officeDocument/2006/relationships/hyperlink" Target="https://doi.org/10.1016/j.neuropsychologia.2011.06.027" TargetMode="External"/><Relationship Id="rId50" Type="http://schemas.openxmlformats.org/officeDocument/2006/relationships/hyperlink" Target="https://doi.org/10.1136/practneurol-2015-001115" TargetMode="External"/><Relationship Id="rId55" Type="http://schemas.openxmlformats.org/officeDocument/2006/relationships/hyperlink" Target="https://doi.org/10.1002/hbm.1058" TargetMode="External"/><Relationship Id="rId63" Type="http://schemas.openxmlformats.org/officeDocument/2006/relationships/hyperlink" Target="https://doi.org/10.1093/ageing/22.1.46" TargetMode="External"/><Relationship Id="rId68" Type="http://schemas.openxmlformats.org/officeDocument/2006/relationships/hyperlink" Target="https://doi.org/10.1037/h0070064" TargetMode="External"/><Relationship Id="rId7" Type="http://schemas.openxmlformats.org/officeDocument/2006/relationships/endnotes" Target="endnotes.xml"/><Relationship Id="rId71" Type="http://schemas.openxmlformats.org/officeDocument/2006/relationships/hyperlink" Target="https://doi.org/10.1037/a0038208" TargetMode="External"/><Relationship Id="rId2" Type="http://schemas.openxmlformats.org/officeDocument/2006/relationships/numbering" Target="numbering.xml"/><Relationship Id="rId16" Type="http://schemas.openxmlformats.org/officeDocument/2006/relationships/hyperlink" Target="https://doi.org/10.1016/s1053-8119(03)00034-x" TargetMode="External"/><Relationship Id="rId29" Type="http://schemas.openxmlformats.org/officeDocument/2006/relationships/hyperlink" Target="https://doi.org/10.1016/j.nicl.2015.06.013" TargetMode="External"/><Relationship Id="rId11" Type="http://schemas.openxmlformats.org/officeDocument/2006/relationships/hyperlink" Target="https://www.nitrc.org/projects/clinicaltbx" TargetMode="External"/><Relationship Id="rId24" Type="http://schemas.openxmlformats.org/officeDocument/2006/relationships/hyperlink" Target="https://doi.org/10.1177/0271678x18793324" TargetMode="External"/><Relationship Id="rId32" Type="http://schemas.openxmlformats.org/officeDocument/2006/relationships/hyperlink" Target="https://doi.org/10.1093/cercor/bhw157" TargetMode="External"/><Relationship Id="rId37" Type="http://schemas.openxmlformats.org/officeDocument/2006/relationships/hyperlink" Target="https://doi.org/10.1016/j.nicl.2021.102639" TargetMode="External"/><Relationship Id="rId40" Type="http://schemas.openxmlformats.org/officeDocument/2006/relationships/hyperlink" Target="https://doi.org/10.1037/h0075023" TargetMode="External"/><Relationship Id="rId45" Type="http://schemas.openxmlformats.org/officeDocument/2006/relationships/hyperlink" Target="https://doi.org/10.1093/brain/awh698" TargetMode="External"/><Relationship Id="rId53" Type="http://schemas.openxmlformats.org/officeDocument/2006/relationships/hyperlink" Target="https://doi.org/10.1016/j.brainres.2013.01.023" TargetMode="External"/><Relationship Id="rId58" Type="http://schemas.openxmlformats.org/officeDocument/2006/relationships/hyperlink" Target="https://doi.org/10.1016/j.neuropsychologia.2010.04.018" TargetMode="External"/><Relationship Id="rId66" Type="http://schemas.openxmlformats.org/officeDocument/2006/relationships/hyperlink" Target="https://doi.org/10.1016/s0165-0173(01)00136-9" TargetMode="External"/><Relationship Id="rId5" Type="http://schemas.openxmlformats.org/officeDocument/2006/relationships/webSettings" Target="webSettings.xml"/><Relationship Id="rId15" Type="http://schemas.openxmlformats.org/officeDocument/2006/relationships/hyperlink" Target="https://www.nitrc.org/projects/mricron/" TargetMode="External"/><Relationship Id="rId23" Type="http://schemas.openxmlformats.org/officeDocument/2006/relationships/hyperlink" Target="https://doi.org/10.1111/j.1540-4560.1972.tb00018.x" TargetMode="External"/><Relationship Id="rId28" Type="http://schemas.openxmlformats.org/officeDocument/2006/relationships/hyperlink" Target="https://doi.org/10.1055/s-0034-1396005" TargetMode="External"/><Relationship Id="rId36" Type="http://schemas.openxmlformats.org/officeDocument/2006/relationships/hyperlink" Target="https://doi.org/10.1177/1073858409333069" TargetMode="External"/><Relationship Id="rId49" Type="http://schemas.openxmlformats.org/officeDocument/2006/relationships/hyperlink" Target="https://doi.org/10.1055/s-0038-1649503" TargetMode="External"/><Relationship Id="rId57" Type="http://schemas.openxmlformats.org/officeDocument/2006/relationships/hyperlink" Target="https://doi.org/10.1155/2000/421719" TargetMode="External"/><Relationship Id="rId61" Type="http://schemas.openxmlformats.org/officeDocument/2006/relationships/hyperlink" Target="https://doi.org/10.1037/h0024723" TargetMode="External"/><Relationship Id="rId10" Type="http://schemas.openxmlformats.org/officeDocument/2006/relationships/hyperlink" Target="https://www.nitrc.org/projects/mricron/" TargetMode="External"/><Relationship Id="rId19" Type="http://schemas.openxmlformats.org/officeDocument/2006/relationships/hyperlink" Target="https://doi.org/10.1016/s0010-9452(78)80016-1" TargetMode="External"/><Relationship Id="rId31" Type="http://schemas.openxmlformats.org/officeDocument/2006/relationships/hyperlink" Target="https://doi.org/10.1109/nssmic.1993.373602" TargetMode="External"/><Relationship Id="rId44" Type="http://schemas.openxmlformats.org/officeDocument/2006/relationships/hyperlink" Target="https://doi.org/10.1016/j.neuropsychologia.2015.05.019" TargetMode="External"/><Relationship Id="rId52" Type="http://schemas.openxmlformats.org/officeDocument/2006/relationships/hyperlink" Target="https://doi.org/10.1016/j.jneumeth.2008.03.002" TargetMode="External"/><Relationship Id="rId60" Type="http://schemas.openxmlformats.org/officeDocument/2006/relationships/hyperlink" Target="https://doi.org/10.1162/089976600300015565" TargetMode="External"/><Relationship Id="rId65" Type="http://schemas.openxmlformats.org/officeDocument/2006/relationships/hyperlink" Target="https://doi.org/10.1080/13803395.2016.1262333"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fil.ion.ucl.ac.uk/spm/software/spm12/" TargetMode="External"/><Relationship Id="rId14" Type="http://schemas.openxmlformats.org/officeDocument/2006/relationships/hyperlink" Target="https://www.nitrc.org/projects/niistat/" TargetMode="External"/><Relationship Id="rId22" Type="http://schemas.openxmlformats.org/officeDocument/2006/relationships/hyperlink" Target="https://doi.org/10.1161/01.str.30.6.1196" TargetMode="External"/><Relationship Id="rId27" Type="http://schemas.openxmlformats.org/officeDocument/2006/relationships/hyperlink" Target="https://doi.org/10.1016/j.acra.2011.09.008" TargetMode="External"/><Relationship Id="rId30" Type="http://schemas.openxmlformats.org/officeDocument/2006/relationships/hyperlink" Target="https://doi.org/10.1016/j.neuropsychologia.2017.10.021" TargetMode="External"/><Relationship Id="rId35" Type="http://schemas.openxmlformats.org/officeDocument/2006/relationships/hyperlink" Target="https://doi.org/10.1038/jcbfm.2013.102" TargetMode="External"/><Relationship Id="rId43" Type="http://schemas.openxmlformats.org/officeDocument/2006/relationships/hyperlink" Target="https://doi.org/10.1371/journal.pone.0038272" TargetMode="External"/><Relationship Id="rId48" Type="http://schemas.openxmlformats.org/officeDocument/2006/relationships/hyperlink" Target="https://doi.org/10.1007/7657_2019_18" TargetMode="External"/><Relationship Id="rId56" Type="http://schemas.openxmlformats.org/officeDocument/2006/relationships/hyperlink" Target="https://doi.org/10.1016/j.neuroimage.2012.03.020" TargetMode="External"/><Relationship Id="rId64" Type="http://schemas.openxmlformats.org/officeDocument/2006/relationships/hyperlink" Target="https://doi.org/10.1016/j.yfrne.2009.04.007" TargetMode="External"/><Relationship Id="rId69" Type="http://schemas.openxmlformats.org/officeDocument/2006/relationships/hyperlink" Target="https://doi.org/10.1016/j.neuroimage.2018.05.027" TargetMode="External"/><Relationship Id="rId8" Type="http://schemas.openxmlformats.org/officeDocument/2006/relationships/hyperlink" Target="https://se.mathworks.com/products/matlab.html" TargetMode="External"/><Relationship Id="rId51" Type="http://schemas.openxmlformats.org/officeDocument/2006/relationships/hyperlink" Target="https://doi.org/10.1002/ana.20538"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nitrc.org/projects/mricron/" TargetMode="External"/><Relationship Id="rId17" Type="http://schemas.openxmlformats.org/officeDocument/2006/relationships/hyperlink" Target="https://doi.org/10.1093/brain/awq011" TargetMode="External"/><Relationship Id="rId25" Type="http://schemas.openxmlformats.org/officeDocument/2006/relationships/hyperlink" Target="https://doi.org/10.1212/01.wnl.0000113730.73031.f4" TargetMode="External"/><Relationship Id="rId33" Type="http://schemas.openxmlformats.org/officeDocument/2006/relationships/hyperlink" Target="https://doi.org/10.1016/s0140-6736(13)61953-4" TargetMode="External"/><Relationship Id="rId38" Type="http://schemas.openxmlformats.org/officeDocument/2006/relationships/hyperlink" Target="https://doi.org/10.3109/13697137.2012.656254" TargetMode="External"/><Relationship Id="rId46" Type="http://schemas.openxmlformats.org/officeDocument/2006/relationships/hyperlink" Target="https://doi.org/10.1016/s0028-3932(02)00020-9" TargetMode="External"/><Relationship Id="rId59" Type="http://schemas.openxmlformats.org/officeDocument/2006/relationships/hyperlink" Target="https://doi.org/10.1162/089976601750264965" TargetMode="External"/><Relationship Id="rId67" Type="http://schemas.openxmlformats.org/officeDocument/2006/relationships/hyperlink" Target="https://doi.org/10.1007/bf00289299" TargetMode="External"/><Relationship Id="rId20" Type="http://schemas.openxmlformats.org/officeDocument/2006/relationships/hyperlink" Target="https://doi.org/10.1007/s11682-011-9144-1" TargetMode="External"/><Relationship Id="rId41" Type="http://schemas.openxmlformats.org/officeDocument/2006/relationships/hyperlink" Target="https://doi.org/10.1037/0003-066x.60.6.581" TargetMode="External"/><Relationship Id="rId54" Type="http://schemas.openxmlformats.org/officeDocument/2006/relationships/hyperlink" Target="https://doi.org/10.1038/jcbfm.2014.186" TargetMode="External"/><Relationship Id="rId62" Type="http://schemas.openxmlformats.org/officeDocument/2006/relationships/hyperlink" Target="https://doi.org/10.1037/h0076948" TargetMode="External"/><Relationship Id="rId70" Type="http://schemas.openxmlformats.org/officeDocument/2006/relationships/hyperlink" Target="https://doi.org/10.1007/978-3-319-56782-2_32-2"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a:themeElements>
    <a:clrScheme name="Bla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6E73B-55B8-42A4-9460-EA353D9B6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10908</Words>
  <Characters>62179</Characters>
  <Application>Microsoft Office Word</Application>
  <DocSecurity>0</DocSecurity>
  <Lines>518</Lines>
  <Paragraphs>145</Paragraphs>
  <ScaleCrop>false</ScaleCrop>
  <HeadingPairs>
    <vt:vector size="6" baseType="variant">
      <vt:variant>
        <vt:lpstr>Titel</vt:lpstr>
      </vt:variant>
      <vt:variant>
        <vt:i4>1</vt:i4>
      </vt:variant>
      <vt:variant>
        <vt:lpstr>Title</vt:lpstr>
      </vt:variant>
      <vt:variant>
        <vt:i4>1</vt:i4>
      </vt:variant>
      <vt:variant>
        <vt:lpstr>Headings</vt:lpstr>
      </vt:variant>
      <vt:variant>
        <vt:i4>19</vt:i4>
      </vt:variant>
    </vt:vector>
  </HeadingPairs>
  <TitlesOfParts>
    <vt:vector size="21" baseType="lpstr">
      <vt:lpstr/>
      <vt:lpstr/>
      <vt:lpstr>    Introduction: Sex Differences in Neuropsychology</vt:lpstr>
      <vt:lpstr>        Sex Differences in General Cognition</vt:lpstr>
      <vt:lpstr>        Sex Differences in the Healthy Brain</vt:lpstr>
      <vt:lpstr>        Sex Differences in the Pathological Brain</vt:lpstr>
      <vt:lpstr>        Stroke</vt:lpstr>
      <vt:lpstr>        Visuospatial Neglect</vt:lpstr>
      <vt:lpstr>    Material &amp; Methods</vt:lpstr>
      <vt:lpstr>        Patient Sample</vt:lpstr>
      <vt:lpstr>        Data Acquisition</vt:lpstr>
      <vt:lpstr>        Pre-Processing</vt:lpstr>
      <vt:lpstr>        Data Analysis</vt:lpstr>
      <vt:lpstr>        Behavioural &amp; Descriptive Data</vt:lpstr>
      <vt:lpstr>        Neuroimaging Data</vt:lpstr>
      <vt:lpstr>    Results</vt:lpstr>
      <vt:lpstr>    Discussion</vt:lpstr>
      <vt:lpstr>    Conclusion</vt:lpstr>
      <vt:lpstr>    References</vt:lpstr>
      <vt:lpstr>    Appendix</vt:lpstr>
      <vt:lpstr>        Appendix A: List of Abbreviations</vt:lpstr>
    </vt:vector>
  </TitlesOfParts>
  <Company/>
  <LinksUpToDate>false</LinksUpToDate>
  <CharactersWithSpaces>72942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Kessler</dc:creator>
  <cp:keywords/>
  <dc:description/>
  <cp:lastModifiedBy>Sperber</cp:lastModifiedBy>
  <cp:revision>102</cp:revision>
  <dcterms:created xsi:type="dcterms:W3CDTF">2022-04-28T07:58:00Z</dcterms:created>
  <dcterms:modified xsi:type="dcterms:W3CDTF">2022-08-09T13:59:00Z</dcterms:modified>
</cp:coreProperties>
</file>