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C01EB65" w14:textId="44573157" w:rsidR="006A3109" w:rsidRDefault="006A3109" w:rsidP="006A3109">
      <w:bookmarkStart w:id="2" w:name="_Toc108612543"/>
      <w:r>
        <w:t xml:space="preserve">Sex differences in cognitive abilities have already been a widely discussed subject of interest since the 1870s already (for a review see </w:t>
      </w:r>
      <w:hyperlink w:anchor="shields1975" w:history="1">
        <w:r w:rsidRPr="00DE5EBB">
          <w:rPr>
            <w:rStyle w:val="Hyperlink"/>
            <w:rFonts w:ascii="Ebrima" w:hAnsi="Ebrima"/>
          </w:rPr>
          <w:t>Shields, 1975</w:t>
        </w:r>
      </w:hyperlink>
      <w:r>
        <w:t xml:space="preserve">). In those early years after the conception of formal psychology, researchers mainly </w:t>
      </w:r>
      <w:proofErr w:type="gramStart"/>
      <w:r>
        <w:t>relied</w:t>
      </w:r>
      <w:proofErr w:type="gramEnd"/>
      <w:r>
        <w:t xml:space="preserve"> measures of head and brain size in an attempt to explain differences in cognitive capacities. Researchers reported that women had smaller overall brain volumes, which they proposed to be directly responsible for their lower intelligence scores and increased perceptual abilities and emotionality. Shields (1975) describes that many researchers at that time lacked the necessary impartiality to investigate the topic, as they aimed “to discover the particular physiological determinants of female inadequacy”. </w:t>
      </w:r>
      <w:r w:rsidRPr="007B2D17">
        <w:rPr>
          <w:color w:val="FF0000"/>
          <w:highlight w:val="yellow"/>
        </w:rPr>
        <w:t xml:space="preserve">[something </w:t>
      </w:r>
      <w:proofErr w:type="spellStart"/>
      <w:r w:rsidRPr="007B2D17">
        <w:rPr>
          <w:color w:val="FF0000"/>
          <w:highlight w:val="yellow"/>
        </w:rPr>
        <w:t>something</w:t>
      </w:r>
      <w:proofErr w:type="spellEnd"/>
      <w:r w:rsidRPr="007B2D17">
        <w:rPr>
          <w:color w:val="FF0000"/>
          <w:highlight w:val="yellow"/>
        </w:rPr>
        <w:t xml:space="preserve"> less obvious misogyny in science] </w:t>
      </w:r>
      <w:r w:rsidRPr="007B2D17">
        <w:rPr>
          <w:highlight w:val="yellow"/>
        </w:rPr>
        <w:t>While some reviews</w:t>
      </w:r>
      <w:r w:rsidR="00DE5EBB">
        <w:rPr>
          <w:highlight w:val="yellow"/>
        </w:rPr>
        <w:t xml:space="preserve"> at the time</w:t>
      </w:r>
      <w:r w:rsidRPr="007B2D17">
        <w:rPr>
          <w:highlight w:val="yellow"/>
        </w:rPr>
        <w:t xml:space="preserve"> found no noteworthy differences in mental abilities between men and women</w:t>
      </w:r>
      <w:r>
        <w:t xml:space="preserve"> </w:t>
      </w:r>
      <w:r w:rsidRPr="00DE5EBB">
        <w:t>(</w:t>
      </w:r>
      <w:hyperlink w:anchor="hollingworth1918" w:history="1">
        <w:r w:rsidRPr="00DE5EBB">
          <w:rPr>
            <w:rStyle w:val="Hyperlink"/>
            <w:rFonts w:ascii="Ebrima" w:hAnsi="Ebrima"/>
          </w:rPr>
          <w:t>Hollingworth, 1918</w:t>
        </w:r>
      </w:hyperlink>
      <w:r w:rsidRPr="00DE5EBB">
        <w:t xml:space="preserve">; </w:t>
      </w:r>
      <w:hyperlink w:anchor="woolley1914" w:history="1">
        <w:r w:rsidRPr="00DE5EBB">
          <w:rPr>
            <w:rStyle w:val="Hyperlink"/>
            <w:rFonts w:ascii="Ebrima" w:hAnsi="Ebrima"/>
          </w:rPr>
          <w:t>Woolley, 1914</w:t>
        </w:r>
      </w:hyperlink>
      <w:r w:rsidRPr="00DE5EBB">
        <w:t xml:space="preserve">), </w:t>
      </w:r>
      <w:r>
        <w:t xml:space="preserve">various studies report superior performance in spatial and analytical tests for men, while women score higher in verbal tasks (for a review see </w:t>
      </w:r>
      <w:hyperlink w:anchor="sherman1967" w:history="1">
        <w:r w:rsidRPr="00731EAE">
          <w:rPr>
            <w:rStyle w:val="Hyperlink"/>
            <w:rFonts w:ascii="Ebrima" w:hAnsi="Ebrima"/>
          </w:rPr>
          <w:t>Sherman, 1967</w:t>
        </w:r>
      </w:hyperlink>
      <w:r>
        <w:t>).  Theories of higher intellectual abilities in men, as measured by IQ, being linked to genetics were prominent, even though not uncontroversial (</w:t>
      </w:r>
      <w:hyperlink w:anchor="wittig1976" w:history="1">
        <w:r w:rsidRPr="00731EAE">
          <w:rPr>
            <w:rStyle w:val="Hyperlink"/>
            <w:rFonts w:ascii="Ebrima" w:hAnsi="Ebrima"/>
          </w:rPr>
          <w:t>Wittig, 1976</w:t>
        </w:r>
      </w:hyperlink>
      <w:r>
        <w:t>). However, even back then, researchers have already pointed out that these described differences are inherently linked to stereotypical (</w:t>
      </w:r>
      <w:proofErr w:type="spellStart"/>
      <w:r>
        <w:fldChar w:fldCharType="begin"/>
      </w:r>
      <w:r>
        <w:instrText xml:space="preserve"> HYPERLINK \l "broverman1972" </w:instrText>
      </w:r>
      <w:r>
        <w:fldChar w:fldCharType="separate"/>
      </w:r>
      <w:r w:rsidRPr="00731EAE">
        <w:rPr>
          <w:rStyle w:val="Hyperlink"/>
          <w:rFonts w:ascii="Ebrima" w:hAnsi="Ebrima"/>
        </w:rPr>
        <w:t>Broverman</w:t>
      </w:r>
      <w:proofErr w:type="spellEnd"/>
      <w:r w:rsidRPr="00731EAE">
        <w:rPr>
          <w:rStyle w:val="Hyperlink"/>
          <w:rFonts w:ascii="Ebrima" w:hAnsi="Ebrima"/>
        </w:rPr>
        <w:t xml:space="preserve"> et al., 1972</w:t>
      </w:r>
      <w:r>
        <w:rPr>
          <w:rStyle w:val="Hyperlink"/>
          <w:rFonts w:ascii="Ebrima" w:hAnsi="Ebrima"/>
        </w:rPr>
        <w:fldChar w:fldCharType="end"/>
      </w:r>
      <w:r>
        <w:t xml:space="preserve">; </w:t>
      </w:r>
      <w:hyperlink w:anchor="sherman1967" w:history="1">
        <w:r w:rsidRPr="00731EAE">
          <w:rPr>
            <w:rStyle w:val="Hyperlink"/>
            <w:rFonts w:ascii="Ebrima" w:hAnsi="Ebrima"/>
          </w:rPr>
          <w:t>Sherman, 1967</w:t>
        </w:r>
      </w:hyperlink>
      <w:r w:rsidRPr="007B2D17">
        <w:rPr>
          <w:rStyle w:val="Hyperlink"/>
          <w:rFonts w:ascii="Ebrima" w:hAnsi="Ebrima"/>
          <w:color w:val="auto"/>
        </w:rPr>
        <w:t xml:space="preserve">; </w:t>
      </w:r>
      <w:hyperlink w:anchor="woolley1914" w:history="1">
        <w:r w:rsidRPr="00DE5EBB">
          <w:rPr>
            <w:rStyle w:val="Hyperlink"/>
            <w:rFonts w:ascii="Ebrima" w:hAnsi="Ebrima"/>
          </w:rPr>
          <w:t>Woolley, 1914</w:t>
        </w:r>
      </w:hyperlink>
      <w:r>
        <w:t xml:space="preserve">). </w:t>
      </w:r>
    </w:p>
    <w:p w14:paraId="00B06008" w14:textId="77777777" w:rsidR="006A3109" w:rsidRDefault="006A3109" w:rsidP="006A3109">
      <w:r w:rsidRPr="00DE5EBB">
        <w:rPr>
          <w:highlight w:val="yellow"/>
        </w:rPr>
        <w:t>[With the advent of neuroimaging, new possibilities emerged for more detailed and objective research of sex differences in the cognitive neurosciences.]</w:t>
      </w:r>
    </w:p>
    <w:p w14:paraId="0960BA52" w14:textId="77777777" w:rsidR="006A3109" w:rsidRDefault="006A3109" w:rsidP="006A3109">
      <w:r>
        <w:t xml:space="preserve">The view that men and women are fundamentally different in certain cognitive domains/tasks remained relatively common throughout both the minds of the vast population, as well as the scientific community. </w:t>
      </w:r>
      <w:hyperlink w:anchor="nosek2009" w:history="1">
        <w:proofErr w:type="spellStart"/>
        <w:r w:rsidRPr="00917E2C">
          <w:rPr>
            <w:rStyle w:val="Hyperlink"/>
            <w:rFonts w:ascii="Ebrima" w:hAnsi="Ebrima"/>
          </w:rPr>
          <w:t>Nosek</w:t>
        </w:r>
        <w:proofErr w:type="spellEnd"/>
        <w:r w:rsidRPr="00917E2C">
          <w:rPr>
            <w:rStyle w:val="Hyperlink"/>
            <w:rFonts w:ascii="Ebrima" w:hAnsi="Ebrima"/>
          </w:rPr>
          <w:t xml:space="preserve"> et al. (2009)</w:t>
        </w:r>
      </w:hyperlink>
      <w:r>
        <w:t xml:space="preserve"> found that about 70% of people from different nationalities hold implicit stereotypes of associating mathematics and science more strongly with men than with women.</w:t>
      </w:r>
    </w:p>
    <w:p w14:paraId="5ED8A418" w14:textId="77777777" w:rsidR="006A3109" w:rsidRPr="005C1793" w:rsidRDefault="006A3109" w:rsidP="006A3109">
      <w:r>
        <w:t xml:space="preserve">However, meta-analyses and meta-syntheses showed that if any gender differences in cognitive tests were detectable, they typically were negligibly </w:t>
      </w:r>
      <w:r w:rsidRPr="009D4C17">
        <w:t>small (</w:t>
      </w:r>
      <w:proofErr w:type="spellStart"/>
      <w:r>
        <w:fldChar w:fldCharType="begin"/>
      </w:r>
      <w:r>
        <w:instrText xml:space="preserve"> HYPERLINK \l "hirnstein2019" </w:instrText>
      </w:r>
      <w:r>
        <w:fldChar w:fldCharType="separate"/>
      </w:r>
      <w:r w:rsidRPr="00B6419A">
        <w:rPr>
          <w:rStyle w:val="Hyperlink"/>
          <w:rFonts w:ascii="Ebrima" w:hAnsi="Ebrima"/>
        </w:rPr>
        <w:t>Hirnstein</w:t>
      </w:r>
      <w:proofErr w:type="spellEnd"/>
      <w:r w:rsidRPr="00B6419A">
        <w:rPr>
          <w:rStyle w:val="Hyperlink"/>
          <w:rFonts w:ascii="Ebrima" w:hAnsi="Ebrima"/>
        </w:rPr>
        <w:t xml:space="preserve"> et al., 2019</w:t>
      </w:r>
      <w:r>
        <w:rPr>
          <w:rStyle w:val="Hyperlink"/>
          <w:rFonts w:ascii="Ebrima" w:hAnsi="Ebrima"/>
        </w:rPr>
        <w:fldChar w:fldCharType="end"/>
      </w:r>
      <w:r w:rsidRPr="009D4C17">
        <w:t xml:space="preserve">; </w:t>
      </w:r>
      <w:hyperlink w:anchor="hyde2005" w:history="1">
        <w:r w:rsidRPr="00B6419A">
          <w:rPr>
            <w:rStyle w:val="Hyperlink"/>
            <w:rFonts w:ascii="Ebrima" w:hAnsi="Ebrima"/>
          </w:rPr>
          <w:t>Hyde, 2005</w:t>
        </w:r>
      </w:hyperlink>
      <w:r w:rsidRPr="009D4C17">
        <w:t xml:space="preserve">; </w:t>
      </w:r>
      <w:hyperlink w:anchor="zell2015" w:history="1">
        <w:r w:rsidRPr="00B6419A">
          <w:rPr>
            <w:rStyle w:val="Hyperlink"/>
            <w:rFonts w:ascii="Ebrima" w:hAnsi="Ebrima"/>
          </w:rPr>
          <w:t>Zell et al., 2015</w:t>
        </w:r>
      </w:hyperlink>
      <w:r w:rsidRPr="009D4C17">
        <w:t xml:space="preserve">). </w:t>
      </w:r>
      <w:hyperlink w:anchor="hyde2005" w:history="1">
        <w:r w:rsidRPr="00B6419A">
          <w:rPr>
            <w:rStyle w:val="Hyperlink"/>
            <w:rFonts w:ascii="Ebrima" w:hAnsi="Ebrima"/>
          </w:rPr>
          <w:t>Hyde (2005</w:t>
        </w:r>
      </w:hyperlink>
      <w:r w:rsidRPr="009D4C17">
        <w:t xml:space="preserve"> &amp; </w:t>
      </w:r>
      <w:hyperlink w:anchor="hyde2014" w:history="1">
        <w:r w:rsidRPr="00B6419A">
          <w:rPr>
            <w:rStyle w:val="Hyperlink"/>
            <w:rFonts w:ascii="Ebrima" w:hAnsi="Ebrima"/>
          </w:rPr>
          <w:t>2014)</w:t>
        </w:r>
      </w:hyperlink>
      <w:r w:rsidRPr="009D4C17">
        <w:t xml:space="preserve"> found that in most cognitive tasks, women and men achieved equal performances. The strongest and most robust difference in cognitive tasks that </w:t>
      </w:r>
      <w:hyperlink w:anchor="zell2015" w:history="1">
        <w:r w:rsidRPr="00B6419A">
          <w:rPr>
            <w:rStyle w:val="Hyperlink"/>
            <w:rFonts w:ascii="Ebrima" w:hAnsi="Ebrima"/>
          </w:rPr>
          <w:t>Zell et al.’s (2015)</w:t>
        </w:r>
      </w:hyperlink>
      <w:r w:rsidRPr="009D4C17">
        <w:t xml:space="preserve"> meta-synthesis identified was mental rotation.</w:t>
      </w:r>
      <w:r>
        <w:t xml:space="preserve"> </w:t>
      </w:r>
    </w:p>
    <w:p w14:paraId="381C1CED" w14:textId="77777777" w:rsidR="006A3109" w:rsidRDefault="006A3109" w:rsidP="006A3109">
      <w:r>
        <w:t>Several structural magnetic resonance imaging (MRI) studies found that the volume of the crania and brain lobes are generally larger for men than for women – with those differences being more pronounced in white matter (WM) than for grey matter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These findings were interpreted as women having less WM than their male counterparts, rather than women having more grey matter. [</w:t>
      </w:r>
      <w:r w:rsidRPr="00F83F49">
        <w:rPr>
          <w:color w:val="FF0000"/>
        </w:rPr>
        <w:t>However, the reported grey/white matter ratios vary across lobes and hemispheres.</w:t>
      </w:r>
      <w:r>
        <w:rPr>
          <w:color w:val="FF0000"/>
        </w:rPr>
        <w:t xml:space="preserve">] </w:t>
      </w:r>
      <w:r w:rsidRPr="005D462A">
        <w:rPr>
          <w:color w:val="FF0000"/>
          <w:highlight w:val="yellow"/>
        </w:rPr>
        <w:t>(DETAILS)</w:t>
      </w:r>
      <w:r>
        <w:t xml:space="preserve"> </w:t>
      </w:r>
      <w:r w:rsidRPr="002944AE">
        <w:rPr>
          <w:color w:val="42BA97" w:themeColor="accent4"/>
        </w:rPr>
        <w:t>Interestingly, the corpus callosum was found to be less sexually dimorphic than white matter overall</w:t>
      </w:r>
      <w:r>
        <w:t>, which could be an indicator that white matter tracts are less sexually dimorphic than other white matter components, such as glial cells and blood vessels (</w:t>
      </w:r>
      <w:hyperlink w:anchor="allen2003" w:history="1">
        <w:r w:rsidRPr="005F2064">
          <w:rPr>
            <w:rStyle w:val="Hyperlink"/>
            <w:rFonts w:ascii="Ebrima" w:hAnsi="Ebrima"/>
          </w:rPr>
          <w:t>Allen et al., 2003</w:t>
        </w:r>
      </w:hyperlink>
      <w:r>
        <w:t xml:space="preserve">). </w:t>
      </w:r>
    </w:p>
    <w:p w14:paraId="298E76FB" w14:textId="77777777" w:rsidR="006A3109" w:rsidRDefault="006A3109" w:rsidP="006A3109">
      <w:r>
        <w:t>Studies employing diffusion tensor imaging (DTI) to investigate the architecture of WM and its fibre tracts found that over all age ranges, men tend to have increased measures of fractional anisotropy (FA) and decreased mean diffusivity (MD) than women. Higher measures of FA are thought to reflect increased axonal diameter, fibre bundle density and myelination, while the inverse relation holds for MD (</w:t>
      </w:r>
      <w:proofErr w:type="spellStart"/>
      <w:r>
        <w:fldChar w:fldCharType="begin"/>
      </w:r>
      <w:r>
        <w:instrText xml:space="preserve"> HYPERLINK \l "boespflug2011" </w:instrText>
      </w:r>
      <w:r>
        <w:fldChar w:fldCharType="separate"/>
      </w:r>
      <w:r w:rsidRPr="007F118B">
        <w:rPr>
          <w:rStyle w:val="Hyperlink"/>
          <w:rFonts w:ascii="Ebrima" w:hAnsi="Ebrima"/>
        </w:rPr>
        <w:t>Boespflug</w:t>
      </w:r>
      <w:proofErr w:type="spellEnd"/>
      <w:r w:rsidRPr="007F118B">
        <w:rPr>
          <w:rStyle w:val="Hyperlink"/>
          <w:rFonts w:ascii="Ebrima" w:hAnsi="Ebrima"/>
        </w:rPr>
        <w:t xml:space="preserve"> et al., 2011</w:t>
      </w:r>
      <w:r>
        <w:rPr>
          <w:rStyle w:val="Hyperlink"/>
          <w:rFonts w:ascii="Ebrima" w:hAnsi="Ebrima"/>
        </w:rPr>
        <w:fldChar w:fldCharType="end"/>
      </w:r>
      <w:r>
        <w:t xml:space="preserve">; </w:t>
      </w:r>
      <w:hyperlink w:anchor="zaslerkaplan2017" w:history="1">
        <w:proofErr w:type="spellStart"/>
        <w:r w:rsidRPr="007F118B">
          <w:rPr>
            <w:rStyle w:val="Hyperlink"/>
            <w:rFonts w:ascii="Ebrima" w:hAnsi="Ebrima"/>
          </w:rPr>
          <w:t>Zasler</w:t>
        </w:r>
        <w:proofErr w:type="spellEnd"/>
        <w:r w:rsidRPr="007F118B">
          <w:rPr>
            <w:rStyle w:val="Hyperlink"/>
            <w:rFonts w:ascii="Ebrima" w:hAnsi="Ebrima"/>
          </w:rPr>
          <w:t xml:space="preserve"> &amp; Kaplan, 2017</w:t>
        </w:r>
      </w:hyperlink>
      <w:r>
        <w:t xml:space="preserve">). However, in a similar vein to </w:t>
      </w:r>
      <w:hyperlink w:anchor="allen2003" w:history="1">
        <w:r w:rsidRPr="005F2064">
          <w:rPr>
            <w:rStyle w:val="Hyperlink"/>
            <w:rFonts w:ascii="Ebrima" w:hAnsi="Ebrima"/>
          </w:rPr>
          <w:t>Allen et al.’s (2003)</w:t>
        </w:r>
      </w:hyperlink>
      <w:r>
        <w:t xml:space="preserve"> </w:t>
      </w:r>
      <w:r w:rsidRPr="002944AE">
        <w:rPr>
          <w:color w:val="42BA97" w:themeColor="accent4"/>
        </w:rPr>
        <w:t>findings of women having larger corpora callosa in proportion to the rest of their WM</w:t>
      </w:r>
      <w:r>
        <w:t xml:space="preserve">, </w:t>
      </w:r>
      <w:hyperlink w:anchor="kanaan2012" w:history="1">
        <w:r w:rsidRPr="005F2064">
          <w:rPr>
            <w:rStyle w:val="Hyperlink"/>
            <w:rFonts w:ascii="Ebrima" w:hAnsi="Ebrima"/>
          </w:rPr>
          <w:t>Kanaan et al. (2012)</w:t>
        </w:r>
      </w:hyperlink>
      <w:r>
        <w:t xml:space="preserve"> were able to show that the corpus callosum in women has higher FA than in men. This could be interpreted as women’s corpora callosa exhibiting greater efficiency.</w:t>
      </w:r>
    </w:p>
    <w:p w14:paraId="59774E94" w14:textId="77777777" w:rsidR="006A3109" w:rsidRDefault="006A3109" w:rsidP="006A3109">
      <w:pPr>
        <w:pStyle w:val="Listenabsatz"/>
        <w:numPr>
          <w:ilvl w:val="0"/>
          <w:numId w:val="6"/>
        </w:numPr>
        <w:rPr>
          <w:color w:val="FF0000"/>
        </w:rPr>
      </w:pPr>
      <w:r>
        <w:rPr>
          <w:color w:val="FF0000"/>
        </w:rPr>
        <w:t>Goldstein et al., 2001:</w:t>
      </w:r>
    </w:p>
    <w:p w14:paraId="510E63F9" w14:textId="77777777" w:rsidR="006A3109" w:rsidRPr="00E56F30" w:rsidRDefault="006A3109" w:rsidP="006A3109">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301E29FD" w14:textId="77777777" w:rsidR="006A3109" w:rsidRDefault="006A3109" w:rsidP="006A3109">
      <w:pPr>
        <w:pStyle w:val="Listenabsatz"/>
        <w:numPr>
          <w:ilvl w:val="0"/>
          <w:numId w:val="6"/>
        </w:numPr>
      </w:pPr>
      <w:proofErr w:type="spellStart"/>
      <w:r>
        <w:t>Choleris</w:t>
      </w:r>
      <w:proofErr w:type="spellEnd"/>
      <w:r>
        <w:t xml:space="preserve"> et al. (2018):</w:t>
      </w:r>
    </w:p>
    <w:p w14:paraId="103DA348" w14:textId="77777777" w:rsidR="006A3109" w:rsidRDefault="006A3109" w:rsidP="006A3109">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w:t>
      </w:r>
      <w:proofErr w:type="gramStart"/>
      <w:r>
        <w:t>reviewed</w:t>
      </w:r>
      <w:proofErr w:type="gramEnd"/>
      <w:r>
        <w:t xml:space="preserve"> in Hyde, 2016).</w:t>
      </w:r>
    </w:p>
    <w:p w14:paraId="27ADC8DD" w14:textId="77777777" w:rsidR="006A3109" w:rsidRDefault="006A3109" w:rsidP="006A3109">
      <w:pPr>
        <w:pStyle w:val="Listenabsatz"/>
        <w:numPr>
          <w:ilvl w:val="1"/>
          <w:numId w:val="6"/>
        </w:numPr>
      </w:pPr>
      <w:r>
        <w:t>Nevertheless, the largest sex difference, with males outperforming females, is seen in spatial ability, and meta-analyses indicate that spatial superiority in males exist in both rodents and primates (</w:t>
      </w:r>
      <w:proofErr w:type="spellStart"/>
      <w:r>
        <w:t>Jonasson</w:t>
      </w:r>
      <w:proofErr w:type="spellEnd"/>
      <w:r>
        <w:t xml:space="preserve">, 2005; </w:t>
      </w:r>
      <w:proofErr w:type="spellStart"/>
      <w:r>
        <w:t>Voyer</w:t>
      </w:r>
      <w:proofErr w:type="spellEnd"/>
      <w:r>
        <w:t xml:space="preserve"> et al., 2016).</w:t>
      </w:r>
    </w:p>
    <w:p w14:paraId="50FF999B" w14:textId="77777777" w:rsidR="006A3109" w:rsidRDefault="006A3109" w:rsidP="006A3109">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78B4A88C" w14:textId="77777777" w:rsidR="006A3109" w:rsidRDefault="006A3109" w:rsidP="006A3109">
      <w:pPr>
        <w:pStyle w:val="Listenabsatz"/>
        <w:numPr>
          <w:ilvl w:val="1"/>
          <w:numId w:val="6"/>
        </w:numPr>
      </w:pPr>
      <w:r>
        <w:t xml:space="preserve">In past research using seasonal breeders, such as deer mice and meadow voles, work by </w:t>
      </w:r>
      <w:proofErr w:type="spellStart"/>
      <w:r>
        <w:t>Liisa</w:t>
      </w:r>
      <w:proofErr w:type="spellEnd"/>
      <w:r>
        <w:t xml:space="preserve">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w:t>
      </w:r>
      <w:proofErr w:type="spellStart"/>
      <w:r>
        <w:t>estradiol</w:t>
      </w:r>
      <w:proofErr w:type="spellEnd"/>
      <w:r>
        <w:t xml:space="preserve"> (i.e., during the breeding season). Thus, high endogenous levels of </w:t>
      </w:r>
      <w:proofErr w:type="spellStart"/>
      <w:r>
        <w:t>estradiol</w:t>
      </w:r>
      <w:proofErr w:type="spellEnd"/>
      <w:r>
        <w:t xml:space="preserve"> in females were negatively associated with performance, whereas low endogenous levels of </w:t>
      </w:r>
      <w:proofErr w:type="spellStart"/>
      <w:r>
        <w:t>estradiol</w:t>
      </w:r>
      <w:proofErr w:type="spellEnd"/>
      <w:r>
        <w:t xml:space="preserve"> were associated with no sex difference (Galea et al., 1994; Galea et al., 1995). Indeed, many studies using exogenous manipulations of </w:t>
      </w:r>
      <w:proofErr w:type="spellStart"/>
      <w:r>
        <w:t>estradiol</w:t>
      </w:r>
      <w:proofErr w:type="spellEnd"/>
      <w:r>
        <w:t xml:space="preserve"> in females or androgens in males find a greater influence of </w:t>
      </w:r>
      <w:proofErr w:type="spellStart"/>
      <w:r>
        <w:t>estradiol</w:t>
      </w:r>
      <w:proofErr w:type="spellEnd"/>
      <w:r>
        <w:t xml:space="preserve"> in female performance and strategy use than of androgens in male performance, indicating a greater </w:t>
      </w:r>
      <w:proofErr w:type="spellStart"/>
      <w:r>
        <w:t>activational</w:t>
      </w:r>
      <w:proofErr w:type="spellEnd"/>
      <w:r>
        <w:t xml:space="preserve"> role of </w:t>
      </w:r>
      <w:proofErr w:type="spellStart"/>
      <w:r>
        <w:t>estrogens</w:t>
      </w:r>
      <w:proofErr w:type="spellEnd"/>
      <w:r>
        <w:t xml:space="preserve"> in female spatial performance than in male spatial performance.</w:t>
      </w:r>
    </w:p>
    <w:p w14:paraId="45B2E983" w14:textId="77777777" w:rsidR="006A3109" w:rsidRDefault="006A3109" w:rsidP="006A3109">
      <w:pPr>
        <w:pStyle w:val="Listenabsatz"/>
        <w:numPr>
          <w:ilvl w:val="0"/>
          <w:numId w:val="6"/>
        </w:numPr>
      </w:pPr>
      <w:r>
        <w:t>Hausmann (2017)</w:t>
      </w:r>
    </w:p>
    <w:p w14:paraId="7BB51ABB" w14:textId="77777777" w:rsidR="006A3109" w:rsidRDefault="006A3109" w:rsidP="006A3109">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w:t>
      </w:r>
      <w:proofErr w:type="spellStart"/>
      <w:r>
        <w:t>investigatingfunctional</w:t>
      </w:r>
      <w:proofErr w:type="spellEnd"/>
      <w:r>
        <w:t xml:space="preserve">  connectivity in the brain. Although FCAs are a fundamental principle of brain organization (e.g., the vast majority of human individuals are left lateralized for language), about half of the variation in FCAs is attributable to individual differences (Kim et al., 1990). This variation was simply treated as random error, and was usually ignored in the past (</w:t>
      </w:r>
      <w:proofErr w:type="spellStart"/>
      <w:r>
        <w:t>Hellige</w:t>
      </w:r>
      <w:proofErr w:type="spellEnd"/>
      <w:r>
        <w:t>, 1993).</w:t>
      </w:r>
    </w:p>
    <w:p w14:paraId="6DCF7776" w14:textId="77777777" w:rsidR="006A3109" w:rsidRDefault="006A3109" w:rsidP="006A3109">
      <w:pPr>
        <w:pStyle w:val="Listenabsatz"/>
        <w:numPr>
          <w:ilvl w:val="1"/>
          <w:numId w:val="6"/>
        </w:numPr>
      </w:pPr>
      <w:r>
        <w:t>In healthy adults, sex differences in FCAs have been reported for many cognitive domains, including language, spatial orientation, spatial attention, and face recognition.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4B26C9B3" w14:textId="77777777" w:rsidR="006A3109" w:rsidRDefault="006A3109" w:rsidP="006A3109">
      <w:pPr>
        <w:pStyle w:val="Listenabsatz"/>
        <w:numPr>
          <w:ilvl w:val="1"/>
          <w:numId w:val="6"/>
        </w:numPr>
      </w:pPr>
      <w:r>
        <w:t xml:space="preserve">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 in FCAs (i.e., larger FCAs in men than in women) are small but reliable (Hiscock et al., 2001). Daniel </w:t>
      </w:r>
      <w:proofErr w:type="spellStart"/>
      <w:r>
        <w:t>Voyer</w:t>
      </w:r>
      <w:proofErr w:type="spellEnd"/>
      <w:r>
        <w:t xml:space="preserve"> (1996, 2011) came to the same conclusion in his </w:t>
      </w:r>
      <w:proofErr w:type="gramStart"/>
      <w:r>
        <w:t>meta analyses</w:t>
      </w:r>
      <w:proofErr w:type="gramEnd"/>
      <w:r>
        <w:t>. Small effect sizes imply that only studies using a large sample will reliably find sex differences in FCAs.</w:t>
      </w:r>
    </w:p>
    <w:p w14:paraId="2A14BE28" w14:textId="77777777" w:rsidR="006A3109" w:rsidRDefault="006A3109" w:rsidP="006A3109">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 1,782 participants (885 females) and found that sex differences in the degree of language lateralization, as measured with a well-established verbal dichotic listening task (</w:t>
      </w:r>
      <w:proofErr w:type="spellStart"/>
      <w:r>
        <w:t>Hugdahl</w:t>
      </w:r>
      <w:proofErr w:type="spellEnd"/>
      <w:r>
        <w:t xml:space="preserve">, 1995), were dependent on age, with the largest effect (Cohen’s d= 0.31) in adolescents. […] The sex difference in this task observed by </w:t>
      </w:r>
      <w:proofErr w:type="spellStart"/>
      <w:r>
        <w:t>Hirnstein</w:t>
      </w:r>
      <w:proofErr w:type="spellEnd"/>
      <w:r>
        <w:t xml:space="preserve"> et al. (2013) is in line with a recent study by Bless et al. (2015) that assessed language lateralization in over 4,000 participants with a smartphone application (</w:t>
      </w:r>
      <w:proofErr w:type="spellStart"/>
      <w:r>
        <w:t>iDichotic</w:t>
      </w:r>
      <w:proofErr w:type="spellEnd"/>
      <w:r>
        <w:t xml:space="preserve">).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w:t>
      </w:r>
      <w:proofErr w:type="spellStart"/>
      <w:r>
        <w:t>temporale</w:t>
      </w:r>
      <w:proofErr w:type="spellEnd"/>
      <w:r>
        <w:t xml:space="preserve"> (which overlaps with Wernicke’s area) in men than in women (e.g., </w:t>
      </w:r>
      <w:proofErr w:type="spellStart"/>
      <w:r>
        <w:t>Guadelupe</w:t>
      </w:r>
      <w:proofErr w:type="spellEnd"/>
      <w:r>
        <w:t xml:space="preserve"> et al., 2015), which is established very early in ontogenesis (Li et al., 2014).</w:t>
      </w:r>
    </w:p>
    <w:p w14:paraId="78CFCE1C"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5722F03F" w14:textId="77777777" w:rsidR="006A310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72678643"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0896AF5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 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7D0EE1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454A3075"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fldChar w:fldCharType="begin"/>
      </w:r>
      <w:r>
        <w:instrText xml:space="preserve"> HYPERLINK \l "bonkhoff2021" </w:instrText>
      </w:r>
      <w:r>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fldChar w:fldCharType="begin"/>
      </w:r>
      <w:r>
        <w:instrText xml:space="preserve"> HYPERLINK \l "bonkhoff2021" </w:instrText>
      </w:r>
      <w:r>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w:t>
      </w:r>
      <w:proofErr w:type="gramStart"/>
      <w:r>
        <w:t>making adjustments</w:t>
      </w:r>
      <w:proofErr w:type="gramEnd"/>
      <w:r>
        <w:t xml:space="preserve">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 xml:space="preserve">The most prominent causes of death are vascular in nature, and stroke is currently the second leading cause of death worldwide.2 </w:t>
      </w:r>
      <w:proofErr w:type="gramStart"/>
      <w:r w:rsidRPr="00164442">
        <w:rPr>
          <w:lang w:val="en-US"/>
        </w:rPr>
        <w:t>Ischemic heart disease</w:t>
      </w:r>
      <w:proofErr w:type="gramEnd"/>
      <w:r w:rsidRPr="00164442">
        <w:rPr>
          <w:lang w:val="en-US"/>
        </w:rPr>
        <w:t xml:space="preserv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w:t>
      </w:r>
      <w:proofErr w:type="gramStart"/>
      <w:r>
        <w:rPr>
          <w:lang w:val="en-US"/>
        </w:rPr>
        <w:t>see</w:t>
      </w:r>
      <w:proofErr w:type="gramEnd"/>
      <w:r>
        <w:rPr>
          <w:lang w:val="en-US"/>
        </w:rPr>
        <w:t xml:space="preserv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w:t>
      </w:r>
      <w:proofErr w:type="gramStart"/>
      <w:r>
        <w:t>see</w:t>
      </w:r>
      <w:proofErr w:type="gramEnd"/>
      <w:r>
        <w:t xml:space="preserv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w:t>
      </w:r>
      <w:proofErr w:type="gramStart"/>
      <w:r>
        <w:t>see</w:t>
      </w:r>
      <w:proofErr w:type="gramEnd"/>
      <w:r>
        <w:t xml:space="preserv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w:t>
      </w:r>
      <w:proofErr w:type="gramStart"/>
      <w:r>
        <w:t>taken into account</w:t>
      </w:r>
      <w:proofErr w:type="gramEnd"/>
      <w:r>
        <w:t xml:space="preserve">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2FFF05EF" w14:textId="26CAA050" w:rsidR="00D23577" w:rsidRDefault="005040E8" w:rsidP="007D182A">
      <w:pPr>
        <w:pStyle w:val="berschrift3"/>
        <w:numPr>
          <w:ilvl w:val="1"/>
          <w:numId w:val="3"/>
        </w:numPr>
      </w:pPr>
      <w:bookmarkStart w:id="3" w:name="_Toc108612544"/>
      <w:r w:rsidRPr="00EA784A">
        <w:t>Visuospatial Neglect</w:t>
      </w:r>
      <w:bookmarkEnd w:id="3"/>
    </w:p>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 xml:space="preserve">Karnath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 xml:space="preserve">Karnath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fldChar w:fldCharType="begin"/>
      </w:r>
      <w:r>
        <w:instrText xml:space="preserve"> HYPERLINK \l "bisiachluzzatti1978" </w:instrText>
      </w:r>
      <w:r>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hyperlink w:anchor="karnathrorden2012" w:history="1">
        <w:r w:rsidR="00EB2D5A" w:rsidRPr="00EB2D5A">
          <w:rPr>
            <w:rStyle w:val="Hyperlink"/>
            <w:rFonts w:ascii="Ebrima" w:hAnsi="Ebrima"/>
          </w:rPr>
          <w:t xml:space="preserve">Karnath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Karnath,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4C095048" w:rsidR="00A40F89" w:rsidRDefault="00915BD7" w:rsidP="00A40F89">
      <w:r>
        <w:t xml:space="preserve">The </w:t>
      </w:r>
      <w:r w:rsidR="004D28F8">
        <w:t xml:space="preserve">inclusion </w:t>
      </w:r>
      <w:r>
        <w:t>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39068133"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7CB348AC" w14:textId="08E73059" w:rsidR="00A562FB" w:rsidRDefault="00A562FB" w:rsidP="00A562FB">
      <w:r>
        <w:t xml:space="preserve">Thus, the study included a total of 206 right-hemispheric stroke patients, comprised of 103 female and 103 male patients (see table 1.1). The mean age at stroke was </w:t>
      </w:r>
      <w:r w:rsidRPr="00A06922">
        <w:t>62.</w:t>
      </w:r>
      <w:r w:rsidRPr="00A06922">
        <w:rPr>
          <w:lang w:val="en-US"/>
        </w:rPr>
        <w:t>6</w:t>
      </w:r>
      <w:r w:rsidRPr="00A06922">
        <w:t xml:space="preserve"> </w:t>
      </w:r>
      <w:r>
        <w:t>years (SD = 13.</w:t>
      </w:r>
      <w:r w:rsidRPr="00A06922">
        <w:rPr>
          <w:lang w:val="en-US"/>
        </w:rPr>
        <w:t>8</w:t>
      </w:r>
      <w:r>
        <w:t xml:space="preserve"> years) overall, while for women it was </w:t>
      </w:r>
      <w:r w:rsidRPr="00A06922">
        <w:t>64.</w:t>
      </w:r>
      <w:r w:rsidRPr="00A06922">
        <w:rPr>
          <w:lang w:val="en-US"/>
        </w:rPr>
        <w:t>4</w:t>
      </w:r>
      <w:r w:rsidRPr="00A06922">
        <w:t xml:space="preserve"> years </w:t>
      </w:r>
      <w:r>
        <w:t>(</w:t>
      </w:r>
      <w:r w:rsidRPr="00517FAB">
        <w:t>SD = 15.</w:t>
      </w:r>
      <w:r w:rsidRPr="00517FAB">
        <w:rPr>
          <w:lang w:val="en-US"/>
        </w:rPr>
        <w:t>4</w:t>
      </w:r>
      <w:r w:rsidRPr="00517FAB">
        <w:t xml:space="preserve"> years</w:t>
      </w:r>
      <w:r>
        <w:t xml:space="preserve">) and </w:t>
      </w:r>
      <w:r w:rsidRPr="00A06922">
        <w:t>6</w:t>
      </w:r>
      <w:r>
        <w:t>0.8 years (</w:t>
      </w:r>
      <w:r w:rsidRPr="00517FAB">
        <w:t>SD = 12</w:t>
      </w:r>
      <w:r>
        <w:t>.1</w:t>
      </w:r>
      <w:r w:rsidRPr="00517FAB">
        <w:t xml:space="preserve"> years</w:t>
      </w:r>
      <w:r>
        <w:t xml:space="preserve">) for men. </w:t>
      </w:r>
      <w:r w:rsidRPr="00A06922">
        <w:t>1</w:t>
      </w:r>
      <w:r>
        <w:t>69</w:t>
      </w:r>
      <w:r w:rsidRPr="00A06922">
        <w:t xml:space="preserve"> of the 2</w:t>
      </w:r>
      <w:r>
        <w:t>03</w:t>
      </w:r>
      <w:r w:rsidRPr="00A06922">
        <w:t xml:space="preserve"> patients experienced an infarct</w:t>
      </w:r>
      <w:r w:rsidRPr="00A06922">
        <w:rPr>
          <w:lang w:val="en-US"/>
        </w:rPr>
        <w:t>/</w:t>
      </w:r>
      <w:r w:rsidRPr="00A06922">
        <w:t>ischaemic stroke (</w:t>
      </w:r>
      <w:r w:rsidRPr="00A06922">
        <w:rPr>
          <w:lang w:val="en-US"/>
        </w:rPr>
        <w:t>F</w:t>
      </w:r>
      <w:r w:rsidRPr="00A06922">
        <w:t xml:space="preserve"> = </w:t>
      </w:r>
      <w:r w:rsidRPr="00A06922">
        <w:rPr>
          <w:lang w:val="en-US"/>
        </w:rPr>
        <w:t>79</w:t>
      </w:r>
      <w:r w:rsidRPr="00A06922">
        <w:t>;</w:t>
      </w:r>
      <w:r w:rsidRPr="00A06922">
        <w:rPr>
          <w:lang w:val="en-US"/>
        </w:rPr>
        <w:t xml:space="preserve"> </w:t>
      </w:r>
      <w:r>
        <w:rPr>
          <w:lang w:val="en-US"/>
        </w:rPr>
        <w:t>M</w:t>
      </w:r>
      <w:r w:rsidRPr="00A06922">
        <w:t xml:space="preserve"> = </w:t>
      </w:r>
      <w:r>
        <w:t>90</w:t>
      </w:r>
      <w:r w:rsidRPr="00A06922">
        <w:t xml:space="preserve">), </w:t>
      </w:r>
      <w:r w:rsidRPr="00A06922">
        <w:rPr>
          <w:lang w:val="en-US"/>
        </w:rPr>
        <w:t>wh</w:t>
      </w:r>
      <w:r>
        <w:rPr>
          <w:lang w:val="en-US"/>
        </w:rPr>
        <w:t xml:space="preserve">ile </w:t>
      </w:r>
      <w:r w:rsidRPr="00A06922">
        <w:t>3</w:t>
      </w:r>
      <w:r>
        <w:t>4</w:t>
      </w:r>
      <w:r w:rsidRPr="00A06922">
        <w:t xml:space="preserve"> patients suffered from a haemorrhagic stroke (F = 22; M = 1</w:t>
      </w:r>
      <w:r>
        <w:t>2</w:t>
      </w:r>
      <w:r w:rsidRPr="00A06922">
        <w:t>) and 3 patients experienced a combination of ischaemic and haemorrhagic strokes (F = 2; M = 1).</w:t>
      </w:r>
    </w:p>
    <w:p w14:paraId="283674DD" w14:textId="0B72940C" w:rsidR="00A91C22" w:rsidRPr="00190F1A" w:rsidRDefault="00190F1A" w:rsidP="00A562FB">
      <w:r w:rsidRPr="00BA3830">
        <w:t xml:space="preserve">Patients were </w:t>
      </w:r>
      <w:r>
        <w:t xml:space="preserve">assessed for primary visual field tests (hemi- or quadrantanopia) via standard neurological confrontation testing. </w:t>
      </w:r>
      <w:r w:rsidR="00A91C22">
        <w:rPr>
          <w:lang w:val="en-US"/>
        </w:rPr>
        <w:t>32 of the included patients exhibited primary visual field defects. 25 patients (F = 1</w:t>
      </w:r>
      <w:r w:rsidR="00C749DD">
        <w:rPr>
          <w:lang w:val="en-US"/>
        </w:rPr>
        <w:t>4</w:t>
      </w:r>
      <w:r w:rsidR="00A91C22">
        <w:rPr>
          <w:lang w:val="en-US"/>
        </w:rPr>
        <w:t>; M = 12) were diagnosed with hemianopia</w:t>
      </w:r>
      <w:r w:rsidR="00C749DD">
        <w:rPr>
          <w:lang w:val="en-US"/>
        </w:rPr>
        <w:t xml:space="preserve"> and </w:t>
      </w:r>
      <w:r w:rsidR="00A91C22">
        <w:rPr>
          <w:lang w:val="en-US"/>
        </w:rPr>
        <w:t>6 with quadrantanopia (F = 2; M = 4)</w:t>
      </w:r>
      <w:r w:rsidR="00C749DD">
        <w:rPr>
          <w:lang w:val="en-US"/>
        </w:rPr>
        <w:t>.</w:t>
      </w:r>
    </w:p>
    <w:p w14:paraId="04F7ED0B" w14:textId="035ADA13" w:rsidR="00A562FB" w:rsidRPr="00AC673A" w:rsidRDefault="00A562FB" w:rsidP="00A562FB">
      <w:r w:rsidRPr="00A06922">
        <w:rPr>
          <w:lang w:val="en-US"/>
        </w:rPr>
        <w:t>A</w:t>
      </w:r>
      <w:r>
        <w:t xml:space="preserve"> total of </w:t>
      </w:r>
      <w:r w:rsidRPr="00A06922">
        <w:t>7</w:t>
      </w:r>
      <w:r w:rsidRPr="00A06922">
        <w:rPr>
          <w:lang w:val="en-US"/>
        </w:rPr>
        <w:t>3</w:t>
      </w:r>
      <w: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t xml:space="preserve">. </w:t>
      </w:r>
      <w:r w:rsidRPr="00A06922">
        <w:t>4</w:t>
      </w:r>
      <w:r w:rsidRPr="00A06922">
        <w:rPr>
          <w:lang w:val="en-US"/>
        </w:rPr>
        <w:t>0</w:t>
      </w:r>
      <w:r>
        <w:t xml:space="preserve"> neglect patients were women, while the remaining </w:t>
      </w:r>
      <w:r w:rsidRPr="00A06922">
        <w:t>33</w:t>
      </w:r>
      <w:r>
        <w:t xml:space="preserve"> were men</w:t>
      </w:r>
      <w:r w:rsidR="00A91C22">
        <w:t xml:space="preserve"> </w:t>
      </w:r>
      <w:r w:rsidR="00A91C22" w:rsidRPr="00AC673A">
        <w:t xml:space="preserve">(see </w:t>
      </w:r>
      <w:hyperlink w:anchor="appendixB" w:history="1">
        <w:r w:rsidR="00A91C22" w:rsidRPr="00AC673A">
          <w:rPr>
            <w:rStyle w:val="Hyperlink"/>
            <w:rFonts w:ascii="Ebrima" w:hAnsi="Ebrima"/>
          </w:rPr>
          <w:t xml:space="preserve">appendix </w:t>
        </w:r>
        <w:r w:rsidR="00AC673A" w:rsidRPr="00AC673A">
          <w:rPr>
            <w:rStyle w:val="Hyperlink"/>
            <w:rFonts w:ascii="Ebrima" w:hAnsi="Ebrima"/>
          </w:rPr>
          <w:t>B</w:t>
        </w:r>
      </w:hyperlink>
      <w:r w:rsidR="00AC673A" w:rsidRPr="00AC673A">
        <w:t xml:space="preserve">, </w:t>
      </w:r>
      <w:hyperlink w:anchor="tableS01a" w:history="1">
        <w:r w:rsidR="00AC673A" w:rsidRPr="00AC673A">
          <w:rPr>
            <w:rStyle w:val="Hyperlink"/>
            <w:rFonts w:ascii="Ebrima" w:hAnsi="Ebrima"/>
          </w:rPr>
          <w:t>table S1a</w:t>
        </w:r>
      </w:hyperlink>
      <w:r w:rsidR="00AC673A" w:rsidRPr="00AC673A">
        <w:t xml:space="preserve"> &amp; </w:t>
      </w:r>
      <w:hyperlink w:anchor="tableS01b" w:history="1">
        <w:r w:rsidR="00AC673A" w:rsidRPr="00AC673A">
          <w:rPr>
            <w:rStyle w:val="Hyperlink"/>
            <w:rFonts w:ascii="Ebrima" w:hAnsi="Ebrima"/>
          </w:rPr>
          <w:t>S1b</w:t>
        </w:r>
      </w:hyperlink>
      <w:r w:rsidR="00A91C22" w:rsidRPr="00AC673A">
        <w:t xml:space="preserve"> for more detail on their clinical and demographic data).</w:t>
      </w:r>
    </w:p>
    <w:p w14:paraId="0543A263" w14:textId="1127DF51" w:rsidR="00BA3830" w:rsidRPr="00AE3409" w:rsidRDefault="00DE5EBB" w:rsidP="00BA3830">
      <w:pPr>
        <w:rPr>
          <w:sz w:val="28"/>
          <w:szCs w:val="28"/>
          <w:lang w:val="en-US"/>
        </w:rPr>
      </w:pPr>
      <w:bookmarkStart w:id="7" w:name="table01"/>
      <w:r>
        <w:rPr>
          <w:b/>
          <w:bCs/>
          <w:lang w:val="en-US"/>
        </w:rPr>
        <w:t>Table 2</w:t>
      </w:r>
      <w:r w:rsidR="00376FFF" w:rsidRPr="00AE3409">
        <w:rPr>
          <w:b/>
          <w:bCs/>
          <w:lang w:val="en-US"/>
        </w:rPr>
        <w:t>.1:</w:t>
      </w:r>
      <w:r w:rsidR="00376FFF" w:rsidRPr="00AE3409">
        <w:rPr>
          <w:lang w:val="en-US"/>
        </w:rPr>
        <w:t xml:space="preserve"> </w:t>
      </w:r>
      <w:bookmarkEnd w:id="7"/>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67C4FC2C"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test (‘b’, for categorical variables) was calculated. p-values &lt; 0.05 would have been considered significant</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CoC</w:t>
      </w:r>
      <w:r w:rsidR="00A91C22" w:rsidRPr="00A91C22">
        <w:rPr>
          <w:sz w:val="18"/>
          <w:szCs w:val="18"/>
          <w:lang w:val="en-US"/>
        </w:rPr>
        <w:t xml:space="preserve"> – Centre of Cancellation (</w:t>
      </w:r>
      <w:proofErr w:type="spellStart"/>
      <w:r>
        <w:fldChar w:fldCharType="begin"/>
      </w:r>
      <w:r>
        <w:instrText xml:space="preserve"> HYPERLINK \l "rordenkarnath2010" </w:instrText>
      </w:r>
      <w:r>
        <w:fldChar w:fldCharType="separate"/>
      </w:r>
      <w:r w:rsidR="00A91C22" w:rsidRPr="00A91C22">
        <w:rPr>
          <w:rStyle w:val="Hyperlink"/>
          <w:rFonts w:ascii="Ebrima" w:hAnsi="Ebrima"/>
          <w:sz w:val="18"/>
          <w:szCs w:val="18"/>
          <w:lang w:val="en-US"/>
        </w:rPr>
        <w:t>Rorden</w:t>
      </w:r>
      <w:proofErr w:type="spellEnd"/>
      <w:r w:rsidR="00A91C22" w:rsidRPr="00A91C22">
        <w:rPr>
          <w:rStyle w:val="Hyperlink"/>
          <w:rFonts w:ascii="Ebrima" w:hAnsi="Ebrima"/>
          <w:sz w:val="18"/>
          <w:szCs w:val="18"/>
          <w:lang w:val="en-US"/>
        </w:rPr>
        <w:t xml:space="preserve"> &amp; Karnath, 2010</w:t>
      </w:r>
      <w:r>
        <w:rPr>
          <w:rStyle w:val="Hyperlink"/>
          <w:rFonts w:ascii="Ebrima" w:hAnsi="Ebrima"/>
          <w:sz w:val="18"/>
          <w:szCs w:val="18"/>
          <w:lang w:val="en-US"/>
        </w:rPr>
        <w:fldChar w:fldCharType="end"/>
      </w:r>
      <w:r w:rsidR="00A91C22" w:rsidRPr="00A91C22">
        <w:rPr>
          <w:sz w:val="18"/>
          <w:szCs w:val="18"/>
          <w:lang w:val="en-US"/>
        </w:rPr>
        <w:t xml:space="preserve">), </w:t>
      </w:r>
      <w:r w:rsidR="00A91C22" w:rsidRPr="00A91C22">
        <w:rPr>
          <w:i/>
          <w:iCs/>
          <w:sz w:val="18"/>
          <w:szCs w:val="18"/>
          <w:lang w:val="en-US"/>
        </w:rPr>
        <w:t>N</w:t>
      </w:r>
      <w:r w:rsidR="00A91C22" w:rsidRPr="00A91C22">
        <w:rPr>
          <w:sz w:val="18"/>
          <w:szCs w:val="18"/>
          <w:lang w:val="en-US"/>
        </w:rPr>
        <w:t xml:space="preserve"> – Number of patients</w:t>
      </w:r>
      <w:r w:rsidR="00AA3D9F" w:rsidRPr="00A91C22">
        <w:rPr>
          <w:sz w:val="18"/>
          <w:szCs w:val="18"/>
          <w:lang w:val="en-US"/>
        </w:rPr>
        <w:t xml:space="preserve"> </w:t>
      </w:r>
    </w:p>
    <w:bookmarkEnd w:id="6"/>
    <w:p w14:paraId="3969C7B3" w14:textId="77777777" w:rsidR="00483B4A" w:rsidRPr="006D687B" w:rsidRDefault="00483B4A" w:rsidP="00483B4A">
      <w:pPr>
        <w:rPr>
          <w:lang w:val="en-US"/>
        </w:rPr>
      </w:pPr>
    </w:p>
    <w:p w14:paraId="5EF97206" w14:textId="60FFD79A" w:rsidR="00A40F89" w:rsidRPr="00AC673A" w:rsidRDefault="008A06EC" w:rsidP="00A40F89">
      <w:pPr>
        <w:pStyle w:val="berschrift3"/>
        <w:numPr>
          <w:ilvl w:val="1"/>
          <w:numId w:val="3"/>
        </w:numPr>
      </w:pPr>
      <w:bookmarkStart w:id="8" w:name="_Behavioural_Data"/>
      <w:bookmarkStart w:id="9" w:name="_Toc108612547"/>
      <w:bookmarkEnd w:id="8"/>
      <w:r w:rsidRPr="00AC673A">
        <w:t>Behavioural Data</w:t>
      </w:r>
      <w:bookmarkEnd w:id="9"/>
    </w:p>
    <w:p w14:paraId="50424A5A" w14:textId="1A2B46A0" w:rsidR="00A0198A" w:rsidRDefault="00A0198A" w:rsidP="00A0198A"/>
    <w:p w14:paraId="42B87965" w14:textId="35DEF1B2" w:rsidR="008A06EC" w:rsidRPr="00376FFF" w:rsidRDefault="00D06FE6" w:rsidP="00A0198A">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26B47">
          <w:rPr>
            <w:rStyle w:val="Hyperlink"/>
            <w:rFonts w:ascii="Ebrima" w:hAnsi="Ebrima"/>
          </w:rPr>
          <w:t xml:space="preserve">Karnath &amp; </w:t>
        </w:r>
        <w:proofErr w:type="spellStart"/>
        <w:r w:rsidR="00E26B47" w:rsidRPr="00E26B47">
          <w:rPr>
            <w:rStyle w:val="Hyperlink"/>
            <w:rFonts w:ascii="Ebrima" w:hAnsi="Ebrima"/>
          </w:rPr>
          <w:t>Niemeier</w:t>
        </w:r>
        <w:proofErr w:type="spellEnd"/>
        <w:r w:rsidR="00E26B47" w:rsidRPr="00E26B47">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Karnath, 2010</w:t>
        </w:r>
      </w:hyperlink>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1CEEC659"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79B2AE7E"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7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56DD162D" w14:textId="793C6CC9" w:rsidR="00C749DD" w:rsidRDefault="00C749DD" w:rsidP="00A0198A">
      <w:r>
        <w:t xml:space="preserve">Results from all three behavioural tasks were z-scored and a mean of those scores was calculated for every patient. We calculated the z-scores based on the entire patient sample to ensure comparability between groups, since those groups did not differ significantly as assessed by a t-test. </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304753A4"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t>
      </w:r>
      <w:r w:rsidR="00AE6D8F">
        <w:t xml:space="preserve">were acquired for diagnostic and medical purposes,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 xml:space="preserve">R scans. 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p>
    <w:p w14:paraId="62D72F9E" w14:textId="680EAA13"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w:t>
      </w:r>
      <w:r w:rsidR="00860E50">
        <w:rPr>
          <w:lang w:val="en-US"/>
        </w:rPr>
        <w:t>rentially</w:t>
      </w:r>
      <w:r w:rsidR="0005473C">
        <w:rPr>
          <w:lang w:val="en-US"/>
        </w:rPr>
        <w:t xml:space="preserve"> used diffusion-weighted imaging (DWI) for scans acquired within the first two days after stroke onset (n = 1</w:t>
      </w:r>
      <w:r w:rsidR="00AE6D8F">
        <w:rPr>
          <w:lang w:val="en-US"/>
        </w:rPr>
        <w:t>1</w:t>
      </w:r>
      <w:r w:rsidR="0005473C">
        <w:rPr>
          <w:lang w:val="en-US"/>
        </w:rPr>
        <w:t>) and T2-weighted fluid attenuated inversion recovery (T2FLAIR) images for images acquired at a later point (n = 5</w:t>
      </w:r>
      <w:r w:rsidR="00AE6D8F">
        <w:rPr>
          <w:lang w:val="en-US"/>
        </w:rPr>
        <w:t>4</w:t>
      </w:r>
      <w:r w:rsidR="0005473C">
        <w:rPr>
          <w:lang w:val="en-US"/>
        </w:rPr>
        <w:t>). For the remaining patients (n = 4</w:t>
      </w:r>
      <w:r w:rsidR="00AE6D8F">
        <w:rPr>
          <w:lang w:val="en-US"/>
        </w:rPr>
        <w:t>3</w:t>
      </w:r>
      <w:r w:rsidR="0005473C">
        <w:rPr>
          <w:lang w:val="en-US"/>
        </w:rPr>
        <w:t xml:space="preserve">), we used a combination of two modalities (e.g., DWI and T1; see </w:t>
      </w:r>
      <w:hyperlink w:anchor="appendixB" w:history="1">
        <w:r w:rsidR="0005473C" w:rsidRPr="00AC673A">
          <w:rPr>
            <w:rStyle w:val="Hyperlink"/>
            <w:rFonts w:ascii="Ebrima" w:hAnsi="Ebrima"/>
            <w:lang w:val="en-US"/>
          </w:rPr>
          <w:t xml:space="preserve">appendix </w:t>
        </w:r>
        <w:r w:rsidR="00AC673A" w:rsidRPr="00AC673A">
          <w:rPr>
            <w:rStyle w:val="Hyperlink"/>
            <w:rFonts w:ascii="Ebrima" w:hAnsi="Ebrima"/>
            <w:lang w:val="en-US"/>
          </w:rPr>
          <w:t>B</w:t>
        </w:r>
      </w:hyperlink>
      <w:r w:rsidR="00AC673A" w:rsidRPr="00AC673A">
        <w:rPr>
          <w:lang w:val="en-US"/>
        </w:rPr>
        <w:t xml:space="preserve">, </w:t>
      </w:r>
      <w:hyperlink w:anchor="tableS02" w:history="1">
        <w:r w:rsidR="00AC673A" w:rsidRPr="00AC673A">
          <w:rPr>
            <w:rStyle w:val="Hyperlink"/>
            <w:rFonts w:ascii="Ebrima" w:hAnsi="Ebrima"/>
            <w:lang w:val="en-US"/>
          </w:rPr>
          <w:t>table S2</w:t>
        </w:r>
      </w:hyperlink>
      <w:r w:rsidR="0005473C" w:rsidRPr="00AC673A">
        <w:rPr>
          <w:lang w:val="en-US"/>
        </w:rPr>
        <w:t xml:space="preserve"> </w:t>
      </w:r>
      <w:r w:rsidR="0005473C">
        <w:rPr>
          <w:lang w:val="en-US"/>
        </w:rPr>
        <w:t>for a full list).</w:t>
      </w:r>
    </w:p>
    <w:p w14:paraId="7D852C73" w14:textId="39295ADD"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fldChar w:fldCharType="begin"/>
      </w:r>
      <w:r>
        <w:instrText xml:space="preserve"> HYPERLINK "https://www.fil.ion.ucl.ac.uk/spm/software/spm12/" </w:instrText>
      </w:r>
      <w:r>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Pr>
          <w:rStyle w:val="Hyperlink"/>
          <w:rFonts w:ascii="Ebrima" w:hAnsi="Ebrima"/>
        </w:rPr>
        <w:fldChar w:fldCharType="end"/>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796B1837" w14:textId="3CB78034" w:rsidR="007F6BA8" w:rsidRDefault="00E0356F" w:rsidP="005A7ED5">
      <w:r>
        <w:t xml:space="preserve">Then, </w:t>
      </w:r>
      <w:r w:rsidR="00AE6D8F">
        <w:t xml:space="preserve">we used </w:t>
      </w:r>
      <w:r>
        <w:t>t</w:t>
      </w:r>
      <w:r w:rsidR="003B65EB">
        <w:t>he Clusterize toolbox (</w:t>
      </w:r>
      <w:proofErr w:type="spellStart"/>
      <w:r>
        <w:fldChar w:fldCharType="begin"/>
      </w:r>
      <w:r>
        <w:instrText xml:space="preserve"> HYPERLINK \l "clas2012" </w:instrText>
      </w:r>
      <w:r>
        <w:fldChar w:fldCharType="separate"/>
      </w:r>
      <w:r w:rsidR="00907C33" w:rsidRPr="00907C33">
        <w:rPr>
          <w:rStyle w:val="Hyperlink"/>
          <w:rFonts w:ascii="Ebrima" w:hAnsi="Ebrima"/>
        </w:rPr>
        <w:t>Clas</w:t>
      </w:r>
      <w:proofErr w:type="spellEnd"/>
      <w:r w:rsidR="00907C33" w:rsidRPr="00907C33">
        <w:rPr>
          <w:rStyle w:val="Hyperlink"/>
          <w:rFonts w:ascii="Ebrima" w:hAnsi="Ebrima"/>
        </w:rPr>
        <w:t xml:space="preserve"> et al., 2012</w:t>
      </w:r>
      <w:r>
        <w:rPr>
          <w:rStyle w:val="Hyperlink"/>
          <w:rFonts w:ascii="Ebrima" w:hAnsi="Ebrima"/>
        </w:rPr>
        <w:fldChar w:fldCharType="end"/>
      </w:r>
      <w:r w:rsidR="00907C33">
        <w:t xml:space="preserve">;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w:t>
      </w:r>
      <w:r w:rsidR="00907C33">
        <w:t xml:space="preserve">Following </w:t>
      </w:r>
      <w:hyperlink w:anchor="clas2012" w:history="1">
        <w:proofErr w:type="spellStart"/>
        <w:r w:rsidR="00907C33" w:rsidRPr="00907C33">
          <w:rPr>
            <w:rStyle w:val="Hyperlink"/>
            <w:rFonts w:ascii="Ebrima" w:hAnsi="Ebrima"/>
          </w:rPr>
          <w:t>Clas</w:t>
        </w:r>
        <w:proofErr w:type="spellEnd"/>
        <w:r w:rsidR="00907C33" w:rsidRPr="00907C33">
          <w:rPr>
            <w:rStyle w:val="Hyperlink"/>
            <w:rFonts w:ascii="Ebrima" w:hAnsi="Ebrima"/>
          </w:rPr>
          <w:t xml:space="preserve"> et al. (2012)</w:t>
        </w:r>
      </w:hyperlink>
      <w:r w:rsidR="00907C33">
        <w:t xml:space="preserve">, we used a default minimum cluster size of 100 voxels. </w:t>
      </w:r>
      <w:r w:rsidR="00AE6D8F">
        <w:t>The algorithm flags areas a</w:t>
      </w:r>
      <w:r w:rsidR="00302C6D" w:rsidRPr="00302C6D">
        <w:t>s potential lesions</w:t>
      </w:r>
      <w:r w:rsidR="00AE6D8F">
        <w:t>, which</w:t>
      </w:r>
      <w:r w:rsidR="00302C6D" w:rsidRPr="00302C6D">
        <w:t xml:space="preserve"> </w:t>
      </w:r>
      <w:r w:rsidRPr="00302C6D">
        <w:t xml:space="preserve">are then manually reviewed, </w:t>
      </w:r>
      <w:r w:rsidR="00726A3E" w:rsidRPr="00302C6D">
        <w:t>selected,</w:t>
      </w:r>
      <w:r w:rsidRPr="00302C6D">
        <w:t xml:space="preserve"> and modified</w:t>
      </w:r>
      <w:r w:rsidR="00907C33">
        <w:t>, resulting in a binary voxel-based lesion map.</w:t>
      </w:r>
    </w:p>
    <w:p w14:paraId="55B6E3C5" w14:textId="18D9FA3C"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correctness by overlaying it on top of the anatomical scan using the </w:t>
      </w:r>
      <w:proofErr w:type="spellStart"/>
      <w:r w:rsidR="00201C43">
        <w:t>MRIcron</w:t>
      </w:r>
      <w:proofErr w:type="spellEnd"/>
      <w:r w:rsidR="002A50CB">
        <w:t xml:space="preserve"> software (</w:t>
      </w:r>
      <w:proofErr w:type="spellStart"/>
      <w:r>
        <w:fldChar w:fldCharType="begin"/>
      </w:r>
      <w:r>
        <w:instrText xml:space="preserve"> HYPERLINK \l "rordenbrett2000" </w:instrText>
      </w:r>
      <w:r>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20FE85B7" w:rsidR="006A5AAF" w:rsidRDefault="00CA589B" w:rsidP="00D31EC1">
      <w:r>
        <w:t>Thereafter, the Clinical toolbox (</w:t>
      </w:r>
      <w:proofErr w:type="spellStart"/>
      <w:r>
        <w:fldChar w:fldCharType="begin"/>
      </w:r>
      <w:r>
        <w:instrText xml:space="preserve"> HYPERLINK \l "rorden2012" </w:instrText>
      </w:r>
      <w:r>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evans1993MNI" w:history="1">
        <w:r w:rsidR="007F6BA8" w:rsidRPr="007F6BA8">
          <w:rPr>
            <w:rStyle w:val="Hyperlink"/>
            <w:rFonts w:ascii="Ebrima" w:hAnsi="Ebrima"/>
          </w:rPr>
          <w:t>Evans et al., 1993</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C11106">
        <w:t>.</w:t>
      </w:r>
    </w:p>
    <w:p w14:paraId="36B1C9FC" w14:textId="412FC8D3" w:rsidR="00610E4A" w:rsidRPr="006A5AAF" w:rsidRDefault="00610E4A" w:rsidP="00D31EC1">
      <w:r>
        <w:br w:type="page"/>
      </w:r>
    </w:p>
    <w:p w14:paraId="78669A35" w14:textId="49B32C2B" w:rsidR="004A4ACD" w:rsidRPr="00271097" w:rsidRDefault="000E5F13" w:rsidP="004A4ACD">
      <w:pPr>
        <w:pStyle w:val="berschrift3"/>
        <w:numPr>
          <w:ilvl w:val="0"/>
          <w:numId w:val="3"/>
        </w:numPr>
      </w:pPr>
      <w:bookmarkStart w:id="13" w:name="_Toc108612549"/>
      <w:bookmarkEnd w:id="12"/>
      <w:r w:rsidRPr="00A40F89">
        <w:t>Data Analysis</w:t>
      </w:r>
      <w:bookmarkEnd w:id="13"/>
    </w:p>
    <w:p w14:paraId="039DDD30" w14:textId="43AD94C5" w:rsidR="006A5AAF" w:rsidRDefault="00A96B43" w:rsidP="00610E4A">
      <w:pPr>
        <w:pStyle w:val="berschrift3"/>
        <w:numPr>
          <w:ilvl w:val="1"/>
          <w:numId w:val="3"/>
        </w:numPr>
      </w:pPr>
      <w:bookmarkStart w:id="14" w:name="_Hlk107484121"/>
      <w:bookmarkStart w:id="15" w:name="_Toc108612551"/>
      <w:bookmarkStart w:id="16" w:name="_Hlk107484099"/>
      <w:r>
        <w:t>Lesion Analysi</w:t>
      </w:r>
      <w:bookmarkEnd w:id="14"/>
      <w:r>
        <w:t>s</w:t>
      </w:r>
      <w:bookmarkEnd w:id="15"/>
    </w:p>
    <w:p w14:paraId="31E19CD8" w14:textId="7C3D4C71" w:rsidR="00C611B1" w:rsidRDefault="008708D1" w:rsidP="008708D1">
      <w:r>
        <w:t xml:space="preserve">We first used </w:t>
      </w:r>
      <w:proofErr w:type="spellStart"/>
      <w:r w:rsidR="00201C43">
        <w:t>MRIcron</w:t>
      </w:r>
      <w:proofErr w:type="spellEnd"/>
      <w:r>
        <w:t xml:space="preserve"> (</w:t>
      </w:r>
      <w:proofErr w:type="spellStart"/>
      <w:r>
        <w:fldChar w:fldCharType="begin"/>
      </w:r>
      <w:r>
        <w:instrText xml:space="preserve"> HYPERLINK \l "rordenbrett2000" </w:instrText>
      </w:r>
      <w:r>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are depicted and used for further analyses. </w:t>
      </w:r>
      <w:r w:rsidR="00C611B1">
        <w:t xml:space="preserve">Subtraction plots are maps that showcase which areas of the brain exhibit lesions more frequently in one patient group (typically with the cognitive deficit of interest) compared to another one (without the deficit of interest). </w:t>
      </w:r>
    </w:p>
    <w:p w14:paraId="6D723E20" w14:textId="77302BC3" w:rsidR="00271097" w:rsidRDefault="00271097" w:rsidP="008708D1">
      <w:r>
        <w:t>Subsequently, we analysed the voxel-based lesion maps using mass-univariate general linear models (GLMs) with the NiiStat toolbox (</w:t>
      </w:r>
      <w:hyperlink r:id="rId12" w:history="1">
        <w:r w:rsidR="00201C43" w:rsidRPr="00201C43">
          <w:rPr>
            <w:rStyle w:val="Hyperlink"/>
            <w:rFonts w:ascii="Ebrima" w:hAnsi="Ebrima"/>
          </w:rPr>
          <w:t>NITRC, 2014</w:t>
        </w:r>
      </w:hyperlink>
      <w:r w:rsidR="00201C43">
        <w:t>) to identify voxels, for which damage is associated with a more severe behavioural deficit. We performed one-sided tests at p&lt;0.05 and corrected for family-wise errors by employing 5000 permutations with maximum statistic permutation (</w:t>
      </w:r>
      <w:hyperlink w:anchor="nicholsholmes2001" w:history="1">
        <w:r w:rsidR="00201C43" w:rsidRPr="00201C43">
          <w:rPr>
            <w:rStyle w:val="Hyperlink"/>
            <w:rFonts w:ascii="Ebrima" w:hAnsi="Ebrima"/>
          </w:rPr>
          <w:t>Nichols &amp; Holmes, 2001</w:t>
        </w:r>
      </w:hyperlink>
      <w:r w:rsidR="00201C43">
        <w:t>).</w:t>
      </w:r>
    </w:p>
    <w:p w14:paraId="2836938E" w14:textId="389D0D9B" w:rsidR="00BD282F" w:rsidRPr="008708D1" w:rsidRDefault="00BD282F" w:rsidP="00BD282F">
      <w:r>
        <w:t xml:space="preserve">At first, we analysed it for the entire patient sample to identify damage to which voxels is generally associated with more severe symptoms. This also served as a sanity check to confirm that our results are in line with the literature. Then, we repeated the analysis separately for the female and male patient sample, to investigate if different clusters of voxels are associated with neglect severity in women and men. </w:t>
      </w:r>
    </w:p>
    <w:bookmarkEnd w:id="16"/>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7"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7"/>
      <w:proofErr w:type="spellEnd"/>
    </w:p>
    <w:p w14:paraId="0E9B1AFE" w14:textId="77777777" w:rsidR="00836643" w:rsidRDefault="00EC1141" w:rsidP="00601FFB">
      <w:r>
        <w:t xml:space="preserve">To identify which WM tracts were damaged by the focal stroke-induced lesions, we used the </w:t>
      </w:r>
      <w:r w:rsidR="00C3717E" w:rsidRPr="00CA1F07">
        <w:t xml:space="preserve">Lesion Quantification Toolkit (LQT; </w:t>
      </w:r>
      <w:hyperlink w:anchor="griffis2021LQT" w:history="1">
        <w:proofErr w:type="spellStart"/>
        <w:r w:rsidR="00C3717E" w:rsidRPr="00CA1F07">
          <w:rPr>
            <w:rStyle w:val="Hyperlink"/>
            <w:rFonts w:ascii="Ebrima" w:hAnsi="Ebrima"/>
          </w:rPr>
          <w:t>Griffis</w:t>
        </w:r>
        <w:proofErr w:type="spellEnd"/>
        <w:r w:rsidR="00C3717E" w:rsidRPr="00CA1F07">
          <w:rPr>
            <w:rStyle w:val="Hyperlink"/>
            <w:rFonts w:ascii="Ebrima" w:hAnsi="Ebrima"/>
          </w:rPr>
          <w:t xml:space="preserve"> et al., 2021</w:t>
        </w:r>
      </w:hyperlink>
      <w:r w:rsidR="00C3717E" w:rsidRPr="00CA1F07">
        <w:t>)</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D731B7">
          <w:rPr>
            <w:rStyle w:val="Hyperlink"/>
            <w:rFonts w:ascii="Ebrima" w:hAnsi="Ebrima"/>
          </w:rPr>
          <w:t>Yeh et al., 2018</w:t>
        </w:r>
      </w:hyperlink>
      <w:r>
        <w:t xml:space="preserve">). </w:t>
      </w:r>
    </w:p>
    <w:p w14:paraId="3334C653" w14:textId="4C860F29" w:rsidR="00AC7987" w:rsidRDefault="00601FFB" w:rsidP="00601FFB">
      <w:r>
        <w:t>More specifically, the LQT embeds the</w:t>
      </w:r>
      <w:r w:rsidR="00836643">
        <w:t xml:space="preserve"> binary</w:t>
      </w:r>
      <w:r>
        <w:t xml:space="preserve"> lesion map as a region-of-interest (ROI) into the tractography atlas and filters to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4E007E79" w14:textId="2136CFD7" w:rsidR="00A4617B" w:rsidRPr="00836643" w:rsidRDefault="00211D81" w:rsidP="00601FFB">
      <w:r>
        <w:t>We additionally used the NiiStat toolbox (</w:t>
      </w:r>
      <w:hyperlink r:id="rId13" w:history="1">
        <w:r w:rsidRPr="00201C43">
          <w:rPr>
            <w:rStyle w:val="Hyperlink"/>
            <w:rFonts w:ascii="Ebrima" w:hAnsi="Ebrima"/>
          </w:rPr>
          <w:t>NITRC, 2014</w:t>
        </w:r>
      </w:hyperlink>
      <w:r>
        <w:t xml:space="preserve">) to investigate if damage to a specific WM tract was significantly associated with more severe behavioural deficits. As already described in 3.1. for the voxel-based lesion-symptom mapping, we repeated this analysis three time: for the whole patient sample, for the female patients and for the male patients, separately. </w:t>
      </w:r>
    </w:p>
    <w:p w14:paraId="46BC1037" w14:textId="5608A3A5" w:rsidR="00CA0BD8" w:rsidRPr="00836643" w:rsidRDefault="00CA0BD8" w:rsidP="00CA0BD8">
      <w:pPr>
        <w:pStyle w:val="berschrift3"/>
      </w:pPr>
    </w:p>
    <w:p w14:paraId="76D0A00C" w14:textId="1DF552A3" w:rsidR="005436F9" w:rsidRDefault="00761D5C" w:rsidP="00610E4A">
      <w:pPr>
        <w:pStyle w:val="berschrift3"/>
        <w:numPr>
          <w:ilvl w:val="1"/>
          <w:numId w:val="3"/>
        </w:numPr>
        <w:rPr>
          <w:lang w:val="de-DE"/>
        </w:rPr>
      </w:pPr>
      <w:bookmarkStart w:id="18" w:name="_Toc108612553"/>
      <w:bookmarkStart w:id="19"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18"/>
    </w:p>
    <w:p w14:paraId="6770036A" w14:textId="3C24049B" w:rsidR="00836643" w:rsidRDefault="00836643" w:rsidP="00836643">
      <w:r>
        <w:t>To identify which grey matter regions were disconnected from each other due to the stroke-induced</w:t>
      </w:r>
      <w:r w:rsidR="00A4617B">
        <w:t xml:space="preserve"> WM damage as estimated in 3.2., we once again employed the LQT (</w:t>
      </w:r>
      <w:proofErr w:type="spellStart"/>
      <w:r>
        <w:fldChar w:fldCharType="begin"/>
      </w:r>
      <w:r>
        <w:instrText xml:space="preserve"> HYPERLINK \l "griffis2021LQT" </w:instrText>
      </w:r>
      <w:r>
        <w:fldChar w:fldCharType="separate"/>
      </w:r>
      <w:r w:rsidR="00A4617B" w:rsidRPr="00A4617B">
        <w:rPr>
          <w:rStyle w:val="Hyperlink"/>
          <w:rFonts w:ascii="Ebrima" w:hAnsi="Ebrima"/>
        </w:rPr>
        <w:t>Griffis</w:t>
      </w:r>
      <w:proofErr w:type="spellEnd"/>
      <w:r w:rsidR="00A4617B" w:rsidRPr="00A4617B">
        <w:rPr>
          <w:rStyle w:val="Hyperlink"/>
          <w:rFonts w:ascii="Ebrima" w:hAnsi="Ebrima"/>
        </w:rPr>
        <w:t xml:space="preserve"> et al., 2021</w:t>
      </w:r>
      <w:r>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A4617B">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A4617B">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LQT" w:history="1">
        <w:proofErr w:type="spellStart"/>
        <w:r w:rsidR="002F1288" w:rsidRPr="002F1288">
          <w:rPr>
            <w:rStyle w:val="Hyperlink"/>
            <w:rFonts w:ascii="Ebrima" w:hAnsi="Ebrima"/>
          </w:rPr>
          <w:t>Griffis</w:t>
        </w:r>
        <w:proofErr w:type="spellEnd"/>
        <w:r w:rsidR="002F1288" w:rsidRPr="002F1288">
          <w:rPr>
            <w:rStyle w:val="Hyperlink"/>
            <w:rFonts w:ascii="Ebrima" w:hAnsi="Ebrima"/>
          </w:rPr>
          <w:t xml:space="preserve"> et al.’s (2021)</w:t>
        </w:r>
      </w:hyperlink>
      <w:r w:rsidR="002F1288">
        <w:t xml:space="preserve"> recommendations, we defined structural connections between a parcel pair as the number of fibres that bilaterally end within the two parcels. Further, we set our </w:t>
      </w:r>
      <w:proofErr w:type="spellStart"/>
      <w:r w:rsidR="002F1288">
        <w:t>binarisation</w:t>
      </w:r>
      <w:proofErr w:type="spellEnd"/>
      <w:r w:rsidR="002F1288">
        <w:t xml:space="preserve"> threshold for the calculation of the structural shortest path lengths (SSPLs) to 50% and set the Gaussian smoothing kernel to 2.</w:t>
      </w:r>
      <w:r w:rsidR="007E55FE">
        <w:t xml:space="preserve"> This resulted in symmetric 246-by-</w:t>
      </w:r>
      <w:r w:rsidR="002C3DC4">
        <w:t xml:space="preserve">246 disconnectivity matrices for every patient. </w:t>
      </w:r>
    </w:p>
    <w:p w14:paraId="45BC4014" w14:textId="2F91AB26" w:rsidR="002C3DC4" w:rsidRDefault="002C3DC4" w:rsidP="00836643">
      <w:r w:rsidRPr="002C3DC4">
        <w:t xml:space="preserve">In order to </w:t>
      </w:r>
      <w:r>
        <w:t>assess</w:t>
      </w:r>
      <w:r w:rsidRPr="002C3DC4">
        <w:t xml:space="preserve"> which direct disconnections between two grey matter regions are significantly associated with increased (i.e., pathological) scores in the behavioural tasks, we used custom MATLAB scripts employing </w:t>
      </w:r>
      <w:proofErr w:type="gramStart"/>
      <w:r w:rsidRPr="002C3DC4">
        <w:t>mass-univariate</w:t>
      </w:r>
      <w:proofErr w:type="gramEnd"/>
      <w:r w:rsidRPr="002C3DC4">
        <w:t xml:space="preserve"> GLMs. For this, we loaded the symmetric 246-by-246 disconnectivity matrices into MATLAB and removed the diagonal and elements below it. We also removed any ROI-to-ROI disconnections that are either (physiologically) non-existent in the patient sample or are present in less than 20% of the patient sample (</w:t>
      </w:r>
      <w:r>
        <w:t>All</w:t>
      </w:r>
      <w:r w:rsidRPr="002C3DC4">
        <w:t xml:space="preserve"> = </w:t>
      </w:r>
      <w:r>
        <w:t>40</w:t>
      </w:r>
      <w:r w:rsidRPr="002C3DC4">
        <w:t xml:space="preserve">; </w:t>
      </w:r>
      <w:r>
        <w:t>F</w:t>
      </w:r>
      <w:r w:rsidRPr="002C3DC4">
        <w:t xml:space="preserve">= 20; </w:t>
      </w:r>
      <w:r>
        <w:t>M</w:t>
      </w:r>
      <w:r w:rsidRPr="002C3DC4">
        <w:t xml:space="preserve"> = 2</w:t>
      </w:r>
      <w:r>
        <w:t>0</w:t>
      </w:r>
      <w:r w:rsidRPr="002C3DC4">
        <w:t>) (</w:t>
      </w:r>
      <w:r w:rsidRPr="002C3DC4">
        <w:rPr>
          <w:highlight w:val="yellow"/>
        </w:rPr>
        <w:t>SOURCE</w:t>
      </w:r>
      <w:r w:rsidRPr="002C3DC4">
        <w:t xml:space="preserve">). After removing those data, we computed a GLM for the remaining ROI-to-ROI connections, using the disconnectivity score as the independent variable and the behavioural score as the dependent variable. </w:t>
      </w:r>
      <w:r>
        <w:t>To correct for multiple tests, w</w:t>
      </w:r>
      <w:r w:rsidRPr="002C3DC4">
        <w:t xml:space="preserve">e calculated 50.000 permutations and computed the maximum statistic permutation </w:t>
      </w:r>
      <w:r w:rsidRPr="002C3DC4">
        <w:rPr>
          <w:highlight w:val="yellow"/>
        </w:rPr>
        <w:t>(????)</w:t>
      </w:r>
      <w:r w:rsidRPr="002C3DC4">
        <w:t>. This yielded a one-sided corrected threshold at different statistical significance levels.</w:t>
      </w:r>
    </w:p>
    <w:p w14:paraId="025F99F0" w14:textId="1B3A95D3" w:rsidR="002C3DC4" w:rsidRDefault="002C3DC4" w:rsidP="002C3DC4">
      <w:pPr>
        <w:pStyle w:val="berschrift3"/>
        <w:numPr>
          <w:ilvl w:val="1"/>
          <w:numId w:val="3"/>
        </w:numPr>
      </w:pPr>
      <w:r>
        <w:t>Shortest Structural Path Lengths (SSPLs)</w:t>
      </w:r>
    </w:p>
    <w:p w14:paraId="3192723B" w14:textId="5A350C36" w:rsidR="002C3DC4" w:rsidRDefault="002C3DC4" w:rsidP="002C3DC4"/>
    <w:p w14:paraId="40225819" w14:textId="70AB34C9" w:rsidR="002C3DC4" w:rsidRDefault="002F4688" w:rsidP="002C3DC4">
      <w:pPr>
        <w:pStyle w:val="berschrift3"/>
        <w:numPr>
          <w:ilvl w:val="1"/>
          <w:numId w:val="3"/>
        </w:numPr>
      </w:pPr>
      <w:r>
        <w:t>Prediction of Patient Group</w:t>
      </w:r>
    </w:p>
    <w:p w14:paraId="109D838C" w14:textId="64E7232F" w:rsidR="00DA1C57" w:rsidRDefault="00DA1C57" w:rsidP="002F4688">
      <w:r w:rsidRPr="00DA1C57">
        <w:rPr>
          <w:highlight w:val="yellow"/>
        </w:rPr>
        <w:t>[exploratory]</w:t>
      </w:r>
    </w:p>
    <w:p w14:paraId="4F2F68CC" w14:textId="77777777" w:rsidR="00DA1C57" w:rsidRDefault="002F4688" w:rsidP="002F4688">
      <w:r>
        <w:t xml:space="preserve">To investigate if it would be possible to predict either </w:t>
      </w:r>
      <w:r w:rsidRPr="00DA1C57">
        <w:rPr>
          <w:highlight w:val="yellow"/>
        </w:rPr>
        <w:t>a patient’s sex or their patient group (e.g. “female neglect patient” or “male control patient”)</w:t>
      </w:r>
      <w:r w:rsidR="00DA1C57">
        <w:rPr>
          <w:highlight w:val="yellow"/>
        </w:rPr>
        <w:t xml:space="preserve"> from their lesion-derived data</w:t>
      </w:r>
      <w:r w:rsidRPr="00DA1C57">
        <w:rPr>
          <w:highlight w:val="yellow"/>
        </w:rPr>
        <w:t>,</w:t>
      </w:r>
      <w:r>
        <w:t xml:space="preserve"> we used a supervised machine learning approach in the form of a nu-support vector machine (nu-SVM</w:t>
      </w:r>
      <w:r w:rsidR="004813BB">
        <w:t xml:space="preserve">; </w:t>
      </w:r>
      <w:hyperlink w:anchor="schölkopf2000" w:history="1">
        <w:proofErr w:type="spellStart"/>
        <w:r w:rsidR="004813BB" w:rsidRPr="004813BB">
          <w:rPr>
            <w:rStyle w:val="Hyperlink"/>
            <w:rFonts w:ascii="Ebrima" w:hAnsi="Ebrima"/>
          </w:rPr>
          <w:t>Schölkopf</w:t>
        </w:r>
        <w:proofErr w:type="spellEnd"/>
        <w:r w:rsidR="004813BB" w:rsidRPr="004813BB">
          <w:rPr>
            <w:rStyle w:val="Hyperlink"/>
            <w:rFonts w:ascii="Ebrima" w:hAnsi="Ebrima"/>
          </w:rPr>
          <w:t xml:space="preserve"> et al., 2000</w:t>
        </w:r>
      </w:hyperlink>
      <w:r w:rsidR="004813BB">
        <w:t xml:space="preserve"> &amp; </w:t>
      </w:r>
      <w:hyperlink w:anchor="schölkopf2001" w:history="1">
        <w:r w:rsidR="004813BB" w:rsidRPr="004813BB">
          <w:rPr>
            <w:rStyle w:val="Hyperlink"/>
            <w:rFonts w:ascii="Ebrima" w:hAnsi="Ebrima"/>
          </w:rPr>
          <w:t>2001</w:t>
        </w:r>
      </w:hyperlink>
      <w:r>
        <w:t>)</w:t>
      </w:r>
      <w:r w:rsidR="006A0EFC">
        <w:t xml:space="preserve">. The nu-SVM was implemented using custom scripts employing the </w:t>
      </w:r>
      <w:proofErr w:type="spellStart"/>
      <w:r w:rsidR="006A0EFC">
        <w:t>libsvm</w:t>
      </w:r>
      <w:proofErr w:type="spellEnd"/>
      <w:r w:rsidR="006A0EFC">
        <w:t xml:space="preserve"> package’s MATLAB version (</w:t>
      </w:r>
      <w:hyperlink w:anchor="changlin2011" w:history="1">
        <w:r w:rsidR="006A0EFC" w:rsidRPr="0022454D">
          <w:rPr>
            <w:rStyle w:val="Hyperlink"/>
            <w:rFonts w:ascii="Ebrima" w:hAnsi="Ebrima"/>
          </w:rPr>
          <w:t>Chang &amp; Lin, 2011</w:t>
        </w:r>
      </w:hyperlink>
      <w:r w:rsidR="006A0EFC">
        <w:t xml:space="preserve">). </w:t>
      </w:r>
    </w:p>
    <w:p w14:paraId="52C376CB" w14:textId="25F550F4" w:rsidR="00DA1C57" w:rsidRDefault="0022454D" w:rsidP="002F4688">
      <w:r>
        <w:t xml:space="preserve">To create the </w:t>
      </w:r>
      <w:r w:rsidR="00DA1C57">
        <w:t>instance</w:t>
      </w:r>
      <w:r>
        <w:t xml:space="preserve"> matrix, we concatenated the voxel-wise </w:t>
      </w:r>
      <w:r w:rsidRPr="00DA1C57">
        <w:rPr>
          <w:highlight w:val="yellow"/>
        </w:rPr>
        <w:t>maps</w:t>
      </w:r>
      <w:r>
        <w:t xml:space="preserve"> of all patients, such that matrix rows comprised patients, while columns contained the associated binary status (‘damaged’/1 vs ‘healthy’/0) of all their voxels. We then used principal component analysis (PCA) for dimensionality reduction</w:t>
      </w:r>
      <w:r w:rsidR="00DA1C57">
        <w:t xml:space="preserve">: 52 components were cumulatively needed to explain 95% of the data’s variance. </w:t>
      </w:r>
      <w:r>
        <w:t xml:space="preserve"> </w:t>
      </w:r>
      <w:r w:rsidR="00DA1C57">
        <w:t xml:space="preserve">Thus, our instance matrix had a dimension of 206x52. </w:t>
      </w:r>
    </w:p>
    <w:p w14:paraId="73150145" w14:textId="5176B9D1" w:rsidR="002F4688" w:rsidRDefault="00DA1C57" w:rsidP="002F4688">
      <w:r>
        <w:t xml:space="preserve">For labels, we used a numerical representation of either sex (‘1’ = female, ‘2’ = male), patient group (‘1’ = neglect, ‘2’ = control) or sex-specific patient group (‘1’ = female neglect, ‘2’ = male neglect, ‘3’ = female control, ‘4’ = male control). </w:t>
      </w:r>
    </w:p>
    <w:p w14:paraId="49B54389" w14:textId="110B3D1A" w:rsidR="006A0EFC" w:rsidRDefault="006A0EFC" w:rsidP="002F4688">
      <w:pPr>
        <w:pBdr>
          <w:bottom w:val="single" w:sz="12" w:space="1" w:color="auto"/>
        </w:pBdr>
      </w:pPr>
    </w:p>
    <w:p w14:paraId="3F63BC16" w14:textId="77777777" w:rsidR="006A0EFC" w:rsidRPr="002F4688" w:rsidRDefault="006A0EFC" w:rsidP="002F4688"/>
    <w:bookmarkEnd w:id="19"/>
    <w:p w14:paraId="15A5E15D" w14:textId="4E5CFB62"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186647" w:rsidRPr="00A64E83">
        <w:rPr>
          <w:strike/>
          <w:color w:val="FF0000"/>
        </w:rPr>
        <w:t>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0" w:name="_Toc108612554"/>
      <w:r w:rsidRPr="00EA784A">
        <w:rPr>
          <w:b w:val="0"/>
          <w:bCs w:val="0"/>
        </w:rPr>
        <w:t>Results</w:t>
      </w:r>
      <w:bookmarkEnd w:id="20"/>
    </w:p>
    <w:p w14:paraId="4C7F20BB" w14:textId="3695B23A" w:rsidR="004A4ACD" w:rsidRPr="00C16B0E" w:rsidRDefault="00C16B0E" w:rsidP="004A4ACD">
      <w:pPr>
        <w:pStyle w:val="berschrift3"/>
        <w:numPr>
          <w:ilvl w:val="1"/>
          <w:numId w:val="3"/>
        </w:numPr>
        <w:rPr>
          <w:color w:val="FF9933"/>
          <w:lang w:val="en-US"/>
        </w:rPr>
      </w:pPr>
      <w:bookmarkStart w:id="21" w:name="_Toc108612555"/>
      <w:r w:rsidRPr="00BE0402">
        <w:rPr>
          <w:lang w:val="en-US"/>
        </w:rPr>
        <w:t>Clinical and Demographic Data</w:t>
      </w:r>
      <w:bookmarkEnd w:id="21"/>
    </w:p>
    <w:p w14:paraId="7AB70D20" w14:textId="013F3A7B" w:rsidR="002571FF" w:rsidRDefault="002571FF" w:rsidP="002571FF">
      <w:pPr>
        <w:rPr>
          <w:lang w:val="de-DE"/>
        </w:rPr>
      </w:pPr>
    </w:p>
    <w:p w14:paraId="3A09B005" w14:textId="77777777" w:rsidR="00E82821"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at p = 0.064 (see </w:t>
      </w:r>
      <w:r w:rsidRPr="00191EB4">
        <w:rPr>
          <w:highlight w:val="yellow"/>
        </w:rPr>
        <w:t>table 1.1</w:t>
      </w:r>
      <w:r>
        <w:t>). This finding was also present in the neglect (F: 67.5 ± 14.3 years vs M: 62.3 ± 12.8 years) and control groups (F: 62.4 ± 15.8 years vs M: 60.1 ± 11.7 years), though lacking significance (</w:t>
      </w:r>
      <w:r w:rsidRPr="00834DE3">
        <w:rPr>
          <w:highlight w:val="yellow"/>
        </w:rPr>
        <w:t>see tables S1a &amp; S1b</w:t>
      </w:r>
      <w:r>
        <w:t>).</w:t>
      </w:r>
    </w:p>
    <w:p w14:paraId="20B27E1E" w14:textId="77777777" w:rsidR="00E82821" w:rsidRDefault="00E82821" w:rsidP="00E82821">
      <w:pPr>
        <w:pStyle w:val="Listenabsatz"/>
        <w:numPr>
          <w:ilvl w:val="0"/>
          <w:numId w:val="5"/>
        </w:numPr>
      </w:pPr>
      <w:r>
        <w:t xml:space="preserve">T-Test: Neglect vs Control = </w:t>
      </w:r>
      <w:r w:rsidRPr="00B62A96">
        <w:t>0,053366555</w:t>
      </w:r>
    </w:p>
    <w:p w14:paraId="7A9D179E" w14:textId="77777777" w:rsidR="00E82821" w:rsidRDefault="00E82821" w:rsidP="00E82821">
      <w:pPr>
        <w:pStyle w:val="Listenabsatz"/>
        <w:numPr>
          <w:ilvl w:val="0"/>
          <w:numId w:val="5"/>
        </w:numPr>
      </w:pPr>
      <w:r>
        <w:t xml:space="preserve">T-Test: </w:t>
      </w:r>
      <w:proofErr w:type="spellStart"/>
      <w:r>
        <w:t>NegF</w:t>
      </w:r>
      <w:proofErr w:type="spellEnd"/>
      <w:r>
        <w:t xml:space="preserve"> vs </w:t>
      </w:r>
      <w:proofErr w:type="spellStart"/>
      <w:r>
        <w:t>ConF</w:t>
      </w:r>
      <w:proofErr w:type="spellEnd"/>
      <w:r>
        <w:t xml:space="preserve"> = </w:t>
      </w:r>
      <w:r w:rsidRPr="00B62A96">
        <w:t>0,107906076</w:t>
      </w:r>
    </w:p>
    <w:p w14:paraId="779FF69D" w14:textId="77777777" w:rsidR="00E82821" w:rsidRDefault="00E82821" w:rsidP="00E82821">
      <w:pPr>
        <w:pStyle w:val="Listenabsatz"/>
        <w:numPr>
          <w:ilvl w:val="0"/>
          <w:numId w:val="5"/>
        </w:numPr>
      </w:pPr>
      <w:r>
        <w:t xml:space="preserve">T-Test: </w:t>
      </w:r>
      <w:proofErr w:type="spellStart"/>
      <w:r>
        <w:t>NegM</w:t>
      </w:r>
      <w:proofErr w:type="spellEnd"/>
      <w:r>
        <w:t xml:space="preserve"> vs </w:t>
      </w:r>
      <w:proofErr w:type="spellStart"/>
      <w:r>
        <w:t>ConM</w:t>
      </w:r>
      <w:proofErr w:type="spellEnd"/>
      <w:r>
        <w:t xml:space="preserve"> = </w:t>
      </w:r>
      <w:r w:rsidRPr="00B62A96">
        <w:t>0,391138542</w:t>
      </w:r>
    </w:p>
    <w:p w14:paraId="4EC4ECBB" w14:textId="77777777" w:rsidR="00E82821" w:rsidRDefault="00E82821" w:rsidP="00E82821">
      <w:r>
        <w:t xml:space="preserve">Overall, more women in our sample were diagnosed with neglect (n = 40) than men were (n = 33) – however, this difference did not reach significance (p =  </w:t>
      </w:r>
      <w:r w:rsidRPr="00EA1204">
        <w:t>0.308</w:t>
      </w:r>
      <w:r>
        <w:t xml:space="preserve">; see </w:t>
      </w:r>
      <w:r w:rsidRPr="00EA1204">
        <w:rPr>
          <w:highlight w:val="yellow"/>
        </w:rPr>
        <w:t>table 1.1</w:t>
      </w:r>
      <w:r>
        <w:t>).</w:t>
      </w:r>
    </w:p>
    <w:p w14:paraId="73BA99F9" w14:textId="77777777" w:rsidR="00E82821" w:rsidRPr="00245182" w:rsidRDefault="00E82821" w:rsidP="00E82821">
      <w:r>
        <w:t>Overall, women had negligibly smaller lesions (µ = 34.8 ± 44.8 cm</w:t>
      </w:r>
      <w:r>
        <w:rPr>
          <w:vertAlign w:val="superscript"/>
        </w:rPr>
        <w:t>3</w:t>
      </w:r>
      <w:r>
        <w:t>) than men (37.3 ± 43.8 cm</w:t>
      </w:r>
      <w:r>
        <w:rPr>
          <w:vertAlign w:val="superscript"/>
        </w:rPr>
        <w:t>3</w:t>
      </w:r>
      <w:r>
        <w:t>). However, this difference was non-significant at p = 0.688 (see table 1.1). This trend also held up in the neglect (F: 58.2 ± 62.3 cm</w:t>
      </w:r>
      <w:r>
        <w:rPr>
          <w:vertAlign w:val="superscript"/>
        </w:rPr>
        <w:t>3</w:t>
      </w:r>
      <w:r>
        <w:t xml:space="preserve"> vs M: 70.0 ± 51.6 cm</w:t>
      </w:r>
      <w:r>
        <w:rPr>
          <w:vertAlign w:val="superscript"/>
        </w:rPr>
        <w:t>3</w:t>
      </w:r>
      <w:r>
        <w:t>) and control groups (F: 19.6 ± 19.2 cm</w:t>
      </w:r>
      <w:r>
        <w:rPr>
          <w:vertAlign w:val="superscript"/>
        </w:rPr>
        <w:t>3</w:t>
      </w:r>
      <w:r>
        <w:t xml:space="preserve"> vs M: 21.7 ± 28.7 cm</w:t>
      </w:r>
      <w:r>
        <w:rPr>
          <w:vertAlign w:val="superscript"/>
        </w:rPr>
        <w:t>3</w:t>
      </w:r>
      <w:r>
        <w:t xml:space="preserve">), but the differences remained non-significant there, as well (p(Neglect) = 0.416; p(Control) </w:t>
      </w:r>
      <w:r w:rsidRPr="00267B1E">
        <w:rPr>
          <w:highlight w:val="yellow"/>
        </w:rPr>
        <w:t>= TBD; see tables 21a &amp; S1b</w:t>
      </w:r>
      <w:r>
        <w:t>).</w:t>
      </w:r>
    </w:p>
    <w:p w14:paraId="58B1CFB4" w14:textId="77777777" w:rsidR="00E82821" w:rsidRDefault="00E82821" w:rsidP="00E82821">
      <w:r>
        <w:t xml:space="preserve">There was a slight trend of men suffering from more infarcts (n = 90/169) than women (n = 79/169), while women were slightly more likely of experiencing haemorrhagic strokes (n = 24/37) than their male counterparts (n = 13/37). </w:t>
      </w:r>
    </w:p>
    <w:p w14:paraId="387A1C1C" w14:textId="77777777" w:rsidR="00E82821" w:rsidRDefault="00E82821" w:rsidP="00E82821">
      <w:r w:rsidRPr="00806A91">
        <w:rPr>
          <w:highlight w:val="yellow"/>
        </w:rPr>
        <w:t>[arterial territor</w:t>
      </w:r>
      <w:r>
        <w:rPr>
          <w:highlight w:val="yellow"/>
        </w:rPr>
        <w:t>ies</w:t>
      </w:r>
      <w:r w:rsidRPr="00806A91">
        <w:rPr>
          <w:highlight w:val="yellow"/>
        </w:rPr>
        <w:t>]</w:t>
      </w:r>
    </w:p>
    <w:p w14:paraId="24041942" w14:textId="52290FE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2"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2"/>
    </w:p>
    <w:p w14:paraId="2E88EC3C" w14:textId="77777777" w:rsidR="00E82821" w:rsidRPr="00D93349" w:rsidRDefault="00E82821" w:rsidP="00E82821">
      <w:r w:rsidRPr="00D93349">
        <w:t>The topography of overlay plots of the patients’ acute lesions can be seen in Figure 1. Only voxels that have been damaged in at least 5 patients are highlighted, with darker/colder colours representing damage in fewer patients</w:t>
      </w:r>
      <w:r>
        <w:t xml:space="preserve"> and brighter/warmer colours indicating damage in more patients. Based on visual inspection, the majority of damaged voxels lays in the area of and surrounding the basal ganglia. </w:t>
      </w:r>
      <w:r w:rsidRPr="009E192A">
        <w:rPr>
          <w:highlight w:val="yellow"/>
        </w:rPr>
        <w:t>The overlay plots for the Neglect and Control groups can be found in the Appendix, Table ??.</w:t>
      </w:r>
      <w:r>
        <w:t xml:space="preserve"> </w:t>
      </w:r>
    </w:p>
    <w:p w14:paraId="55DB7A9C" w14:textId="77777777" w:rsidR="00E82821" w:rsidRPr="00C02C4C" w:rsidRDefault="00E82821" w:rsidP="00E82821">
      <w:pPr>
        <w:rPr>
          <w:lang w:val="en-US"/>
        </w:rPr>
      </w:pPr>
      <w:r>
        <w:rPr>
          <w:noProof/>
          <w:lang w:val="en-US"/>
        </w:rPr>
        <w:drawing>
          <wp:inline distT="0" distB="0" distL="0" distR="0" wp14:anchorId="606E0C27" wp14:editId="78D52F92">
            <wp:extent cx="5760720" cy="33210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21095"/>
                    </a:xfrm>
                    <a:prstGeom prst="rect">
                      <a:avLst/>
                    </a:prstGeom>
                  </pic:spPr>
                </pic:pic>
              </a:graphicData>
            </a:graphic>
          </wp:inline>
        </w:drawing>
      </w:r>
    </w:p>
    <w:p w14:paraId="5FFB9114" w14:textId="77777777" w:rsidR="00E82821" w:rsidRDefault="00E82821" w:rsidP="00E82821">
      <w:pPr>
        <w:pStyle w:val="Listenabsatz"/>
        <w:numPr>
          <w:ilvl w:val="0"/>
          <w:numId w:val="5"/>
        </w:numPr>
        <w:rPr>
          <w:lang w:val="en-US"/>
        </w:rPr>
      </w:pPr>
      <w:r>
        <w:rPr>
          <w:lang w:val="en-US"/>
        </w:rPr>
        <w:t>Subtraction Plots</w:t>
      </w:r>
    </w:p>
    <w:p w14:paraId="50F9A75F" w14:textId="77777777" w:rsidR="00E82821" w:rsidRDefault="00E82821" w:rsidP="00E82821">
      <w:pPr>
        <w:pStyle w:val="Listenabsatz"/>
        <w:numPr>
          <w:ilvl w:val="0"/>
          <w:numId w:val="5"/>
        </w:numPr>
        <w:rPr>
          <w:lang w:val="en-US"/>
        </w:rPr>
      </w:pPr>
      <w:r>
        <w:rPr>
          <w:lang w:val="en-US"/>
        </w:rPr>
        <w:t>NiiStat</w:t>
      </w:r>
    </w:p>
    <w:p w14:paraId="79056E86" w14:textId="2E027778" w:rsidR="00E82821" w:rsidRPr="00104F1E" w:rsidRDefault="00104F1E" w:rsidP="00E82821">
      <w:r w:rsidRPr="00CF709C">
        <w:rPr>
          <w:highlight w:val="yellow"/>
        </w:rPr>
        <w:t>Figures ?? and ??</w:t>
      </w:r>
      <w:r w:rsidRPr="00104F1E">
        <w:t xml:space="preserve"> depict the voxels whose damage status was significantly correlated with worse behavioural scores, as assessed via VLBM </w:t>
      </w:r>
      <w:r w:rsidRPr="00104F1E">
        <w:t>analyses using mass-univariate general linear models</w:t>
      </w:r>
      <w:r w:rsidR="00CF709C">
        <w:t xml:space="preserve">. In the female patient subgroup, a total of 323 voxels clustered around </w:t>
      </w:r>
      <w:r w:rsidR="00CF709C" w:rsidRPr="004175F3">
        <w:rPr>
          <w:highlight w:val="yellow"/>
        </w:rPr>
        <w:t>(coordinates, anatomical description)</w:t>
      </w:r>
      <w:r w:rsidR="00CF709C">
        <w:t xml:space="preserve"> reached significance. In the male subsample, damage to a population of 273 voxels clustered around </w:t>
      </w:r>
      <w:r w:rsidR="00CF709C" w:rsidRPr="004175F3">
        <w:rPr>
          <w:highlight w:val="yellow"/>
        </w:rPr>
        <w:t>(coordinates, anatomical description)</w:t>
      </w:r>
      <w:r w:rsidR="00CF709C">
        <w:t xml:space="preserve"> were significantly associated with pathological behaviour.</w:t>
      </w:r>
    </w:p>
    <w:p w14:paraId="3E340ED9" w14:textId="6C173382" w:rsidR="00A02678" w:rsidRDefault="00A02678" w:rsidP="00A02678">
      <w:pPr>
        <w:rPr>
          <w:lang w:val="en-US"/>
        </w:rPr>
      </w:pPr>
    </w:p>
    <w:p w14:paraId="4D87C93E" w14:textId="1882E842" w:rsidR="00A02678" w:rsidRDefault="00A02678" w:rsidP="00A02678">
      <w:pPr>
        <w:pStyle w:val="berschrift3"/>
        <w:numPr>
          <w:ilvl w:val="1"/>
          <w:numId w:val="3"/>
        </w:numPr>
        <w:rPr>
          <w:lang w:val="de-DE"/>
        </w:rPr>
      </w:pPr>
      <w:bookmarkStart w:id="23"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3"/>
      <w:proofErr w:type="spellEnd"/>
    </w:p>
    <w:p w14:paraId="0279404F" w14:textId="247B22D0" w:rsidR="00EE67DD" w:rsidRDefault="00560BE1" w:rsidP="00EE67DD">
      <w:r w:rsidRPr="00D55F71">
        <w:rPr>
          <w:highlight w:val="yellow"/>
          <w:lang w:val="en-US"/>
        </w:rPr>
        <w:t>Figure ??</w:t>
      </w:r>
      <w:r>
        <w:rPr>
          <w:lang w:val="en-US"/>
        </w:rPr>
        <w:t xml:space="preserve"> illustrates the </w:t>
      </w:r>
      <w:r>
        <w:t>percentage of disconnected fibres for every WM voxel</w:t>
      </w:r>
      <w:r>
        <w:t xml:space="preserve"> across the patient sample. Darker/colder colours indicate a lower percentage, whereas brighter/warmer colours represent a higher percentage of disconnected fibres within the sample. </w:t>
      </w:r>
      <w:r w:rsidR="00D55F71" w:rsidRPr="00D55F71">
        <w:rPr>
          <w:highlight w:val="yellow"/>
        </w:rPr>
        <w:t>(description)</w:t>
      </w:r>
    </w:p>
    <w:p w14:paraId="4DA03356" w14:textId="32DE9449" w:rsidR="00560BE1" w:rsidRPr="00560BE1" w:rsidRDefault="00560BE1" w:rsidP="00EE67DD">
      <w:pPr>
        <w:rPr>
          <w:lang w:val="en-US"/>
        </w:rPr>
      </w:pPr>
      <w:r>
        <w:t xml:space="preserve">To allow for easier comparison between the groups, the results from </w:t>
      </w:r>
      <w:r w:rsidRPr="00D55F71">
        <w:rPr>
          <w:highlight w:val="yellow"/>
        </w:rPr>
        <w:t>(one above)</w:t>
      </w:r>
      <w:r>
        <w:t xml:space="preserve"> were thresholded</w:t>
      </w:r>
      <w:r w:rsidR="00D55F71">
        <w:t xml:space="preserve"> in </w:t>
      </w:r>
      <w:r w:rsidR="00D55F71" w:rsidRPr="00D55F71">
        <w:rPr>
          <w:highlight w:val="yellow"/>
        </w:rPr>
        <w:t>figure ???</w:t>
      </w:r>
      <w:r>
        <w:t>, such that only the fibres that were d</w:t>
      </w:r>
      <w:r w:rsidR="00D55F71">
        <w:t>isconnected</w:t>
      </w:r>
      <w:r>
        <w:t xml:space="preserve"> in at least 50% of th</w:t>
      </w:r>
      <w:r w:rsidR="00D55F71">
        <w:t xml:space="preserve">e patients were shown. Visual inspection revealed that women exhibited a slightly higher percentage of disconnections in the posterior commissure (?) and thalamus compared to men.  </w:t>
      </w:r>
    </w:p>
    <w:p w14:paraId="2CDAFF32" w14:textId="7FD54B63" w:rsidR="00A02678" w:rsidRDefault="004175F3" w:rsidP="00A02678">
      <w:pPr>
        <w:rPr>
          <w:lang w:val="de-DE"/>
        </w:rPr>
      </w:pPr>
      <w:r>
        <w:rPr>
          <w:noProof/>
          <w:lang w:val="de-DE"/>
        </w:rPr>
        <w:drawing>
          <wp:inline distT="0" distB="0" distL="0" distR="0" wp14:anchorId="1D00810D" wp14:editId="7B121A97">
            <wp:extent cx="5760720" cy="3321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r>
        <w:rPr>
          <w:noProof/>
          <w:lang w:val="de-DE"/>
        </w:rPr>
        <w:drawing>
          <wp:inline distT="0" distB="0" distL="0" distR="0" wp14:anchorId="34BA0163" wp14:editId="0092F9E3">
            <wp:extent cx="5760720" cy="3321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p>
    <w:p w14:paraId="10078E31" w14:textId="7A981533"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46587D75" w:rsidR="00A02678" w:rsidRPr="00A02678" w:rsidRDefault="00A02678" w:rsidP="00A02678">
      <w:pPr>
        <w:pStyle w:val="berschrift3"/>
        <w:ind w:left="360"/>
        <w:rPr>
          <w:lang w:val="de-DE"/>
        </w:rPr>
      </w:pPr>
    </w:p>
    <w:p w14:paraId="6F458994" w14:textId="0B5EDA04" w:rsidR="00A02678" w:rsidRPr="00A02678" w:rsidRDefault="00A02678" w:rsidP="00A02678">
      <w:pPr>
        <w:rPr>
          <w:lang w:val="en-US"/>
        </w:rPr>
      </w:pPr>
    </w:p>
    <w:p w14:paraId="439497D6" w14:textId="297DE5DD" w:rsidR="004A4ACD" w:rsidRPr="00A02678" w:rsidRDefault="004A4ACD" w:rsidP="004A4ACD">
      <w:pPr>
        <w:rPr>
          <w:lang w:val="en-US"/>
        </w:rPr>
      </w:pPr>
    </w:p>
    <w:p w14:paraId="11E2CAAD" w14:textId="06E39268"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4" w:name="_Toc108612558"/>
      <w:r w:rsidRPr="00EA784A">
        <w:rPr>
          <w:b w:val="0"/>
          <w:bCs w:val="0"/>
        </w:rPr>
        <w:t>Discussion</w:t>
      </w:r>
      <w:bookmarkEnd w:id="24"/>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5" w:name="_Toc108612559"/>
      <w:r w:rsidRPr="00EA784A">
        <w:rPr>
          <w:b w:val="0"/>
          <w:bCs w:val="0"/>
        </w:rPr>
        <w:t>Conclusion</w:t>
      </w:r>
      <w:bookmarkEnd w:id="25"/>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6" w:name="_Toc108612560"/>
      <w:r w:rsidRPr="0089785B">
        <w:rPr>
          <w:b w:val="0"/>
          <w:bCs w:val="0"/>
        </w:rPr>
        <w:t>References</w:t>
      </w:r>
      <w:bookmarkEnd w:id="26"/>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00905753" w:rsidR="00F81109" w:rsidRPr="00A32570" w:rsidRDefault="00201C43" w:rsidP="00F81109">
      <w:pPr>
        <w:rPr>
          <w:color w:val="2683C6" w:themeColor="accent2"/>
          <w:lang w:val="en-US"/>
        </w:rPr>
      </w:pPr>
      <w:proofErr w:type="spellStart"/>
      <w:r>
        <w:rPr>
          <w:b/>
          <w:bCs/>
          <w:color w:val="2683C6" w:themeColor="accent2"/>
          <w:lang w:val="en-US"/>
        </w:rPr>
        <w:t>MRIcron</w:t>
      </w:r>
      <w:proofErr w:type="spellEnd"/>
      <w:r w:rsidR="00F81109"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00F81109"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7" w:name="allen2003"/>
      <w:r w:rsidRPr="005F2064">
        <w:rPr>
          <w:rFonts w:ascii="Ebrima" w:hAnsi="Ebrima" w:cs="Arial"/>
          <w:sz w:val="22"/>
          <w:szCs w:val="22"/>
          <w:lang w:val="de-DE"/>
        </w:rPr>
        <w:t xml:space="preserve">Allen, J. S., </w:t>
      </w:r>
      <w:proofErr w:type="spellStart"/>
      <w:r w:rsidRPr="005F2064">
        <w:rPr>
          <w:rFonts w:ascii="Ebrima" w:hAnsi="Ebrima" w:cs="Arial"/>
          <w:sz w:val="22"/>
          <w:szCs w:val="22"/>
          <w:lang w:val="de-DE"/>
        </w:rPr>
        <w:t>Damasio</w:t>
      </w:r>
      <w:proofErr w:type="spellEnd"/>
      <w:r w:rsidRPr="005F2064">
        <w:rPr>
          <w:rFonts w:ascii="Ebrima" w:hAnsi="Ebrima" w:cs="Arial"/>
          <w:sz w:val="22"/>
          <w:szCs w:val="22"/>
          <w:lang w:val="de-DE"/>
        </w:rPr>
        <w:t xml:space="preserve">, H., Grabowski, T. J., Bruss, J., &amp; Zhang, W. (2003). </w:t>
      </w:r>
      <w:r w:rsidRPr="005F2064">
        <w:rPr>
          <w:rFonts w:ascii="Ebrima" w:hAnsi="Ebrima" w:cs="Arial"/>
          <w:sz w:val="22"/>
          <w:szCs w:val="22"/>
          <w:lang w:val="en-US"/>
        </w:rPr>
        <w:t xml:space="preserve">Sexual dimorphism and asymmetries in the gray–white composition of the human cerebrum. </w:t>
      </w:r>
      <w:proofErr w:type="spellStart"/>
      <w:r w:rsidRPr="004D28F8">
        <w:rPr>
          <w:rFonts w:ascii="Ebrima" w:hAnsi="Ebrima" w:cs="Arial"/>
          <w:sz w:val="22"/>
          <w:szCs w:val="22"/>
          <w:lang w:val="de-DE"/>
        </w:rPr>
        <w:t>NeuroImage</w:t>
      </w:r>
      <w:proofErr w:type="spellEnd"/>
      <w:r w:rsidRPr="004D28F8">
        <w:rPr>
          <w:rFonts w:ascii="Ebrima" w:hAnsi="Ebrima" w:cs="Arial"/>
          <w:sz w:val="22"/>
          <w:szCs w:val="22"/>
          <w:lang w:val="de-DE"/>
        </w:rPr>
        <w:t xml:space="preserve">, 18(4), 880–894. </w:t>
      </w:r>
      <w:hyperlink r:id="rId17"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28" w:name="beckerkarnath2010"/>
      <w:bookmarkStart w:id="29" w:name="beschin1997"/>
      <w:bookmarkStart w:id="30" w:name="dehaan2015"/>
      <w:bookmarkStart w:id="31" w:name="gauthier1989"/>
      <w:bookmarkEnd w:id="27"/>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8"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28"/>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9"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2"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20"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3" w:name="boespflug2011"/>
      <w:proofErr w:type="spellStart"/>
      <w:r w:rsidRPr="00D33E86">
        <w:rPr>
          <w:rFonts w:ascii="Ebrima" w:hAnsi="Ebrima" w:cs="Arial"/>
          <w:sz w:val="22"/>
          <w:szCs w:val="22"/>
          <w:lang w:val="en-US"/>
        </w:rPr>
        <w:t>Boespflug</w:t>
      </w:r>
      <w:proofErr w:type="spellEnd"/>
      <w:r w:rsidRPr="00D33E86">
        <w:rPr>
          <w:rFonts w:ascii="Ebrima" w:hAnsi="Ebrima" w:cs="Arial"/>
          <w:sz w:val="22"/>
          <w:szCs w:val="22"/>
          <w:lang w:val="en-US"/>
        </w:rPr>
        <w:t xml:space="preserve">, E. L., Storrs, J. M., </w:t>
      </w:r>
      <w:proofErr w:type="spellStart"/>
      <w:r w:rsidRPr="00D33E86">
        <w:rPr>
          <w:rFonts w:ascii="Ebrima" w:hAnsi="Ebrima" w:cs="Arial"/>
          <w:sz w:val="22"/>
          <w:szCs w:val="22"/>
          <w:lang w:val="en-US"/>
        </w:rPr>
        <w:t>Allendorfer</w:t>
      </w:r>
      <w:proofErr w:type="spellEnd"/>
      <w:r w:rsidRPr="00D33E86">
        <w:rPr>
          <w:rFonts w:ascii="Ebrima" w:hAnsi="Ebrima" w:cs="Arial"/>
          <w:sz w:val="22"/>
          <w:szCs w:val="22"/>
          <w:lang w:val="en-US"/>
        </w:rPr>
        <w:t xml:space="preserve">, J. B., Lamy, M., </w:t>
      </w:r>
      <w:proofErr w:type="spellStart"/>
      <w:r w:rsidRPr="00D33E86">
        <w:rPr>
          <w:rFonts w:ascii="Ebrima" w:hAnsi="Ebrima" w:cs="Arial"/>
          <w:sz w:val="22"/>
          <w:szCs w:val="22"/>
          <w:lang w:val="en-US"/>
        </w:rPr>
        <w:t>Eliassen</w:t>
      </w:r>
      <w:proofErr w:type="spellEnd"/>
      <w:r w:rsidRPr="00D33E86">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Brain Imaging and Behavior, 8(3), 359–369. </w:t>
      </w:r>
      <w:hyperlink r:id="rId21"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onkhoff2021"/>
      <w:bookmarkEnd w:id="33"/>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22"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3"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24"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ushnell2018"/>
      <w:bookmarkEnd w:id="36"/>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5"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06559645"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uxbaum2004"/>
      <w:bookmarkEnd w:id="35"/>
      <w:bookmarkEnd w:id="37"/>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6"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1C727E21" w14:textId="654CAB79" w:rsidR="006A0EFC" w:rsidRDefault="006A0EFC" w:rsidP="006A0EFC">
      <w:pPr>
        <w:pStyle w:val="StandardWeb"/>
        <w:spacing w:after="120" w:line="276" w:lineRule="auto"/>
        <w:ind w:left="720" w:hanging="720"/>
        <w:jc w:val="both"/>
        <w:rPr>
          <w:rFonts w:ascii="Ebrima" w:hAnsi="Ebrima" w:cs="Arial"/>
          <w:sz w:val="22"/>
          <w:szCs w:val="22"/>
          <w:lang w:val="en-US"/>
        </w:rPr>
      </w:pPr>
      <w:bookmarkStart w:id="39" w:name="changlin2011"/>
      <w:r w:rsidRPr="006A0EFC">
        <w:rPr>
          <w:rFonts w:ascii="Ebrima" w:hAnsi="Ebrima" w:cs="Arial"/>
          <w:sz w:val="22"/>
          <w:szCs w:val="22"/>
          <w:lang w:val="de-DE"/>
        </w:rPr>
        <w:t xml:space="preserve">Chang, C.-C., &amp; Lin, C.-J. (2011). </w:t>
      </w:r>
      <w:r w:rsidRPr="006A0EFC">
        <w:rPr>
          <w:rFonts w:ascii="Ebrima" w:hAnsi="Ebrima" w:cs="Arial"/>
          <w:sz w:val="22"/>
          <w:szCs w:val="22"/>
          <w:lang w:val="en-US"/>
        </w:rPr>
        <w:t>LIBSVM: A library for support vector</w:t>
      </w:r>
      <w:r>
        <w:rPr>
          <w:rFonts w:ascii="Ebrima" w:hAnsi="Ebrima" w:cs="Arial"/>
          <w:sz w:val="22"/>
          <w:szCs w:val="22"/>
          <w:lang w:val="en-US"/>
        </w:rPr>
        <w:t xml:space="preserve"> machines. ACM Transactions on </w:t>
      </w:r>
      <w:r w:rsidRPr="006A0EFC">
        <w:rPr>
          <w:rFonts w:ascii="Ebrima" w:hAnsi="Ebrima" w:cs="Arial"/>
          <w:sz w:val="22"/>
          <w:szCs w:val="22"/>
          <w:lang w:val="en-US"/>
        </w:rPr>
        <w:t>Intelligent Systems and Technology, 2(3), 27:1</w:t>
      </w:r>
      <w:r>
        <w:rPr>
          <w:rFonts w:ascii="Ebrima" w:hAnsi="Ebrima" w:cs="Arial"/>
          <w:sz w:val="22"/>
          <w:szCs w:val="22"/>
          <w:lang w:val="en-US"/>
        </w:rPr>
        <w:t xml:space="preserve">-27:27. </w:t>
      </w:r>
      <w:hyperlink r:id="rId27" w:history="1">
        <w:r w:rsidRPr="003C1355">
          <w:rPr>
            <w:rStyle w:val="Hyperlink"/>
            <w:rFonts w:ascii="Ebrima" w:hAnsi="Ebrima" w:cs="Arial"/>
            <w:sz w:val="22"/>
            <w:szCs w:val="22"/>
            <w:lang w:val="en-US"/>
          </w:rPr>
          <w:t>https://doi.org/10.1145/1961189.1961199</w:t>
        </w:r>
      </w:hyperlink>
      <w:r>
        <w:rPr>
          <w:rFonts w:ascii="Ebrima" w:hAnsi="Ebrima" w:cs="Arial"/>
          <w:sz w:val="22"/>
          <w:szCs w:val="22"/>
          <w:lang w:val="en-US"/>
        </w:rPr>
        <w:t xml:space="preserve"> </w:t>
      </w:r>
    </w:p>
    <w:p w14:paraId="55566177" w14:textId="2C4B105E" w:rsidR="00907C33" w:rsidRDefault="00907C3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clas2012"/>
      <w:bookmarkEnd w:id="39"/>
      <w:proofErr w:type="spellStart"/>
      <w:r w:rsidRPr="00907C33">
        <w:rPr>
          <w:rFonts w:ascii="Ebrima" w:hAnsi="Ebrima" w:cs="Arial"/>
          <w:sz w:val="22"/>
          <w:szCs w:val="22"/>
          <w:lang w:val="en-US"/>
        </w:rPr>
        <w:t>Clas</w:t>
      </w:r>
      <w:proofErr w:type="spellEnd"/>
      <w:r w:rsidRPr="00907C33">
        <w:rPr>
          <w:rFonts w:ascii="Ebrima" w:hAnsi="Ebrima" w:cs="Arial"/>
          <w:sz w:val="22"/>
          <w:szCs w:val="22"/>
          <w:lang w:val="en-US"/>
        </w:rPr>
        <w:t xml:space="preserve">, P., </w:t>
      </w:r>
      <w:proofErr w:type="spellStart"/>
      <w:r w:rsidRPr="00907C33">
        <w:rPr>
          <w:rFonts w:ascii="Ebrima" w:hAnsi="Ebrima" w:cs="Arial"/>
          <w:sz w:val="22"/>
          <w:szCs w:val="22"/>
          <w:lang w:val="en-US"/>
        </w:rPr>
        <w:t>Groeschel</w:t>
      </w:r>
      <w:proofErr w:type="spellEnd"/>
      <w:r w:rsidRPr="00907C33">
        <w:rPr>
          <w:rFonts w:ascii="Ebrima" w:hAnsi="Ebrima" w:cs="Arial"/>
          <w:sz w:val="22"/>
          <w:szCs w:val="22"/>
          <w:lang w:val="en-US"/>
        </w:rPr>
        <w:t xml:space="preserve">, S. &amp; Wilke, M. (2012). A Semi-Automatic Algorithm for Determining the Demyelination Load in Metachromatic Leukodystrophy. Academic Radiology, 19(1), 26–34. </w:t>
      </w:r>
      <w:hyperlink r:id="rId28" w:history="1">
        <w:r w:rsidRPr="003C1355">
          <w:rPr>
            <w:rStyle w:val="Hyperlink"/>
            <w:rFonts w:ascii="Ebrima" w:hAnsi="Ebrima" w:cs="Arial"/>
            <w:sz w:val="22"/>
            <w:szCs w:val="22"/>
            <w:lang w:val="en-US"/>
          </w:rPr>
          <w:t>https://doi.org/10.1016/j.acra.2011.09.008</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corbetta"/>
      <w:bookmarkEnd w:id="40"/>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9"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29"/>
    <w:bookmarkEnd w:id="32"/>
    <w:bookmarkEnd w:id="34"/>
    <w:bookmarkEnd w:id="38"/>
    <w:bookmarkEnd w:id="41"/>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Karnath,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30"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07A2C007" w:rsidR="00610D0A"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dehaankarnath2018"/>
      <w:bookmarkEnd w:id="30"/>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31"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09AD7D53" w14:textId="1C0AACDA" w:rsidR="007F6BA8" w:rsidRDefault="007F6BA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evans1993MNI"/>
      <w:r w:rsidRPr="007F6BA8">
        <w:rPr>
          <w:rFonts w:ascii="Ebrima" w:hAnsi="Ebrima" w:cs="Arial"/>
          <w:sz w:val="22"/>
          <w:szCs w:val="22"/>
          <w:lang w:val="en-US"/>
        </w:rPr>
        <w:t xml:space="preserve">Evans, A., Collins, D., Mills, S., Brown, E., Kelly, R. &amp; Peters, T. (1993). 3D statistical neuroanatomical models from 305 MRI volumes. 1993 IEEE Conference Record Nuclear Science Symposium and Medical Imaging Conference. </w:t>
      </w:r>
      <w:hyperlink r:id="rId32" w:history="1">
        <w:r w:rsidRPr="003C1355">
          <w:rPr>
            <w:rStyle w:val="Hyperlink"/>
            <w:rFonts w:ascii="Ebrima" w:hAnsi="Ebrima" w:cs="Arial"/>
            <w:sz w:val="22"/>
            <w:szCs w:val="22"/>
            <w:lang w:val="en-US"/>
          </w:rPr>
          <w:t>https://doi.org/10.1109/nssmic.1993.373602</w:t>
        </w:r>
      </w:hyperlink>
      <w:r>
        <w:rPr>
          <w:rFonts w:ascii="Ebrima" w:hAnsi="Ebrima" w:cs="Arial"/>
          <w:sz w:val="22"/>
          <w:szCs w:val="22"/>
          <w:lang w:val="en-US"/>
        </w:rPr>
        <w:t xml:space="preserve"> </w:t>
      </w:r>
    </w:p>
    <w:p w14:paraId="6095EED3" w14:textId="4065B1C0" w:rsidR="00A4617B" w:rsidRPr="0028026F" w:rsidRDefault="00A4617B"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4" w:name="fan2016"/>
      <w:r w:rsidRPr="00A4617B">
        <w:rPr>
          <w:rFonts w:ascii="Ebrima" w:hAnsi="Ebrima" w:cs="Arial"/>
          <w:sz w:val="22"/>
          <w:szCs w:val="22"/>
          <w:lang w:val="en-US"/>
        </w:rPr>
        <w:t xml:space="preserve">Fan, L., Li, H., </w:t>
      </w:r>
      <w:proofErr w:type="spellStart"/>
      <w:r w:rsidRPr="00A4617B">
        <w:rPr>
          <w:rFonts w:ascii="Ebrima" w:hAnsi="Ebrima" w:cs="Arial"/>
          <w:sz w:val="22"/>
          <w:szCs w:val="22"/>
          <w:lang w:val="en-US"/>
        </w:rPr>
        <w:t>Zhuo</w:t>
      </w:r>
      <w:proofErr w:type="spellEnd"/>
      <w:r w:rsidRPr="00A4617B">
        <w:rPr>
          <w:rFonts w:ascii="Ebrima" w:hAnsi="Ebrima" w:cs="Arial"/>
          <w:sz w:val="22"/>
          <w:szCs w:val="22"/>
          <w:lang w:val="en-US"/>
        </w:rPr>
        <w:t xml:space="preserve">, J., Zhang, Y., Wang, J., Chen, L., Yang, Z., Chu, C., </w:t>
      </w:r>
      <w:proofErr w:type="spellStart"/>
      <w:r w:rsidRPr="00A4617B">
        <w:rPr>
          <w:rFonts w:ascii="Ebrima" w:hAnsi="Ebrima" w:cs="Arial"/>
          <w:sz w:val="22"/>
          <w:szCs w:val="22"/>
          <w:lang w:val="en-US"/>
        </w:rPr>
        <w:t>Xie</w:t>
      </w:r>
      <w:proofErr w:type="spellEnd"/>
      <w:r w:rsidRPr="00A4617B">
        <w:rPr>
          <w:rFonts w:ascii="Ebrima" w:hAnsi="Ebrima" w:cs="Arial"/>
          <w:sz w:val="22"/>
          <w:szCs w:val="22"/>
          <w:lang w:val="en-US"/>
        </w:rPr>
        <w:t xml:space="preserve">, S., Laird, A. R., Fox, P. T., Eickhoff, S. B., Yu, C. &amp; Jiang, T. (2016). The Human </w:t>
      </w:r>
      <w:proofErr w:type="spellStart"/>
      <w:r w:rsidRPr="00A4617B">
        <w:rPr>
          <w:rFonts w:ascii="Ebrima" w:hAnsi="Ebrima" w:cs="Arial"/>
          <w:sz w:val="22"/>
          <w:szCs w:val="22"/>
          <w:lang w:val="en-US"/>
        </w:rPr>
        <w:t>Brainnetome</w:t>
      </w:r>
      <w:proofErr w:type="spellEnd"/>
      <w:r w:rsidRPr="00A4617B">
        <w:rPr>
          <w:rFonts w:ascii="Ebrima" w:hAnsi="Ebrima" w:cs="Arial"/>
          <w:sz w:val="22"/>
          <w:szCs w:val="22"/>
          <w:lang w:val="en-US"/>
        </w:rPr>
        <w:t xml:space="preserve"> Atlas: A New Brain Atlas Based on Connectional Architecture. Cerebral Cortex, 26(8), 3508–3526. </w:t>
      </w:r>
      <w:hyperlink r:id="rId33" w:history="1">
        <w:r w:rsidRPr="003C1355">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5" w:name="feigin2014"/>
      <w:bookmarkEnd w:id="43"/>
      <w:bookmarkEnd w:id="4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34"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2"/>
    <w:bookmarkEnd w:id="45"/>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E086AA5" w14:textId="3D5E4513" w:rsidR="005F2064" w:rsidRDefault="0039415E" w:rsidP="00CA1F07">
      <w:pPr>
        <w:pStyle w:val="StandardWeb"/>
        <w:spacing w:before="0" w:beforeAutospacing="0" w:after="120" w:afterAutospacing="0" w:line="276" w:lineRule="auto"/>
        <w:ind w:left="720" w:hanging="720"/>
        <w:jc w:val="both"/>
        <w:rPr>
          <w:rFonts w:ascii="Ebrima" w:hAnsi="Ebrima" w:cs="Arial"/>
          <w:sz w:val="22"/>
          <w:szCs w:val="22"/>
        </w:rPr>
      </w:pPr>
      <w:bookmarkStart w:id="46"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35" w:history="1">
        <w:r w:rsidRPr="0033763D">
          <w:rPr>
            <w:rStyle w:val="Hyperlink"/>
            <w:rFonts w:ascii="Ebrima" w:hAnsi="Ebrima" w:cs="Arial"/>
            <w:sz w:val="22"/>
            <w:szCs w:val="22"/>
          </w:rPr>
          <w:t>https://doi.org/10.1016/S1474-4422(21)00252-0</w:t>
        </w:r>
      </w:hyperlink>
      <w:bookmarkStart w:id="47" w:name="goldstein2001"/>
      <w:r w:rsidR="00CA1F07">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gibson2013"/>
      <w:bookmarkEnd w:id="47"/>
      <w:r w:rsidRPr="00687525">
        <w:rPr>
          <w:rFonts w:ascii="Ebrima" w:hAnsi="Ebrima" w:cs="Arial"/>
          <w:sz w:val="22"/>
          <w:szCs w:val="22"/>
        </w:rPr>
        <w:t xml:space="preserve">Gibson, C. L. (2013). Cerebral Ischemic Stroke: is Gender Important? Journal of Cerebral Blood Flow &amp; Metabolism, 33(9), 1355–1361. </w:t>
      </w:r>
      <w:hyperlink r:id="rId36"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648CCB02"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37"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0854F528" w14:textId="5E79194E"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r w:rsidRPr="00CA1F07">
        <w:rPr>
          <w:rFonts w:ascii="Ebrima" w:hAnsi="Ebrima" w:cs="Arial"/>
          <w:sz w:val="22"/>
          <w:szCs w:val="22"/>
        </w:rPr>
        <w:t xml:space="preserve">Goldstein, J. M., Seidman, L. M., Horton, N. J., Makris, N., Kennedy, D. N., </w:t>
      </w:r>
      <w:proofErr w:type="spellStart"/>
      <w:r w:rsidRPr="00CA1F07">
        <w:rPr>
          <w:rFonts w:ascii="Ebrima" w:hAnsi="Ebrima" w:cs="Arial"/>
          <w:sz w:val="22"/>
          <w:szCs w:val="22"/>
        </w:rPr>
        <w:t>Caviness</w:t>
      </w:r>
      <w:proofErr w:type="spellEnd"/>
      <w:r w:rsidRPr="00CA1F07">
        <w:rPr>
          <w:rFonts w:ascii="Ebrima" w:hAnsi="Ebrima" w:cs="Arial"/>
          <w:sz w:val="22"/>
          <w:szCs w:val="22"/>
        </w:rPr>
        <w:t xml:space="preserve">, Jr., V. S., </w:t>
      </w:r>
      <w:proofErr w:type="spellStart"/>
      <w:r w:rsidRPr="00CA1F07">
        <w:rPr>
          <w:rFonts w:ascii="Ebrima" w:hAnsi="Ebrima" w:cs="Arial"/>
          <w:sz w:val="22"/>
          <w:szCs w:val="22"/>
        </w:rPr>
        <w:t>Faraone</w:t>
      </w:r>
      <w:proofErr w:type="spellEnd"/>
      <w:r w:rsidRPr="00CA1F07">
        <w:rPr>
          <w:rFonts w:ascii="Ebrima" w:hAnsi="Ebrima" w:cs="Arial"/>
          <w:sz w:val="22"/>
          <w:szCs w:val="22"/>
        </w:rPr>
        <w:t xml:space="preserve">, S. V., &amp; </w:t>
      </w:r>
      <w:proofErr w:type="spellStart"/>
      <w:r w:rsidRPr="00CA1F07">
        <w:rPr>
          <w:rFonts w:ascii="Ebrima" w:hAnsi="Ebrima" w:cs="Arial"/>
          <w:sz w:val="22"/>
          <w:szCs w:val="22"/>
        </w:rPr>
        <w:t>Tsuang</w:t>
      </w:r>
      <w:proofErr w:type="spellEnd"/>
      <w:r w:rsidRPr="00CA1F07">
        <w:rPr>
          <w:rFonts w:ascii="Ebrima" w:hAnsi="Ebrima" w:cs="Arial"/>
          <w:sz w:val="22"/>
          <w:szCs w:val="22"/>
        </w:rPr>
        <w:t>, M. T. (2001). Normal Sexual Dimorphism of the Adult Human Brain Assessed by In Vivo Magnetic Resonance Imaging. Cerebral Cortex, 11(6), 490–497. https://doi.org/10.1093/cercor/11.6.490</w:t>
      </w:r>
    </w:p>
    <w:p w14:paraId="47841947" w14:textId="2C18F96F"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bookmarkStart w:id="50" w:name="griffis2021LQT"/>
      <w:proofErr w:type="spellStart"/>
      <w:r w:rsidRPr="00CA1F07">
        <w:rPr>
          <w:rFonts w:ascii="Ebrima" w:hAnsi="Ebrima" w:cs="Arial"/>
          <w:sz w:val="22"/>
          <w:szCs w:val="22"/>
        </w:rPr>
        <w:t>Griffis</w:t>
      </w:r>
      <w:proofErr w:type="spellEnd"/>
      <w:r w:rsidRPr="00CA1F07">
        <w:rPr>
          <w:rFonts w:ascii="Ebrima" w:hAnsi="Ebrima" w:cs="Arial"/>
          <w:sz w:val="22"/>
          <w:szCs w:val="22"/>
        </w:rPr>
        <w:t xml:space="preserve">, J. C., Metcalf, N. V., </w:t>
      </w:r>
      <w:proofErr w:type="spellStart"/>
      <w:r w:rsidRPr="00CA1F07">
        <w:rPr>
          <w:rFonts w:ascii="Ebrima" w:hAnsi="Ebrima" w:cs="Arial"/>
          <w:sz w:val="22"/>
          <w:szCs w:val="22"/>
        </w:rPr>
        <w:t>Corbetta</w:t>
      </w:r>
      <w:proofErr w:type="spellEnd"/>
      <w:r w:rsidRPr="00CA1F07">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CA1F07">
        <w:rPr>
          <w:rFonts w:ascii="Ebrima" w:hAnsi="Ebrima" w:cs="Arial"/>
          <w:sz w:val="22"/>
          <w:szCs w:val="22"/>
        </w:rPr>
        <w:t>NeuroImage</w:t>
      </w:r>
      <w:proofErr w:type="spellEnd"/>
      <w:r w:rsidRPr="00CA1F07">
        <w:rPr>
          <w:rFonts w:ascii="Ebrima" w:hAnsi="Ebrima" w:cs="Arial"/>
          <w:sz w:val="22"/>
          <w:szCs w:val="22"/>
        </w:rPr>
        <w:t xml:space="preserve">: Clinical, 30, 102639. </w:t>
      </w:r>
      <w:hyperlink r:id="rId38" w:history="1">
        <w:r w:rsidRPr="003C1355">
          <w:rPr>
            <w:rStyle w:val="Hyperlink"/>
            <w:rFonts w:ascii="Ebrima" w:hAnsi="Ebrima" w:cs="Arial"/>
            <w:sz w:val="22"/>
            <w:szCs w:val="22"/>
          </w:rPr>
          <w:t>https://doi.org/10.1016/j.nicl.2021.102639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51" w:name="hendersonlobo2012"/>
      <w:bookmarkEnd w:id="50"/>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9"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4067E386"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hirnstein2019"/>
      <w:r w:rsidRPr="00104F1E">
        <w:rPr>
          <w:rFonts w:ascii="Ebrima" w:hAnsi="Ebrima" w:cs="Arial"/>
          <w:sz w:val="22"/>
          <w:szCs w:val="22"/>
          <w:lang w:val="de-DE"/>
        </w:rPr>
        <w:t xml:space="preserve">Hirnstein, M., </w:t>
      </w:r>
      <w:proofErr w:type="spellStart"/>
      <w:r w:rsidRPr="00104F1E">
        <w:rPr>
          <w:rFonts w:ascii="Ebrima" w:hAnsi="Ebrima" w:cs="Arial"/>
          <w:sz w:val="22"/>
          <w:szCs w:val="22"/>
          <w:lang w:val="de-DE"/>
        </w:rPr>
        <w:t>Hugdahl</w:t>
      </w:r>
      <w:proofErr w:type="spellEnd"/>
      <w:r w:rsidRPr="00104F1E">
        <w:rPr>
          <w:rFonts w:ascii="Ebrima" w:hAnsi="Ebrima" w:cs="Arial"/>
          <w:sz w:val="22"/>
          <w:szCs w:val="22"/>
          <w:lang w:val="de-DE"/>
        </w:rPr>
        <w:t>, K., &amp; Hausmann, M. (201</w:t>
      </w:r>
      <w:r w:rsidR="009D4C17" w:rsidRPr="00104F1E">
        <w:rPr>
          <w:rFonts w:ascii="Ebrima" w:hAnsi="Ebrima" w:cs="Arial"/>
          <w:sz w:val="22"/>
          <w:szCs w:val="22"/>
          <w:lang w:val="de-DE"/>
        </w:rPr>
        <w:t>9</w:t>
      </w:r>
      <w:r w:rsidRPr="00104F1E">
        <w:rPr>
          <w:rFonts w:ascii="Ebrima" w:hAnsi="Ebrima" w:cs="Arial"/>
          <w:sz w:val="22"/>
          <w:szCs w:val="22"/>
          <w:lang w:val="de-DE"/>
        </w:rPr>
        <w:t xml:space="preserve">). </w:t>
      </w:r>
      <w:r w:rsidRPr="005C1793">
        <w:rPr>
          <w:rFonts w:ascii="Ebrima" w:hAnsi="Ebrima" w:cs="Arial"/>
          <w:sz w:val="22"/>
          <w:szCs w:val="22"/>
        </w:rPr>
        <w:t xml:space="preserve">Cognitive sex differences and hemispheric asymmetry: A critical review of 40 years of research. Laterality: Asymmetries of Body, </w:t>
      </w:r>
      <w:proofErr w:type="gramStart"/>
      <w:r w:rsidRPr="005C1793">
        <w:rPr>
          <w:rFonts w:ascii="Ebrima" w:hAnsi="Ebrima" w:cs="Arial"/>
          <w:sz w:val="22"/>
          <w:szCs w:val="22"/>
        </w:rPr>
        <w:t>Brain</w:t>
      </w:r>
      <w:proofErr w:type="gramEnd"/>
      <w:r w:rsidRPr="005C1793">
        <w:rPr>
          <w:rFonts w:ascii="Ebrima" w:hAnsi="Ebrima" w:cs="Arial"/>
          <w:sz w:val="22"/>
          <w:szCs w:val="22"/>
        </w:rPr>
        <w:t xml:space="preserve"> and Cognition, 24(2), 204–252. </w:t>
      </w:r>
      <w:hyperlink r:id="rId40"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6C90637E" w14:textId="3C2B1BAC" w:rsidR="00DE5EBB" w:rsidRDefault="00DE5EBB" w:rsidP="00CB3890">
      <w:pPr>
        <w:pStyle w:val="StandardWeb"/>
        <w:spacing w:before="0" w:beforeAutospacing="0" w:after="120" w:afterAutospacing="0" w:line="276" w:lineRule="auto"/>
        <w:ind w:left="720" w:hanging="720"/>
        <w:jc w:val="both"/>
        <w:rPr>
          <w:rFonts w:ascii="Ebrima" w:hAnsi="Ebrima" w:cs="Arial"/>
          <w:sz w:val="22"/>
          <w:szCs w:val="22"/>
        </w:rPr>
      </w:pPr>
      <w:bookmarkStart w:id="53" w:name="hollingworth1918"/>
      <w:r w:rsidRPr="00DE5EBB">
        <w:rPr>
          <w:rFonts w:ascii="Ebrima" w:hAnsi="Ebrima" w:cs="Arial"/>
          <w:sz w:val="22"/>
          <w:szCs w:val="22"/>
        </w:rPr>
        <w:t xml:space="preserve">Hollingworth, L. S. (1918). Comparison of the sexes in mental traits. Psychological Bulletin, 15(12), 427–432. </w:t>
      </w:r>
      <w:hyperlink r:id="rId41" w:history="1">
        <w:r w:rsidRPr="003C1355">
          <w:rPr>
            <w:rStyle w:val="Hyperlink"/>
            <w:rFonts w:ascii="Ebrima" w:hAnsi="Ebrima" w:cs="Arial"/>
            <w:sz w:val="22"/>
            <w:szCs w:val="22"/>
          </w:rPr>
          <w:t>https://doi.org/10.1037/h0075023</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4" w:name="hyde2005"/>
      <w:bookmarkEnd w:id="52"/>
      <w:bookmarkEnd w:id="53"/>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w:t>
      </w:r>
      <w:proofErr w:type="spellStart"/>
      <w:r w:rsidRPr="00D84C3C">
        <w:rPr>
          <w:rFonts w:ascii="Ebrima" w:hAnsi="Ebrima" w:cs="Arial"/>
          <w:sz w:val="22"/>
          <w:szCs w:val="22"/>
          <w:lang w:val="de-DE"/>
        </w:rPr>
        <w:t>Psychologist</w:t>
      </w:r>
      <w:proofErr w:type="spellEnd"/>
      <w:r w:rsidRPr="00D84C3C">
        <w:rPr>
          <w:rFonts w:ascii="Ebrima" w:hAnsi="Ebrima" w:cs="Arial"/>
          <w:sz w:val="22"/>
          <w:szCs w:val="22"/>
          <w:lang w:val="de-DE"/>
        </w:rPr>
        <w:t xml:space="preserve">, 60(6), 581–592. </w:t>
      </w:r>
      <w:hyperlink r:id="rId42"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5" w:name="hyde2014"/>
      <w:r w:rsidRPr="009D4C17">
        <w:rPr>
          <w:rFonts w:ascii="Ebrima" w:hAnsi="Ebrima" w:cs="Arial"/>
          <w:sz w:val="22"/>
          <w:szCs w:val="22"/>
          <w:lang w:val="en-US"/>
        </w:rPr>
        <w:t xml:space="preserve">Hyde, J. S. (2014). Gender Similarities and Differences. Annual Review of Psychology, 65(1), 373–398. </w:t>
      </w:r>
      <w:hyperlink r:id="rId43"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37516143"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6" w:name="kanaan2012"/>
      <w:bookmarkEnd w:id="54"/>
      <w:bookmarkEnd w:id="55"/>
      <w:r w:rsidRPr="005F2064">
        <w:rPr>
          <w:rFonts w:ascii="Ebrima" w:hAnsi="Ebrima" w:cs="Arial"/>
          <w:sz w:val="22"/>
          <w:szCs w:val="22"/>
        </w:rPr>
        <w:t xml:space="preserve">Kanaan, R. A., </w:t>
      </w:r>
      <w:proofErr w:type="spellStart"/>
      <w:r w:rsidRPr="005F2064">
        <w:rPr>
          <w:rFonts w:ascii="Ebrima" w:hAnsi="Ebrima" w:cs="Arial"/>
          <w:sz w:val="22"/>
          <w:szCs w:val="22"/>
        </w:rPr>
        <w:t>Allin</w:t>
      </w:r>
      <w:proofErr w:type="spellEnd"/>
      <w:r w:rsidRPr="005F2064">
        <w:rPr>
          <w:rFonts w:ascii="Ebrima" w:hAnsi="Ebrima" w:cs="Arial"/>
          <w:sz w:val="22"/>
          <w:szCs w:val="22"/>
        </w:rPr>
        <w:t xml:space="preserve">, M., </w:t>
      </w:r>
      <w:proofErr w:type="spellStart"/>
      <w:r w:rsidRPr="005F2064">
        <w:rPr>
          <w:rFonts w:ascii="Ebrima" w:hAnsi="Ebrima" w:cs="Arial"/>
          <w:sz w:val="22"/>
          <w:szCs w:val="22"/>
        </w:rPr>
        <w:t>Picchioni</w:t>
      </w:r>
      <w:proofErr w:type="spellEnd"/>
      <w:r w:rsidRPr="005F2064">
        <w:rPr>
          <w:rFonts w:ascii="Ebrima" w:hAnsi="Ebrima" w:cs="Arial"/>
          <w:sz w:val="22"/>
          <w:szCs w:val="22"/>
        </w:rPr>
        <w:t xml:space="preserve">, M., Barker, G. J., Daly, E., </w:t>
      </w:r>
      <w:proofErr w:type="spellStart"/>
      <w:r w:rsidRPr="005F2064">
        <w:rPr>
          <w:rFonts w:ascii="Ebrima" w:hAnsi="Ebrima" w:cs="Arial"/>
          <w:sz w:val="22"/>
          <w:szCs w:val="22"/>
        </w:rPr>
        <w:t>Shergill</w:t>
      </w:r>
      <w:proofErr w:type="spellEnd"/>
      <w:r w:rsidRPr="005F2064">
        <w:rPr>
          <w:rFonts w:ascii="Ebrima" w:hAnsi="Ebrima" w:cs="Arial"/>
          <w:sz w:val="22"/>
          <w:szCs w:val="22"/>
        </w:rPr>
        <w:t xml:space="preserve">, S. S., Woolley, J., &amp; McGuire, P. K. (2012). Gender Differences in White Matter Microstructure. </w:t>
      </w:r>
      <w:proofErr w:type="spellStart"/>
      <w:r w:rsidRPr="005F2064">
        <w:rPr>
          <w:rFonts w:ascii="Ebrima" w:hAnsi="Ebrima" w:cs="Arial"/>
          <w:sz w:val="22"/>
          <w:szCs w:val="22"/>
        </w:rPr>
        <w:t>PLoS</w:t>
      </w:r>
      <w:proofErr w:type="spellEnd"/>
      <w:r w:rsidRPr="005F2064">
        <w:rPr>
          <w:rFonts w:ascii="Ebrima" w:hAnsi="Ebrima" w:cs="Arial"/>
          <w:sz w:val="22"/>
          <w:szCs w:val="22"/>
        </w:rPr>
        <w:t xml:space="preserve"> ONE, 7(6), e38272. </w:t>
      </w:r>
      <w:hyperlink r:id="rId44"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480D13C4" w14:textId="0A04AFD0" w:rsidR="00E26B47" w:rsidRPr="00E26B47" w:rsidRDefault="00E26B47" w:rsidP="00E26B47">
      <w:pPr>
        <w:pStyle w:val="StandardWeb"/>
        <w:spacing w:before="0" w:beforeAutospacing="0" w:after="120" w:afterAutospacing="0" w:line="276" w:lineRule="auto"/>
        <w:ind w:left="720" w:hanging="720"/>
        <w:jc w:val="both"/>
        <w:rPr>
          <w:rFonts w:ascii="Ebrima" w:hAnsi="Ebrima" w:cs="Arial"/>
          <w:sz w:val="22"/>
          <w:szCs w:val="22"/>
          <w:lang w:val="de-DE"/>
        </w:rPr>
      </w:pPr>
      <w:r w:rsidRPr="006639D2">
        <w:rPr>
          <w:rFonts w:ascii="Ebrima" w:hAnsi="Ebrima" w:cs="Arial"/>
          <w:sz w:val="22"/>
          <w:szCs w:val="22"/>
          <w:lang w:val="en-US"/>
        </w:rPr>
        <w:t xml:space="preserve">Karnath,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45" w:history="1">
        <w:r w:rsidRPr="007E5E85">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5CA0F9CA" w14:textId="2A8E46D8" w:rsidR="006639D2" w:rsidRPr="006A3109"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7" w:name="karnathdieterich2006"/>
      <w:bookmarkEnd w:id="46"/>
      <w:bookmarkEnd w:id="48"/>
      <w:bookmarkEnd w:id="49"/>
      <w:bookmarkEnd w:id="51"/>
      <w:bookmarkEnd w:id="56"/>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6A3109">
        <w:rPr>
          <w:rFonts w:ascii="Ebrima" w:hAnsi="Ebrima" w:cs="Arial"/>
          <w:sz w:val="22"/>
          <w:szCs w:val="22"/>
          <w:lang w:val="de-DE"/>
        </w:rPr>
        <w:t xml:space="preserve">Brain, 129(2), 293–305. </w:t>
      </w:r>
      <w:hyperlink r:id="rId46" w:history="1">
        <w:r w:rsidRPr="006A3109">
          <w:rPr>
            <w:rStyle w:val="Hyperlink"/>
            <w:rFonts w:ascii="Ebrima" w:hAnsi="Ebrima" w:cs="Arial"/>
            <w:sz w:val="22"/>
            <w:szCs w:val="22"/>
            <w:lang w:val="de-DE"/>
          </w:rPr>
          <w:t>https://doi.org/10.1093/brain/awh698</w:t>
        </w:r>
      </w:hyperlink>
      <w:r w:rsidRPr="006A3109">
        <w:rPr>
          <w:rFonts w:ascii="Ebrima" w:hAnsi="Ebrima" w:cs="Arial"/>
          <w:sz w:val="22"/>
          <w:szCs w:val="22"/>
          <w:lang w:val="de-DE"/>
        </w:rPr>
        <w:t xml:space="preserve"> </w:t>
      </w:r>
    </w:p>
    <w:p w14:paraId="45067720" w14:textId="60912554" w:rsidR="00E26B47" w:rsidRDefault="00E26B47"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8" w:name="karnath2015"/>
      <w:bookmarkStart w:id="59" w:name="karnathniemeier2002"/>
      <w:bookmarkEnd w:id="57"/>
      <w:r w:rsidRPr="00E26B47">
        <w:rPr>
          <w:rFonts w:ascii="Ebrima" w:hAnsi="Ebrima" w:cs="Arial"/>
          <w:sz w:val="22"/>
          <w:szCs w:val="22"/>
          <w:lang w:val="de-DE"/>
        </w:rPr>
        <w:t xml:space="preserve">Karnath, H. O., &amp; Niemeier, M. (2002). </w:t>
      </w:r>
      <w:r w:rsidRPr="00E26B47">
        <w:rPr>
          <w:rFonts w:ascii="Ebrima" w:hAnsi="Ebrima" w:cs="Arial"/>
          <w:sz w:val="22"/>
          <w:szCs w:val="22"/>
          <w:lang w:val="en-US"/>
        </w:rPr>
        <w:t xml:space="preserve">Task-dependent differences in the exploratory </w:t>
      </w:r>
      <w:proofErr w:type="spellStart"/>
      <w:r w:rsidRPr="00E26B47">
        <w:rPr>
          <w:rFonts w:ascii="Ebrima" w:hAnsi="Ebrima" w:cs="Arial"/>
          <w:sz w:val="22"/>
          <w:szCs w:val="22"/>
          <w:lang w:val="en-US"/>
        </w:rPr>
        <w:t>behaviour</w:t>
      </w:r>
      <w:proofErr w:type="spellEnd"/>
      <w:r w:rsidRPr="00E26B47">
        <w:rPr>
          <w:rFonts w:ascii="Ebrima" w:hAnsi="Ebrima" w:cs="Arial"/>
          <w:sz w:val="22"/>
          <w:szCs w:val="22"/>
          <w:lang w:val="en-US"/>
        </w:rPr>
        <w:t xml:space="preserve"> of patients with spatial neglect. </w:t>
      </w:r>
      <w:proofErr w:type="spellStart"/>
      <w:r w:rsidRPr="00E26B47">
        <w:rPr>
          <w:rFonts w:ascii="Ebrima" w:hAnsi="Ebrima" w:cs="Arial"/>
          <w:sz w:val="22"/>
          <w:szCs w:val="22"/>
          <w:lang w:val="de-DE"/>
        </w:rPr>
        <w:t>Neuropsychologia</w:t>
      </w:r>
      <w:proofErr w:type="spellEnd"/>
      <w:r w:rsidRPr="00E26B47">
        <w:rPr>
          <w:rFonts w:ascii="Ebrima" w:hAnsi="Ebrima" w:cs="Arial"/>
          <w:sz w:val="22"/>
          <w:szCs w:val="22"/>
          <w:lang w:val="de-DE"/>
        </w:rPr>
        <w:t xml:space="preserve">, 40(9), 1577–1585. </w:t>
      </w:r>
      <w:hyperlink r:id="rId47" w:history="1">
        <w:r w:rsidRPr="007E5E85">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0" w:name="karnathrorden2012"/>
      <w:bookmarkEnd w:id="58"/>
      <w:bookmarkEnd w:id="59"/>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48" w:history="1">
        <w:r w:rsidRPr="00A708D4">
          <w:rPr>
            <w:rStyle w:val="Hyperlink"/>
            <w:rFonts w:ascii="Ebrima" w:hAnsi="Ebrima" w:cs="Arial"/>
            <w:sz w:val="22"/>
            <w:szCs w:val="22"/>
            <w:lang w:val="de-DE"/>
          </w:rPr>
          <w:t>https://doi.org/10.1016/j.neuropsychologia.2011.06.027</w:t>
        </w:r>
      </w:hyperlink>
      <w:bookmarkEnd w:id="60"/>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61"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49"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50"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limalhotra2015"/>
      <w:bookmarkEnd w:id="62"/>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51"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52"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5"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6" w:name="liu2008"/>
      <w:bookmarkEnd w:id="65"/>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53"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7"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54"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276B209" w:rsidR="00C16AA8"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8" w:name="manwani2014"/>
      <w:bookmarkEnd w:id="67"/>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55"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E98BA57" w14:textId="3ED15786" w:rsidR="00201C43" w:rsidRPr="0089785B" w:rsidRDefault="00201C43" w:rsidP="00CB3890">
      <w:pPr>
        <w:pStyle w:val="StandardWeb"/>
        <w:spacing w:before="0" w:beforeAutospacing="0" w:after="120" w:afterAutospacing="0" w:line="276" w:lineRule="auto"/>
        <w:ind w:left="720" w:hanging="720"/>
        <w:jc w:val="both"/>
        <w:rPr>
          <w:rFonts w:ascii="Ebrima" w:hAnsi="Ebrima" w:cs="Arial"/>
          <w:sz w:val="22"/>
          <w:szCs w:val="22"/>
        </w:rPr>
      </w:pPr>
      <w:bookmarkStart w:id="69" w:name="nicholsholmes2001"/>
      <w:r w:rsidRPr="00201C43">
        <w:rPr>
          <w:rFonts w:ascii="Ebrima" w:hAnsi="Ebrima" w:cs="Arial"/>
          <w:sz w:val="22"/>
          <w:szCs w:val="22"/>
        </w:rPr>
        <w:t xml:space="preserve">Nichols, T. E. &amp; Holmes, A. P. (2001). Nonparametric permutation tests for functional neuroimaging: A primer with examples. Human Brain Mapping, 15(1), 1–25. </w:t>
      </w:r>
      <w:hyperlink r:id="rId56" w:history="1">
        <w:r w:rsidRPr="003C1355">
          <w:rPr>
            <w:rStyle w:val="Hyperlink"/>
            <w:rFonts w:ascii="Ebrima" w:hAnsi="Ebrima" w:cs="Arial"/>
            <w:sz w:val="22"/>
            <w:szCs w:val="22"/>
          </w:rPr>
          <w:t>https://doi.org/10.1002/hbm.1058</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70" w:name="rorden2012"/>
      <w:bookmarkEnd w:id="31"/>
      <w:bookmarkEnd w:id="61"/>
      <w:bookmarkEnd w:id="63"/>
      <w:bookmarkEnd w:id="64"/>
      <w:bookmarkEnd w:id="66"/>
      <w:bookmarkEnd w:id="68"/>
      <w:bookmarkEnd w:id="69"/>
      <w:proofErr w:type="spellStart"/>
      <w:r w:rsidRPr="00E82821">
        <w:rPr>
          <w:rFonts w:ascii="Ebrima" w:hAnsi="Ebrima" w:cs="Arial"/>
          <w:sz w:val="22"/>
          <w:szCs w:val="22"/>
          <w:lang w:val="en-US"/>
        </w:rPr>
        <w:t>Rorden</w:t>
      </w:r>
      <w:proofErr w:type="spellEnd"/>
      <w:r w:rsidRPr="00E82821">
        <w:rPr>
          <w:rFonts w:ascii="Ebrima" w:hAnsi="Ebrima" w:cs="Arial"/>
          <w:sz w:val="22"/>
          <w:szCs w:val="22"/>
          <w:lang w:val="en-US"/>
        </w:rPr>
        <w:t xml:space="preserve">, C., </w:t>
      </w:r>
      <w:proofErr w:type="spellStart"/>
      <w:r w:rsidRPr="00E82821">
        <w:rPr>
          <w:rFonts w:ascii="Ebrima" w:hAnsi="Ebrima" w:cs="Arial"/>
          <w:sz w:val="22"/>
          <w:szCs w:val="22"/>
          <w:lang w:val="en-US"/>
        </w:rPr>
        <w:t>Bonilha</w:t>
      </w:r>
      <w:proofErr w:type="spellEnd"/>
      <w:r w:rsidRPr="00E82821">
        <w:rPr>
          <w:rFonts w:ascii="Ebrima" w:hAnsi="Ebrima" w:cs="Arial"/>
          <w:sz w:val="22"/>
          <w:szCs w:val="22"/>
          <w:lang w:val="en-US"/>
        </w:rPr>
        <w:t xml:space="preserve">, L., </w:t>
      </w:r>
      <w:proofErr w:type="spellStart"/>
      <w:r w:rsidRPr="00E82821">
        <w:rPr>
          <w:rFonts w:ascii="Ebrima" w:hAnsi="Ebrima" w:cs="Arial"/>
          <w:sz w:val="22"/>
          <w:szCs w:val="22"/>
          <w:lang w:val="en-US"/>
        </w:rPr>
        <w:t>Fridriksson</w:t>
      </w:r>
      <w:proofErr w:type="spellEnd"/>
      <w:r w:rsidRPr="00E82821">
        <w:rPr>
          <w:rFonts w:ascii="Ebrima" w:hAnsi="Ebrima" w:cs="Arial"/>
          <w:sz w:val="22"/>
          <w:szCs w:val="22"/>
          <w:lang w:val="en-US"/>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57"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58"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A49ED1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1" w:name="rordenkarnath2010"/>
      <w:bookmarkEnd w:id="70"/>
      <w:proofErr w:type="spellStart"/>
      <w:r w:rsidRPr="0051458F">
        <w:rPr>
          <w:rFonts w:ascii="Ebrima" w:hAnsi="Ebrima" w:cs="Arial"/>
          <w:sz w:val="22"/>
          <w:szCs w:val="22"/>
          <w:lang w:val="en-US"/>
        </w:rPr>
        <w:t>Rorden</w:t>
      </w:r>
      <w:proofErr w:type="spellEnd"/>
      <w:r w:rsidRPr="0051458F">
        <w:rPr>
          <w:rFonts w:ascii="Ebrima" w:hAnsi="Ebrima" w:cs="Arial"/>
          <w:sz w:val="22"/>
          <w:szCs w:val="22"/>
          <w:lang w:val="en-US"/>
        </w:rPr>
        <w:t xml:space="preserve">, C., &amp; Karnath,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59" w:history="1">
        <w:r w:rsidR="00F76B93" w:rsidRPr="000E6E5F">
          <w:rPr>
            <w:rStyle w:val="Hyperlink"/>
            <w:rFonts w:ascii="Ebrima" w:hAnsi="Ebrima" w:cs="Arial"/>
            <w:sz w:val="22"/>
            <w:szCs w:val="22"/>
            <w:lang w:val="en-US"/>
          </w:rPr>
          <w:t>https://doi.org/10.1016/j.neuropsychologia.2010.04.018</w:t>
        </w:r>
      </w:hyperlink>
    </w:p>
    <w:p w14:paraId="1119601A" w14:textId="14876168" w:rsidR="004813BB" w:rsidRPr="00E82821"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de-DE"/>
        </w:rPr>
      </w:pPr>
      <w:bookmarkStart w:id="72" w:name="schölkopf2001"/>
      <w:proofErr w:type="spellStart"/>
      <w:r w:rsidRPr="004813BB">
        <w:rPr>
          <w:rStyle w:val="Hyperlink"/>
          <w:rFonts w:ascii="Ebrima" w:hAnsi="Ebrima" w:cs="Arial"/>
          <w:color w:val="auto"/>
          <w:sz w:val="22"/>
          <w:szCs w:val="22"/>
        </w:rPr>
        <w:t>Schölkopf</w:t>
      </w:r>
      <w:proofErr w:type="spellEnd"/>
      <w:r w:rsidRPr="004813BB">
        <w:rPr>
          <w:rStyle w:val="Hyperlink"/>
          <w:rFonts w:ascii="Ebrima" w:hAnsi="Ebrima" w:cs="Arial"/>
          <w:color w:val="auto"/>
          <w:sz w:val="22"/>
          <w:szCs w:val="22"/>
        </w:rPr>
        <w:t xml:space="preserve">, B., Platt, J. C., </w:t>
      </w:r>
      <w:proofErr w:type="spellStart"/>
      <w:r w:rsidRPr="004813BB">
        <w:rPr>
          <w:rStyle w:val="Hyperlink"/>
          <w:rFonts w:ascii="Ebrima" w:hAnsi="Ebrima" w:cs="Arial"/>
          <w:color w:val="auto"/>
          <w:sz w:val="22"/>
          <w:szCs w:val="22"/>
        </w:rPr>
        <w:t>Shawe</w:t>
      </w:r>
      <w:proofErr w:type="spellEnd"/>
      <w:r w:rsidRPr="004813BB">
        <w:rPr>
          <w:rStyle w:val="Hyperlink"/>
          <w:rFonts w:ascii="Ebrima" w:hAnsi="Ebrima" w:cs="Arial"/>
          <w:color w:val="auto"/>
          <w:sz w:val="22"/>
          <w:szCs w:val="22"/>
        </w:rPr>
        <w:t xml:space="preserve">-Taylor, J., </w:t>
      </w:r>
      <w:proofErr w:type="spellStart"/>
      <w:r w:rsidRPr="004813BB">
        <w:rPr>
          <w:rStyle w:val="Hyperlink"/>
          <w:rFonts w:ascii="Ebrima" w:hAnsi="Ebrima" w:cs="Arial"/>
          <w:color w:val="auto"/>
          <w:sz w:val="22"/>
          <w:szCs w:val="22"/>
        </w:rPr>
        <w:t>Smola</w:t>
      </w:r>
      <w:proofErr w:type="spellEnd"/>
      <w:r w:rsidRPr="004813BB">
        <w:rPr>
          <w:rStyle w:val="Hyperlink"/>
          <w:rFonts w:ascii="Ebrima" w:hAnsi="Ebrima" w:cs="Arial"/>
          <w:color w:val="auto"/>
          <w:sz w:val="22"/>
          <w:szCs w:val="22"/>
        </w:rPr>
        <w:t xml:space="preserve">, A. J. &amp; Williamson, R. C. (2001). Estimating the Support of a High-Dimensional Distribution. Neural Computation, 13(7), 1443–1471. </w:t>
      </w:r>
      <w:hyperlink r:id="rId60" w:history="1">
        <w:r w:rsidRPr="00E82821">
          <w:rPr>
            <w:rStyle w:val="Hyperlink"/>
            <w:rFonts w:ascii="Ebrima" w:hAnsi="Ebrima" w:cs="Arial"/>
            <w:sz w:val="22"/>
            <w:szCs w:val="22"/>
            <w:lang w:val="de-DE"/>
          </w:rPr>
          <w:t>https://doi.org/10.1162/089976601750264965</w:t>
        </w:r>
      </w:hyperlink>
      <w:r w:rsidRPr="00E82821">
        <w:rPr>
          <w:rStyle w:val="Hyperlink"/>
          <w:rFonts w:ascii="Ebrima" w:hAnsi="Ebrima" w:cs="Arial"/>
          <w:color w:val="auto"/>
          <w:sz w:val="22"/>
          <w:szCs w:val="22"/>
          <w:lang w:val="de-DE"/>
        </w:rPr>
        <w:t xml:space="preserve"> </w:t>
      </w:r>
    </w:p>
    <w:p w14:paraId="28B086DC" w14:textId="56F5AB08" w:rsidR="004813BB" w:rsidRPr="004813BB"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rPr>
      </w:pPr>
      <w:bookmarkStart w:id="73" w:name="schölkopf2000"/>
      <w:bookmarkEnd w:id="72"/>
      <w:proofErr w:type="spellStart"/>
      <w:r w:rsidRPr="004813BB">
        <w:rPr>
          <w:rStyle w:val="Hyperlink"/>
          <w:rFonts w:ascii="Ebrima" w:hAnsi="Ebrima" w:cs="Arial"/>
          <w:color w:val="auto"/>
          <w:sz w:val="22"/>
          <w:szCs w:val="22"/>
          <w:lang w:val="de-DE"/>
        </w:rPr>
        <w:t>Schölkopf</w:t>
      </w:r>
      <w:proofErr w:type="spellEnd"/>
      <w:r w:rsidRPr="004813BB">
        <w:rPr>
          <w:rStyle w:val="Hyperlink"/>
          <w:rFonts w:ascii="Ebrima" w:hAnsi="Ebrima" w:cs="Arial"/>
          <w:color w:val="auto"/>
          <w:sz w:val="22"/>
          <w:szCs w:val="22"/>
          <w:lang w:val="de-DE"/>
        </w:rPr>
        <w:t xml:space="preserve">, B., </w:t>
      </w:r>
      <w:proofErr w:type="spellStart"/>
      <w:r w:rsidRPr="004813BB">
        <w:rPr>
          <w:rStyle w:val="Hyperlink"/>
          <w:rFonts w:ascii="Ebrima" w:hAnsi="Ebrima" w:cs="Arial"/>
          <w:color w:val="auto"/>
          <w:sz w:val="22"/>
          <w:szCs w:val="22"/>
          <w:lang w:val="de-DE"/>
        </w:rPr>
        <w:t>Smola</w:t>
      </w:r>
      <w:proofErr w:type="spellEnd"/>
      <w:r w:rsidRPr="004813BB">
        <w:rPr>
          <w:rStyle w:val="Hyperlink"/>
          <w:rFonts w:ascii="Ebrima" w:hAnsi="Ebrima" w:cs="Arial"/>
          <w:color w:val="auto"/>
          <w:sz w:val="22"/>
          <w:szCs w:val="22"/>
          <w:lang w:val="de-DE"/>
        </w:rPr>
        <w:t xml:space="preserve">, A. J., Williamson, R. C. &amp; Bartlett, P. L. (2000). </w:t>
      </w:r>
      <w:r w:rsidRPr="004813BB">
        <w:rPr>
          <w:rStyle w:val="Hyperlink"/>
          <w:rFonts w:ascii="Ebrima" w:hAnsi="Ebrima" w:cs="Arial"/>
          <w:color w:val="auto"/>
          <w:sz w:val="22"/>
          <w:szCs w:val="22"/>
        </w:rPr>
        <w:t xml:space="preserve">New Support Vector Algorithms. Neural Computation, 12(5), 1207–1245. </w:t>
      </w:r>
      <w:hyperlink r:id="rId61" w:history="1">
        <w:r w:rsidRPr="003C1355">
          <w:rPr>
            <w:rStyle w:val="Hyperlink"/>
            <w:rFonts w:ascii="Ebrima" w:hAnsi="Ebrima" w:cs="Arial"/>
            <w:sz w:val="22"/>
            <w:szCs w:val="22"/>
          </w:rPr>
          <w:t>https://doi.org/10.1162/089976600300015565</w:t>
        </w:r>
      </w:hyperlink>
      <w:r>
        <w:rPr>
          <w:rStyle w:val="Hyperlink"/>
          <w:rFonts w:ascii="Ebrima" w:hAnsi="Ebrima" w:cs="Arial"/>
          <w:color w:val="auto"/>
          <w:sz w:val="22"/>
          <w:szCs w:val="22"/>
        </w:rPr>
        <w:t xml:space="preserve"> </w:t>
      </w:r>
    </w:p>
    <w:p w14:paraId="5B48EC6A" w14:textId="0ED0BF61"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4" w:name="sherman1967"/>
      <w:bookmarkStart w:id="75" w:name="stone1993"/>
      <w:bookmarkStart w:id="76" w:name="weintraubmesulam1985"/>
      <w:bookmarkEnd w:id="71"/>
      <w:bookmarkEnd w:id="73"/>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62" w:history="1">
        <w:r w:rsidRPr="00E85F0A">
          <w:rPr>
            <w:rStyle w:val="Hyperlink"/>
            <w:rFonts w:ascii="Ebrima" w:hAnsi="Ebrima" w:cs="Arial"/>
            <w:sz w:val="22"/>
            <w:szCs w:val="22"/>
            <w:lang w:val="en-US"/>
          </w:rPr>
          <w:t>https://doi.org/10.1037/h0024723</w:t>
        </w:r>
      </w:hyperlink>
    </w:p>
    <w:p w14:paraId="794A9419" w14:textId="5ABA8407" w:rsidR="00DE5EBB" w:rsidRDefault="00DE5E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77" w:name="shields1975"/>
      <w:r w:rsidRPr="00DE5EBB">
        <w:rPr>
          <w:rStyle w:val="Hyperlink"/>
          <w:rFonts w:ascii="Ebrima" w:hAnsi="Ebrima" w:cs="Arial"/>
          <w:color w:val="auto"/>
          <w:sz w:val="22"/>
          <w:szCs w:val="22"/>
          <w:lang w:val="en-US"/>
        </w:rPr>
        <w:t xml:space="preserve">Shields, S. (1975). Functionalism, Darwinism, and the psychology of women. American Psychologist, 30(7), 739–754. </w:t>
      </w:r>
      <w:hyperlink r:id="rId63" w:history="1">
        <w:r w:rsidRPr="003C1355">
          <w:rPr>
            <w:rStyle w:val="Hyperlink"/>
            <w:rFonts w:ascii="Ebrima" w:hAnsi="Ebrima" w:cs="Arial"/>
            <w:sz w:val="22"/>
            <w:szCs w:val="22"/>
            <w:lang w:val="en-US"/>
          </w:rPr>
          <w:t>https://doi.org/10.1037/h0076948</w:t>
        </w:r>
      </w:hyperlink>
      <w:r>
        <w:rPr>
          <w:rStyle w:val="Hyperlink"/>
          <w:rFonts w:ascii="Ebrima" w:hAnsi="Ebrima" w:cs="Arial"/>
          <w:color w:val="auto"/>
          <w:sz w:val="22"/>
          <w:szCs w:val="22"/>
          <w:lang w:val="en-US"/>
        </w:rPr>
        <w:t xml:space="preserve"> </w:t>
      </w:r>
    </w:p>
    <w:bookmarkEnd w:id="74"/>
    <w:bookmarkEnd w:id="77"/>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64"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78"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65"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9" w:name="tenbrink2016"/>
      <w:bookmarkEnd w:id="78"/>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66"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75"/>
    <w:bookmarkEnd w:id="79"/>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E82821">
        <w:rPr>
          <w:rFonts w:ascii="Ebrima" w:hAnsi="Ebrima" w:cs="Arial"/>
          <w:sz w:val="22"/>
          <w:szCs w:val="22"/>
          <w:lang w:val="en-US"/>
        </w:rPr>
        <w:t xml:space="preserve">Weintraub, S., &amp; </w:t>
      </w:r>
      <w:proofErr w:type="spellStart"/>
      <w:r w:rsidRPr="00E82821">
        <w:rPr>
          <w:rFonts w:ascii="Ebrima" w:hAnsi="Ebrima" w:cs="Arial"/>
          <w:sz w:val="22"/>
          <w:szCs w:val="22"/>
          <w:lang w:val="en-US"/>
        </w:rPr>
        <w:t>Mesulam</w:t>
      </w:r>
      <w:proofErr w:type="spellEnd"/>
      <w:r w:rsidRPr="00E82821">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80"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67"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0FF6CDD4"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81" w:name="wittig1976"/>
      <w:bookmarkEnd w:id="76"/>
      <w:bookmarkEnd w:id="80"/>
      <w:r w:rsidRPr="00731EAE">
        <w:rPr>
          <w:rFonts w:ascii="Ebrima" w:hAnsi="Ebrima" w:cs="Arial"/>
          <w:sz w:val="22"/>
          <w:szCs w:val="22"/>
        </w:rPr>
        <w:t xml:space="preserve">Wittig, M. A. (1976). Sex differences in intellectual functioning: How much of a difference do genes make? Sex Roles, 2(1), 63–74. </w:t>
      </w:r>
      <w:hyperlink r:id="rId68" w:history="1">
        <w:r w:rsidRPr="00E85F0A">
          <w:rPr>
            <w:rStyle w:val="Hyperlink"/>
            <w:rFonts w:ascii="Ebrima" w:hAnsi="Ebrima" w:cs="Arial"/>
            <w:sz w:val="22"/>
            <w:szCs w:val="22"/>
          </w:rPr>
          <w:t>https://doi.org/10.1007/bf00289299</w:t>
        </w:r>
      </w:hyperlink>
      <w:bookmarkEnd w:id="81"/>
      <w:r>
        <w:rPr>
          <w:rFonts w:ascii="Ebrima" w:hAnsi="Ebrima" w:cs="Arial"/>
          <w:sz w:val="22"/>
          <w:szCs w:val="22"/>
        </w:rPr>
        <w:t xml:space="preserve"> </w:t>
      </w:r>
    </w:p>
    <w:p w14:paraId="0A42E4D5" w14:textId="0205ECB3" w:rsidR="00DE5EBB" w:rsidRPr="00E82821" w:rsidRDefault="00DE5EBB"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2" w:name="woolley1914"/>
      <w:r w:rsidRPr="00DE5EBB">
        <w:rPr>
          <w:rFonts w:ascii="Ebrima" w:hAnsi="Ebrima" w:cs="Arial"/>
          <w:sz w:val="22"/>
          <w:szCs w:val="22"/>
        </w:rPr>
        <w:t xml:space="preserve">Woolley, H. T. (1914). The psychology of sex. </w:t>
      </w:r>
      <w:r w:rsidRPr="00E82821">
        <w:rPr>
          <w:rFonts w:ascii="Ebrima" w:hAnsi="Ebrima" w:cs="Arial"/>
          <w:sz w:val="22"/>
          <w:szCs w:val="22"/>
          <w:lang w:val="de-DE"/>
        </w:rPr>
        <w:t xml:space="preserve">Psychological Bulletin, 11(10), 353–379. </w:t>
      </w:r>
      <w:hyperlink r:id="rId69" w:history="1">
        <w:r w:rsidRPr="00E82821">
          <w:rPr>
            <w:rStyle w:val="Hyperlink"/>
            <w:rFonts w:ascii="Ebrima" w:hAnsi="Ebrima" w:cs="Arial"/>
            <w:sz w:val="22"/>
            <w:szCs w:val="22"/>
            <w:lang w:val="de-DE"/>
          </w:rPr>
          <w:t>https://doi.org/10.1037/h0070064</w:t>
        </w:r>
      </w:hyperlink>
      <w:r w:rsidRPr="00E82821">
        <w:rPr>
          <w:rFonts w:ascii="Ebrima" w:hAnsi="Ebrima" w:cs="Arial"/>
          <w:sz w:val="22"/>
          <w:szCs w:val="22"/>
          <w:lang w:val="de-DE"/>
        </w:rPr>
        <w:t xml:space="preserve"> </w:t>
      </w:r>
    </w:p>
    <w:p w14:paraId="385644E7" w14:textId="4C7A1A1B" w:rsidR="00D731B7" w:rsidRPr="00E82821" w:rsidRDefault="00D731B7"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3" w:name="yeh2018"/>
      <w:r w:rsidRPr="00D731B7">
        <w:rPr>
          <w:rFonts w:ascii="Ebrima" w:hAnsi="Ebrima" w:cs="Arial"/>
          <w:sz w:val="22"/>
          <w:szCs w:val="22"/>
          <w:lang w:val="de-DE"/>
        </w:rPr>
        <w:t xml:space="preserve">Yeh, F. C., </w:t>
      </w:r>
      <w:proofErr w:type="spellStart"/>
      <w:r w:rsidRPr="00D731B7">
        <w:rPr>
          <w:rFonts w:ascii="Ebrima" w:hAnsi="Ebrima" w:cs="Arial"/>
          <w:sz w:val="22"/>
          <w:szCs w:val="22"/>
          <w:lang w:val="de-DE"/>
        </w:rPr>
        <w:t>Panesar</w:t>
      </w:r>
      <w:proofErr w:type="spellEnd"/>
      <w:r w:rsidRPr="00D731B7">
        <w:rPr>
          <w:rFonts w:ascii="Ebrima" w:hAnsi="Ebrima" w:cs="Arial"/>
          <w:sz w:val="22"/>
          <w:szCs w:val="22"/>
          <w:lang w:val="de-DE"/>
        </w:rPr>
        <w:t xml:space="preserve">, S., Fernandes, D., Meola, A., </w:t>
      </w:r>
      <w:proofErr w:type="spellStart"/>
      <w:r w:rsidRPr="00D731B7">
        <w:rPr>
          <w:rFonts w:ascii="Ebrima" w:hAnsi="Ebrima" w:cs="Arial"/>
          <w:sz w:val="22"/>
          <w:szCs w:val="22"/>
          <w:lang w:val="de-DE"/>
        </w:rPr>
        <w:t>Yoshino</w:t>
      </w:r>
      <w:proofErr w:type="spellEnd"/>
      <w:r w:rsidRPr="00D731B7">
        <w:rPr>
          <w:rFonts w:ascii="Ebrima" w:hAnsi="Ebrima" w:cs="Arial"/>
          <w:sz w:val="22"/>
          <w:szCs w:val="22"/>
          <w:lang w:val="de-DE"/>
        </w:rPr>
        <w:t xml:space="preserve">, M., Fernandez-Miranda, J. C., Vettel, J. M. &amp; </w:t>
      </w:r>
      <w:proofErr w:type="spellStart"/>
      <w:r w:rsidRPr="00D731B7">
        <w:rPr>
          <w:rFonts w:ascii="Ebrima" w:hAnsi="Ebrima" w:cs="Arial"/>
          <w:sz w:val="22"/>
          <w:szCs w:val="22"/>
          <w:lang w:val="de-DE"/>
        </w:rPr>
        <w:t>Verstynen</w:t>
      </w:r>
      <w:proofErr w:type="spellEnd"/>
      <w:r w:rsidRPr="00D731B7">
        <w:rPr>
          <w:rFonts w:ascii="Ebrima" w:hAnsi="Ebrima" w:cs="Arial"/>
          <w:sz w:val="22"/>
          <w:szCs w:val="22"/>
          <w:lang w:val="de-DE"/>
        </w:rPr>
        <w:t xml:space="preserve">, T. (2018). </w:t>
      </w:r>
      <w:r w:rsidRPr="00D731B7">
        <w:rPr>
          <w:rFonts w:ascii="Ebrima" w:hAnsi="Ebrima" w:cs="Arial"/>
          <w:sz w:val="22"/>
          <w:szCs w:val="22"/>
        </w:rPr>
        <w:t xml:space="preserve">Population-averaged atlas of the macroscale human structural connectome and its network topology. </w:t>
      </w:r>
      <w:proofErr w:type="spellStart"/>
      <w:r w:rsidRPr="00E82821">
        <w:rPr>
          <w:rFonts w:ascii="Ebrima" w:hAnsi="Ebrima" w:cs="Arial"/>
          <w:sz w:val="22"/>
          <w:szCs w:val="22"/>
          <w:lang w:val="de-DE"/>
        </w:rPr>
        <w:t>NeuroImage</w:t>
      </w:r>
      <w:proofErr w:type="spellEnd"/>
      <w:r w:rsidRPr="00E82821">
        <w:rPr>
          <w:rFonts w:ascii="Ebrima" w:hAnsi="Ebrima" w:cs="Arial"/>
          <w:sz w:val="22"/>
          <w:szCs w:val="22"/>
          <w:lang w:val="de-DE"/>
        </w:rPr>
        <w:t xml:space="preserve">, 178, 57–68. </w:t>
      </w:r>
      <w:hyperlink r:id="rId70" w:history="1">
        <w:r w:rsidRPr="00E82821">
          <w:rPr>
            <w:rStyle w:val="Hyperlink"/>
            <w:rFonts w:ascii="Ebrima" w:hAnsi="Ebrima" w:cs="Arial"/>
            <w:sz w:val="22"/>
            <w:szCs w:val="22"/>
            <w:lang w:val="de-DE"/>
          </w:rPr>
          <w:t>https://doi.org/10.1016/j.neuroimage.2018.05.027</w:t>
        </w:r>
      </w:hyperlink>
      <w:r w:rsidRPr="00E82821">
        <w:rPr>
          <w:rFonts w:ascii="Ebrima" w:hAnsi="Ebrima" w:cs="Arial"/>
          <w:sz w:val="22"/>
          <w:szCs w:val="22"/>
          <w:lang w:val="de-DE"/>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84" w:name="zaslerkaplan2017"/>
      <w:bookmarkEnd w:id="82"/>
      <w:bookmarkEnd w:id="83"/>
      <w:proofErr w:type="spellStart"/>
      <w:r w:rsidRPr="00E82821">
        <w:rPr>
          <w:rFonts w:ascii="Ebrima" w:hAnsi="Ebrima" w:cs="Arial"/>
          <w:sz w:val="22"/>
          <w:szCs w:val="22"/>
          <w:lang w:val="de-DE"/>
        </w:rPr>
        <w:t>Zasler</w:t>
      </w:r>
      <w:proofErr w:type="spellEnd"/>
      <w:r w:rsidRPr="00E82821">
        <w:rPr>
          <w:rFonts w:ascii="Ebrima" w:hAnsi="Ebrima" w:cs="Arial"/>
          <w:sz w:val="22"/>
          <w:szCs w:val="22"/>
          <w:lang w:val="de-DE"/>
        </w:rPr>
        <w:t xml:space="preserve">, N. D., &amp; Kaplan, P. E. (2017). </w:t>
      </w:r>
      <w:r w:rsidRPr="00A841EE">
        <w:rPr>
          <w:rFonts w:ascii="Ebrima" w:hAnsi="Ebrima" w:cs="Arial"/>
          <w:sz w:val="22"/>
          <w:szCs w:val="22"/>
          <w:lang w:val="en-US"/>
        </w:rPr>
        <w:t xml:space="preserve">Fractional Anisotropy. Encyclopedia of Clinical Neuropsychology, 1. </w:t>
      </w:r>
      <w:hyperlink r:id="rId71"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85" w:name="zell2015"/>
      <w:bookmarkEnd w:id="84"/>
      <w:r w:rsidRPr="00D84C3C">
        <w:rPr>
          <w:rFonts w:ascii="Ebrima" w:hAnsi="Ebrima" w:cs="Arial"/>
          <w:sz w:val="22"/>
          <w:szCs w:val="22"/>
        </w:rPr>
        <w:t xml:space="preserve">Zell, E., </w:t>
      </w:r>
      <w:proofErr w:type="spellStart"/>
      <w:r w:rsidRPr="00D84C3C">
        <w:rPr>
          <w:rFonts w:ascii="Ebrima" w:hAnsi="Ebrima" w:cs="Arial"/>
          <w:sz w:val="22"/>
          <w:szCs w:val="22"/>
        </w:rPr>
        <w:t>Krizan</w:t>
      </w:r>
      <w:proofErr w:type="spellEnd"/>
      <w:r w:rsidRPr="00D84C3C">
        <w:rPr>
          <w:rFonts w:ascii="Ebrima" w:hAnsi="Ebrima" w:cs="Arial"/>
          <w:sz w:val="22"/>
          <w:szCs w:val="22"/>
        </w:rPr>
        <w:t xml:space="preserve">, Z., &amp; Teeter, S. R. (2015). Evaluating gender similarities and differences using </w:t>
      </w:r>
      <w:proofErr w:type="spellStart"/>
      <w:r w:rsidRPr="00D84C3C">
        <w:rPr>
          <w:rFonts w:ascii="Ebrima" w:hAnsi="Ebrima" w:cs="Arial"/>
          <w:sz w:val="22"/>
          <w:szCs w:val="22"/>
        </w:rPr>
        <w:t>metasynthesis</w:t>
      </w:r>
      <w:proofErr w:type="spellEnd"/>
      <w:r w:rsidRPr="00D84C3C">
        <w:rPr>
          <w:rFonts w:ascii="Ebrima" w:hAnsi="Ebrima" w:cs="Arial"/>
          <w:sz w:val="22"/>
          <w:szCs w:val="22"/>
        </w:rPr>
        <w:t xml:space="preserve">. American Psychologist, 70(1), 10–20. </w:t>
      </w:r>
      <w:hyperlink r:id="rId72"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8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86" w:name="_Toc108612561"/>
      <w:r w:rsidRPr="00F76B93">
        <w:rPr>
          <w:b w:val="0"/>
          <w:bCs w:val="0"/>
        </w:rPr>
        <w:t>Appendix</w:t>
      </w:r>
      <w:bookmarkEnd w:id="86"/>
    </w:p>
    <w:p w14:paraId="147D8AAF" w14:textId="77777777" w:rsidR="00F76B93" w:rsidRPr="00F76B93" w:rsidRDefault="00F76B93" w:rsidP="00F76B93"/>
    <w:p w14:paraId="2CAAA965" w14:textId="33904D51" w:rsidR="0089785B" w:rsidRDefault="00F76B93" w:rsidP="00F76B93">
      <w:pPr>
        <w:pStyle w:val="berschrift3"/>
      </w:pPr>
      <w:bookmarkStart w:id="87" w:name="_Toc108612562"/>
      <w:bookmarkStart w:id="88" w:name="appendixA"/>
      <w:r>
        <w:t>Appendix A: List of Abbreviations</w:t>
      </w:r>
      <w:bookmarkEnd w:id="87"/>
    </w:p>
    <w:bookmarkEnd w:id="88"/>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053AE6" w14:paraId="1643D3BD" w14:textId="77777777" w:rsidTr="00F76B93">
        <w:tc>
          <w:tcPr>
            <w:tcW w:w="4531" w:type="dxa"/>
          </w:tcPr>
          <w:p w14:paraId="6CD0D1E7" w14:textId="77777777" w:rsidR="00053AE6" w:rsidRDefault="00053AE6" w:rsidP="00F76B93">
            <w:r>
              <w:t>CoC</w:t>
            </w:r>
          </w:p>
        </w:tc>
        <w:tc>
          <w:tcPr>
            <w:tcW w:w="4531" w:type="dxa"/>
          </w:tcPr>
          <w:p w14:paraId="22118C65" w14:textId="77777777" w:rsidR="00053AE6" w:rsidRDefault="00053AE6" w:rsidP="00F76B93">
            <w:r>
              <w:t>Centre of Cancellation</w:t>
            </w:r>
          </w:p>
        </w:tc>
      </w:tr>
      <w:tr w:rsidR="00053AE6" w14:paraId="4BAEA947" w14:textId="77777777" w:rsidTr="00F76B93">
        <w:tc>
          <w:tcPr>
            <w:tcW w:w="4531" w:type="dxa"/>
          </w:tcPr>
          <w:p w14:paraId="431EB35B" w14:textId="77777777" w:rsidR="00053AE6" w:rsidRDefault="00053AE6" w:rsidP="00F76B93">
            <w:r>
              <w:t>CT</w:t>
            </w:r>
          </w:p>
        </w:tc>
        <w:tc>
          <w:tcPr>
            <w:tcW w:w="4531" w:type="dxa"/>
          </w:tcPr>
          <w:p w14:paraId="0BD37EA8" w14:textId="77777777" w:rsidR="00053AE6" w:rsidRDefault="00053AE6" w:rsidP="00F76B93">
            <w:r>
              <w:t>Computed Tomography</w:t>
            </w:r>
          </w:p>
        </w:tc>
      </w:tr>
      <w:tr w:rsidR="00053AE6" w14:paraId="11D9A3A5" w14:textId="77777777" w:rsidTr="00F76B93">
        <w:tc>
          <w:tcPr>
            <w:tcW w:w="4531" w:type="dxa"/>
          </w:tcPr>
          <w:p w14:paraId="06A0F61E" w14:textId="77777777" w:rsidR="00053AE6" w:rsidRDefault="00053AE6" w:rsidP="00F76B93">
            <w:r>
              <w:t>DTI</w:t>
            </w:r>
          </w:p>
        </w:tc>
        <w:tc>
          <w:tcPr>
            <w:tcW w:w="4531" w:type="dxa"/>
          </w:tcPr>
          <w:p w14:paraId="680E90E6" w14:textId="77777777" w:rsidR="00053AE6" w:rsidRDefault="00053AE6" w:rsidP="00F76B93">
            <w:r>
              <w:t>Diffusion Tensor Imaging</w:t>
            </w:r>
          </w:p>
        </w:tc>
      </w:tr>
      <w:tr w:rsidR="00053AE6" w14:paraId="5AB4B0A8" w14:textId="77777777" w:rsidTr="00F76B93">
        <w:tc>
          <w:tcPr>
            <w:tcW w:w="4531" w:type="dxa"/>
          </w:tcPr>
          <w:p w14:paraId="6567AD7B" w14:textId="77777777" w:rsidR="00053AE6" w:rsidRDefault="00053AE6" w:rsidP="00F76B93">
            <w:r>
              <w:t>DWI</w:t>
            </w:r>
          </w:p>
        </w:tc>
        <w:tc>
          <w:tcPr>
            <w:tcW w:w="4531" w:type="dxa"/>
          </w:tcPr>
          <w:p w14:paraId="55773EE5" w14:textId="77777777" w:rsidR="00053AE6" w:rsidRDefault="00053AE6" w:rsidP="00F76B93">
            <w:pPr>
              <w:rPr>
                <w:lang w:val="en-US"/>
              </w:rPr>
            </w:pPr>
            <w:r>
              <w:rPr>
                <w:lang w:val="en-US"/>
              </w:rPr>
              <w:t>Diffusion-weighted Imaging</w:t>
            </w:r>
          </w:p>
        </w:tc>
      </w:tr>
      <w:tr w:rsidR="00053AE6" w14:paraId="7F1D5FBD" w14:textId="77777777" w:rsidTr="00F76B93">
        <w:tc>
          <w:tcPr>
            <w:tcW w:w="4531" w:type="dxa"/>
          </w:tcPr>
          <w:p w14:paraId="60E9F239" w14:textId="77777777" w:rsidR="00053AE6" w:rsidRDefault="00053AE6" w:rsidP="00F76B93">
            <w:r>
              <w:t>FA</w:t>
            </w:r>
          </w:p>
        </w:tc>
        <w:tc>
          <w:tcPr>
            <w:tcW w:w="4531" w:type="dxa"/>
          </w:tcPr>
          <w:p w14:paraId="09FE62B5" w14:textId="77777777" w:rsidR="00053AE6" w:rsidRDefault="00053AE6" w:rsidP="00F76B93">
            <w:r>
              <w:t>Functional Anisotropy</w:t>
            </w:r>
          </w:p>
        </w:tc>
      </w:tr>
      <w:tr w:rsidR="00053AE6" w14:paraId="4914D0FF" w14:textId="77777777" w:rsidTr="00F76B93">
        <w:tc>
          <w:tcPr>
            <w:tcW w:w="4531" w:type="dxa"/>
          </w:tcPr>
          <w:p w14:paraId="24EED963" w14:textId="77777777" w:rsidR="00053AE6" w:rsidRDefault="00053AE6" w:rsidP="00F76B93">
            <w:r>
              <w:t>GLM</w:t>
            </w:r>
          </w:p>
        </w:tc>
        <w:tc>
          <w:tcPr>
            <w:tcW w:w="4531" w:type="dxa"/>
          </w:tcPr>
          <w:p w14:paraId="7A166B06" w14:textId="77777777" w:rsidR="00053AE6" w:rsidRPr="00A72E7A" w:rsidRDefault="00053AE6" w:rsidP="00F76B93">
            <w:r w:rsidRPr="00A72E7A">
              <w:t>Generalised Linear Model</w:t>
            </w:r>
          </w:p>
        </w:tc>
      </w:tr>
      <w:tr w:rsidR="00053AE6" w14:paraId="215109BA" w14:textId="77777777" w:rsidTr="00F76B93">
        <w:tc>
          <w:tcPr>
            <w:tcW w:w="4531" w:type="dxa"/>
          </w:tcPr>
          <w:p w14:paraId="3EA29E61" w14:textId="77777777" w:rsidR="00053AE6" w:rsidRPr="007D182A" w:rsidRDefault="00053AE6" w:rsidP="00F76B93">
            <w:pPr>
              <w:rPr>
                <w:color w:val="FFC000"/>
              </w:rPr>
            </w:pPr>
            <w:r w:rsidRPr="007D182A">
              <w:rPr>
                <w:color w:val="FFC000"/>
              </w:rPr>
              <w:t>HCP</w:t>
            </w:r>
          </w:p>
        </w:tc>
        <w:tc>
          <w:tcPr>
            <w:tcW w:w="4531" w:type="dxa"/>
          </w:tcPr>
          <w:p w14:paraId="7FA2BD9C" w14:textId="77777777" w:rsidR="00053AE6" w:rsidRPr="007D182A" w:rsidRDefault="00053AE6" w:rsidP="00F76B93">
            <w:pPr>
              <w:rPr>
                <w:color w:val="FFC000"/>
                <w:lang w:val="en-US"/>
              </w:rPr>
            </w:pPr>
            <w:r w:rsidRPr="007D182A">
              <w:rPr>
                <w:color w:val="FFC000"/>
                <w:lang w:val="en-US"/>
              </w:rPr>
              <w:t>Human Connectome Project</w:t>
            </w:r>
          </w:p>
        </w:tc>
      </w:tr>
      <w:tr w:rsidR="00053AE6" w14:paraId="57C73676" w14:textId="77777777" w:rsidTr="00F76B93">
        <w:tc>
          <w:tcPr>
            <w:tcW w:w="4531" w:type="dxa"/>
          </w:tcPr>
          <w:p w14:paraId="3CEEE862" w14:textId="77777777" w:rsidR="00053AE6" w:rsidRPr="007D182A" w:rsidRDefault="00053AE6" w:rsidP="00F76B93">
            <w:pPr>
              <w:rPr>
                <w:color w:val="FFC000"/>
              </w:rPr>
            </w:pPr>
            <w:r w:rsidRPr="007D182A">
              <w:rPr>
                <w:color w:val="FFC000"/>
              </w:rPr>
              <w:t>IOF</w:t>
            </w:r>
          </w:p>
        </w:tc>
        <w:tc>
          <w:tcPr>
            <w:tcW w:w="4531" w:type="dxa"/>
          </w:tcPr>
          <w:p w14:paraId="3455B9D7" w14:textId="77777777" w:rsidR="00053AE6" w:rsidRPr="007D182A" w:rsidRDefault="00053AE6" w:rsidP="00F76B93">
            <w:pPr>
              <w:rPr>
                <w:color w:val="FFC000"/>
              </w:rPr>
            </w:pPr>
            <w:r w:rsidRPr="007D182A">
              <w:rPr>
                <w:color w:val="FFC000"/>
              </w:rPr>
              <w:t>Inferior Occipitofrontal Fasciculus</w:t>
            </w:r>
          </w:p>
        </w:tc>
      </w:tr>
      <w:tr w:rsidR="00053AE6" w14:paraId="385FC1B8" w14:textId="77777777" w:rsidTr="00F76B93">
        <w:tc>
          <w:tcPr>
            <w:tcW w:w="4531" w:type="dxa"/>
          </w:tcPr>
          <w:p w14:paraId="1081200A" w14:textId="77777777" w:rsidR="00053AE6" w:rsidRPr="007D182A" w:rsidRDefault="00053AE6" w:rsidP="00F76B93">
            <w:pPr>
              <w:rPr>
                <w:color w:val="FFC000"/>
              </w:rPr>
            </w:pPr>
            <w:r w:rsidRPr="007D182A">
              <w:rPr>
                <w:color w:val="FFC000"/>
              </w:rPr>
              <w:t>IPL</w:t>
            </w:r>
          </w:p>
        </w:tc>
        <w:tc>
          <w:tcPr>
            <w:tcW w:w="4531" w:type="dxa"/>
          </w:tcPr>
          <w:p w14:paraId="44B6EAF0" w14:textId="77777777" w:rsidR="00053AE6" w:rsidRPr="007D182A" w:rsidRDefault="00053AE6" w:rsidP="00F76B93">
            <w:pPr>
              <w:rPr>
                <w:color w:val="FFC000"/>
              </w:rPr>
            </w:pPr>
            <w:r w:rsidRPr="007D182A">
              <w:rPr>
                <w:color w:val="FFC000"/>
              </w:rPr>
              <w:t>Inferior Parietal Lobule</w:t>
            </w:r>
          </w:p>
        </w:tc>
      </w:tr>
      <w:tr w:rsidR="00053AE6" w14:paraId="15D273E7" w14:textId="77777777" w:rsidTr="00F76B93">
        <w:tc>
          <w:tcPr>
            <w:tcW w:w="4531" w:type="dxa"/>
          </w:tcPr>
          <w:p w14:paraId="4C978317" w14:textId="77777777" w:rsidR="00053AE6" w:rsidRDefault="00053AE6" w:rsidP="00F76B93">
            <w:r>
              <w:t>LQT</w:t>
            </w:r>
          </w:p>
        </w:tc>
        <w:tc>
          <w:tcPr>
            <w:tcW w:w="4531" w:type="dxa"/>
          </w:tcPr>
          <w:p w14:paraId="6B8CDBA0" w14:textId="77777777" w:rsidR="00053AE6" w:rsidRDefault="00053AE6" w:rsidP="00F76B93">
            <w:pPr>
              <w:rPr>
                <w:lang w:val="en-US"/>
              </w:rPr>
            </w:pPr>
            <w:r>
              <w:rPr>
                <w:lang w:val="en-US"/>
              </w:rPr>
              <w:t>Lesion Quantification Toolkit</w:t>
            </w:r>
          </w:p>
        </w:tc>
      </w:tr>
      <w:tr w:rsidR="00053AE6" w14:paraId="1DD45A25" w14:textId="77777777" w:rsidTr="00F76B93">
        <w:tc>
          <w:tcPr>
            <w:tcW w:w="4531" w:type="dxa"/>
          </w:tcPr>
          <w:p w14:paraId="45B51240" w14:textId="77777777" w:rsidR="00053AE6" w:rsidRDefault="00053AE6" w:rsidP="00F76B93">
            <w:r>
              <w:t>MCA</w:t>
            </w:r>
          </w:p>
        </w:tc>
        <w:tc>
          <w:tcPr>
            <w:tcW w:w="4531" w:type="dxa"/>
          </w:tcPr>
          <w:p w14:paraId="4E89F6F8" w14:textId="77777777" w:rsidR="00053AE6" w:rsidRDefault="00053AE6" w:rsidP="00F76B93">
            <w:r>
              <w:t>Middle Cerebral Artery</w:t>
            </w:r>
          </w:p>
        </w:tc>
      </w:tr>
      <w:tr w:rsidR="00053AE6" w14:paraId="6CD24841" w14:textId="77777777" w:rsidTr="00F76B93">
        <w:tc>
          <w:tcPr>
            <w:tcW w:w="4531" w:type="dxa"/>
          </w:tcPr>
          <w:p w14:paraId="7692ECF1" w14:textId="77777777" w:rsidR="00053AE6" w:rsidRDefault="00053AE6" w:rsidP="00F76B93">
            <w:r>
              <w:t>MD</w:t>
            </w:r>
          </w:p>
        </w:tc>
        <w:tc>
          <w:tcPr>
            <w:tcW w:w="4531" w:type="dxa"/>
          </w:tcPr>
          <w:p w14:paraId="7D98DFE5" w14:textId="77777777" w:rsidR="00053AE6" w:rsidRDefault="00053AE6" w:rsidP="00F76B93">
            <w:r>
              <w:t>Mean Diffusivity</w:t>
            </w:r>
          </w:p>
        </w:tc>
      </w:tr>
      <w:tr w:rsidR="00053AE6" w14:paraId="6B75527C" w14:textId="77777777" w:rsidTr="00F76B93">
        <w:tc>
          <w:tcPr>
            <w:tcW w:w="4531" w:type="dxa"/>
          </w:tcPr>
          <w:p w14:paraId="5A2ACD63" w14:textId="77777777" w:rsidR="00053AE6" w:rsidRDefault="00053AE6" w:rsidP="00F76B93">
            <w:r>
              <w:t>MNI</w:t>
            </w:r>
          </w:p>
        </w:tc>
        <w:tc>
          <w:tcPr>
            <w:tcW w:w="4531" w:type="dxa"/>
          </w:tcPr>
          <w:p w14:paraId="37163ED5" w14:textId="0F1E09D6" w:rsidR="00053AE6" w:rsidRDefault="00053AE6" w:rsidP="00F76B93">
            <w:pPr>
              <w:rPr>
                <w:lang w:val="en-US"/>
              </w:rPr>
            </w:pPr>
            <w:r>
              <w:rPr>
                <w:lang w:val="en-US"/>
              </w:rPr>
              <w:t>Montr</w:t>
            </w:r>
            <w:r w:rsidR="00A72E7A">
              <w:rPr>
                <w:lang w:val="en-US"/>
              </w:rPr>
              <w:t>e</w:t>
            </w:r>
            <w:r>
              <w:rPr>
                <w:lang w:val="en-US"/>
              </w:rPr>
              <w:t>al Neurological Institute</w:t>
            </w:r>
          </w:p>
        </w:tc>
      </w:tr>
      <w:tr w:rsidR="00053AE6" w14:paraId="7150B73B" w14:textId="77777777" w:rsidTr="00F76B93">
        <w:tc>
          <w:tcPr>
            <w:tcW w:w="4531" w:type="dxa"/>
          </w:tcPr>
          <w:p w14:paraId="0EEA4879" w14:textId="77777777" w:rsidR="00053AE6" w:rsidRDefault="00053AE6" w:rsidP="00F76B93">
            <w:r>
              <w:t>MRI</w:t>
            </w:r>
          </w:p>
        </w:tc>
        <w:tc>
          <w:tcPr>
            <w:tcW w:w="4531" w:type="dxa"/>
          </w:tcPr>
          <w:p w14:paraId="4CEB1350" w14:textId="77777777" w:rsidR="00053AE6" w:rsidRDefault="00053AE6" w:rsidP="00F76B93">
            <w:r>
              <w:t>Magnetic Resonance Imaging</w:t>
            </w:r>
          </w:p>
        </w:tc>
      </w:tr>
      <w:tr w:rsidR="00053AE6" w14:paraId="54FD66EF" w14:textId="77777777" w:rsidTr="00F76B93">
        <w:tc>
          <w:tcPr>
            <w:tcW w:w="4531" w:type="dxa"/>
          </w:tcPr>
          <w:p w14:paraId="4092441A" w14:textId="77777777" w:rsidR="00053AE6" w:rsidRDefault="00053AE6" w:rsidP="00F76B93">
            <w:r>
              <w:t>ROI</w:t>
            </w:r>
          </w:p>
        </w:tc>
        <w:tc>
          <w:tcPr>
            <w:tcW w:w="4531" w:type="dxa"/>
          </w:tcPr>
          <w:p w14:paraId="464B620D" w14:textId="77777777" w:rsidR="00053AE6" w:rsidRDefault="00053AE6" w:rsidP="00F76B93">
            <w:pPr>
              <w:rPr>
                <w:lang w:val="en-US"/>
              </w:rPr>
            </w:pPr>
            <w:r>
              <w:rPr>
                <w:lang w:val="en-US"/>
              </w:rPr>
              <w:t>Region Of Interest</w:t>
            </w:r>
          </w:p>
        </w:tc>
      </w:tr>
      <w:tr w:rsidR="00053AE6" w14:paraId="506E4D6D" w14:textId="77777777" w:rsidTr="00F76B93">
        <w:tc>
          <w:tcPr>
            <w:tcW w:w="4531" w:type="dxa"/>
          </w:tcPr>
          <w:p w14:paraId="1862D357" w14:textId="77777777" w:rsidR="00053AE6" w:rsidRPr="007D182A" w:rsidRDefault="00053AE6" w:rsidP="00F76B93">
            <w:pPr>
              <w:rPr>
                <w:color w:val="FFC000"/>
              </w:rPr>
            </w:pPr>
            <w:r w:rsidRPr="007D182A">
              <w:rPr>
                <w:color w:val="FFC000"/>
              </w:rPr>
              <w:t>SLF</w:t>
            </w:r>
          </w:p>
        </w:tc>
        <w:tc>
          <w:tcPr>
            <w:tcW w:w="4531" w:type="dxa"/>
          </w:tcPr>
          <w:p w14:paraId="22527564" w14:textId="77777777" w:rsidR="00053AE6" w:rsidRPr="007D182A" w:rsidRDefault="00053AE6" w:rsidP="00F76B93">
            <w:pPr>
              <w:rPr>
                <w:color w:val="FFC000"/>
              </w:rPr>
            </w:pPr>
            <w:r w:rsidRPr="007D182A">
              <w:rPr>
                <w:color w:val="FFC000"/>
              </w:rPr>
              <w:t>Superior Longitudinal Fasciculus</w:t>
            </w:r>
          </w:p>
        </w:tc>
      </w:tr>
      <w:tr w:rsidR="00053AE6" w14:paraId="4C1ECD14" w14:textId="77777777" w:rsidTr="00F76B93">
        <w:tc>
          <w:tcPr>
            <w:tcW w:w="4531" w:type="dxa"/>
          </w:tcPr>
          <w:p w14:paraId="329D2F1B" w14:textId="77777777" w:rsidR="00053AE6" w:rsidRPr="007D182A" w:rsidRDefault="00053AE6" w:rsidP="00F76B93">
            <w:pPr>
              <w:rPr>
                <w:color w:val="FFC000"/>
              </w:rPr>
            </w:pPr>
            <w:r w:rsidRPr="007D182A">
              <w:rPr>
                <w:color w:val="FFC000"/>
              </w:rPr>
              <w:t>SOF</w:t>
            </w:r>
          </w:p>
        </w:tc>
        <w:tc>
          <w:tcPr>
            <w:tcW w:w="4531" w:type="dxa"/>
          </w:tcPr>
          <w:p w14:paraId="5324F6D9" w14:textId="33330B5B" w:rsidR="00053AE6" w:rsidRPr="007D182A" w:rsidRDefault="00053AE6" w:rsidP="00F76B93">
            <w:pPr>
              <w:rPr>
                <w:color w:val="FFC000"/>
              </w:rPr>
            </w:pPr>
            <w:r w:rsidRPr="007D182A">
              <w:rPr>
                <w:color w:val="FFC000"/>
              </w:rPr>
              <w:t xml:space="preserve">Superior </w:t>
            </w:r>
            <w:r w:rsidR="00A72E7A" w:rsidRPr="007D182A">
              <w:rPr>
                <w:color w:val="FFC000"/>
              </w:rPr>
              <w:t>Occipitofrontal</w:t>
            </w:r>
            <w:r w:rsidRPr="007D182A">
              <w:rPr>
                <w:color w:val="FFC000"/>
              </w:rPr>
              <w:t xml:space="preserve"> Fascicle</w:t>
            </w:r>
          </w:p>
        </w:tc>
      </w:tr>
      <w:tr w:rsidR="00053AE6" w14:paraId="3A39E75E" w14:textId="77777777" w:rsidTr="00F76B93">
        <w:tc>
          <w:tcPr>
            <w:tcW w:w="4531" w:type="dxa"/>
          </w:tcPr>
          <w:p w14:paraId="54AE67D5" w14:textId="77777777" w:rsidR="00053AE6" w:rsidRDefault="00053AE6" w:rsidP="00F76B93">
            <w:r>
              <w:t>T2FLAIR</w:t>
            </w:r>
          </w:p>
        </w:tc>
        <w:tc>
          <w:tcPr>
            <w:tcW w:w="4531" w:type="dxa"/>
          </w:tcPr>
          <w:p w14:paraId="41D241FA" w14:textId="77777777" w:rsidR="00053AE6" w:rsidRDefault="00053AE6" w:rsidP="00F76B93">
            <w:r>
              <w:rPr>
                <w:lang w:val="en-US"/>
              </w:rPr>
              <w:t>T2-weighted Fluid Attenuated Inversion Recovery</w:t>
            </w:r>
          </w:p>
        </w:tc>
      </w:tr>
      <w:tr w:rsidR="00053AE6" w14:paraId="743B96DE" w14:textId="77777777" w:rsidTr="00F76B93">
        <w:tc>
          <w:tcPr>
            <w:tcW w:w="4531" w:type="dxa"/>
          </w:tcPr>
          <w:p w14:paraId="5A6DC8EE" w14:textId="77777777" w:rsidR="00053AE6" w:rsidRPr="007D182A" w:rsidRDefault="00053AE6" w:rsidP="00F76B93">
            <w:pPr>
              <w:rPr>
                <w:color w:val="FFC000"/>
              </w:rPr>
            </w:pPr>
            <w:r w:rsidRPr="007D182A">
              <w:rPr>
                <w:color w:val="FFC000"/>
              </w:rPr>
              <w:t>TPJ</w:t>
            </w:r>
          </w:p>
        </w:tc>
        <w:tc>
          <w:tcPr>
            <w:tcW w:w="4531" w:type="dxa"/>
          </w:tcPr>
          <w:p w14:paraId="40C22CC0" w14:textId="77777777" w:rsidR="00053AE6" w:rsidRPr="007D182A" w:rsidRDefault="00053AE6" w:rsidP="00F76B93">
            <w:pPr>
              <w:rPr>
                <w:color w:val="FFC000"/>
              </w:rPr>
            </w:pPr>
            <w:r w:rsidRPr="007D182A">
              <w:rPr>
                <w:color w:val="FFC000"/>
              </w:rPr>
              <w:t>Temporo-Parietal Junction</w:t>
            </w:r>
          </w:p>
        </w:tc>
      </w:tr>
      <w:tr w:rsidR="00053AE6" w14:paraId="2E9560A6" w14:textId="77777777" w:rsidTr="00F76B93">
        <w:tc>
          <w:tcPr>
            <w:tcW w:w="4531" w:type="dxa"/>
          </w:tcPr>
          <w:p w14:paraId="2D17A9AD" w14:textId="77777777" w:rsidR="00053AE6" w:rsidRPr="007D182A" w:rsidRDefault="00053AE6" w:rsidP="00F76B93">
            <w:pPr>
              <w:rPr>
                <w:color w:val="FFC000"/>
              </w:rPr>
            </w:pPr>
            <w:proofErr w:type="spellStart"/>
            <w:r w:rsidRPr="007D182A">
              <w:rPr>
                <w:color w:val="FFC000"/>
              </w:rPr>
              <w:t>vlPFC</w:t>
            </w:r>
            <w:proofErr w:type="spellEnd"/>
          </w:p>
        </w:tc>
        <w:tc>
          <w:tcPr>
            <w:tcW w:w="4531" w:type="dxa"/>
          </w:tcPr>
          <w:p w14:paraId="7FD52264" w14:textId="77777777" w:rsidR="00053AE6" w:rsidRPr="007D182A" w:rsidRDefault="00053AE6" w:rsidP="00F76B93">
            <w:pPr>
              <w:rPr>
                <w:color w:val="FFC000"/>
              </w:rPr>
            </w:pPr>
            <w:r w:rsidRPr="007D182A">
              <w:rPr>
                <w:color w:val="FFC000"/>
              </w:rPr>
              <w:t>Ventrolateral Prefrontal Cortex</w:t>
            </w:r>
          </w:p>
        </w:tc>
      </w:tr>
      <w:tr w:rsidR="00053AE6" w14:paraId="36954B69" w14:textId="77777777" w:rsidTr="00F76B93">
        <w:tc>
          <w:tcPr>
            <w:tcW w:w="4531" w:type="dxa"/>
          </w:tcPr>
          <w:p w14:paraId="33A97FC5" w14:textId="77777777" w:rsidR="00053AE6" w:rsidRDefault="00053AE6" w:rsidP="00F76B93">
            <w:r>
              <w:t>WM</w:t>
            </w:r>
          </w:p>
        </w:tc>
        <w:tc>
          <w:tcPr>
            <w:tcW w:w="4531" w:type="dxa"/>
          </w:tcPr>
          <w:p w14:paraId="08977CA4" w14:textId="77777777" w:rsidR="00053AE6" w:rsidRDefault="00053AE6" w:rsidP="00F76B93">
            <w:r>
              <w:t>White Matter</w:t>
            </w:r>
          </w:p>
        </w:tc>
      </w:tr>
      <w:tr w:rsidR="007D182A" w14:paraId="13CC801C" w14:textId="77777777" w:rsidTr="00F76B93">
        <w:tc>
          <w:tcPr>
            <w:tcW w:w="4531" w:type="dxa"/>
          </w:tcPr>
          <w:p w14:paraId="54CC76D0" w14:textId="10C2D804" w:rsidR="007D182A" w:rsidRDefault="007D182A" w:rsidP="00F76B93">
            <w:r>
              <w:t>(</w:t>
            </w:r>
            <w:proofErr w:type="gramStart"/>
            <w:r>
              <w:t>nu</w:t>
            </w:r>
            <w:proofErr w:type="gramEnd"/>
            <w:r>
              <w:t>-)SVM</w:t>
            </w:r>
          </w:p>
        </w:tc>
        <w:tc>
          <w:tcPr>
            <w:tcW w:w="4531" w:type="dxa"/>
          </w:tcPr>
          <w:p w14:paraId="42F6DEC2" w14:textId="09AE4F37" w:rsidR="007D182A" w:rsidRDefault="007D182A" w:rsidP="00F76B93">
            <w:r>
              <w:t>nu-Support Vector Machine</w:t>
            </w:r>
          </w:p>
        </w:tc>
      </w:tr>
      <w:tr w:rsidR="007D182A" w14:paraId="446CE268" w14:textId="77777777" w:rsidTr="00F76B93">
        <w:tc>
          <w:tcPr>
            <w:tcW w:w="4531" w:type="dxa"/>
          </w:tcPr>
          <w:p w14:paraId="65D475AA" w14:textId="4043712B" w:rsidR="007D182A" w:rsidRDefault="007D182A" w:rsidP="00F76B93">
            <w:r>
              <w:t>SSPL</w:t>
            </w:r>
          </w:p>
        </w:tc>
        <w:tc>
          <w:tcPr>
            <w:tcW w:w="4531" w:type="dxa"/>
          </w:tcPr>
          <w:p w14:paraId="22B2E7A1" w14:textId="24022284" w:rsidR="007D182A" w:rsidRDefault="007D182A" w:rsidP="00F76B93">
            <w:r>
              <w:t>Shortest Structural Path Length</w:t>
            </w:r>
          </w:p>
        </w:tc>
      </w:tr>
      <w:tr w:rsidR="007D182A" w14:paraId="3B6F9CC3" w14:textId="77777777" w:rsidTr="00F76B93">
        <w:tc>
          <w:tcPr>
            <w:tcW w:w="4531" w:type="dxa"/>
          </w:tcPr>
          <w:p w14:paraId="1F7CF227" w14:textId="68A303EE" w:rsidR="007D182A" w:rsidRPr="007D182A" w:rsidRDefault="007D182A" w:rsidP="00F76B93">
            <w:pPr>
              <w:rPr>
                <w:color w:val="FF0000"/>
              </w:rPr>
            </w:pPr>
            <w:r w:rsidRPr="007D182A">
              <w:rPr>
                <w:color w:val="FF0000"/>
              </w:rPr>
              <w:t>PCA</w:t>
            </w:r>
          </w:p>
        </w:tc>
        <w:tc>
          <w:tcPr>
            <w:tcW w:w="4531" w:type="dxa"/>
          </w:tcPr>
          <w:p w14:paraId="1762915F" w14:textId="16A8E904" w:rsidR="007D182A" w:rsidRPr="007D182A" w:rsidRDefault="007D182A" w:rsidP="00F76B93">
            <w:pPr>
              <w:rPr>
                <w:color w:val="FF0000"/>
              </w:rPr>
            </w:pPr>
            <w:r w:rsidRPr="007D182A">
              <w:rPr>
                <w:color w:val="FF0000"/>
              </w:rPr>
              <w:t>Principal Component Analysis</w:t>
            </w:r>
          </w:p>
        </w:tc>
      </w:tr>
    </w:tbl>
    <w:p w14:paraId="62F642AE" w14:textId="2E413E15" w:rsidR="00F76B93" w:rsidRDefault="00F76B93" w:rsidP="00F76B93"/>
    <w:p w14:paraId="4C24D56F" w14:textId="77777777" w:rsidR="006502EB" w:rsidRPr="00F76B93" w:rsidRDefault="006502EB" w:rsidP="00F76B93"/>
    <w:p w14:paraId="722532CD" w14:textId="57D64B68" w:rsidR="0089785B" w:rsidRDefault="00AE3409" w:rsidP="00A72E7A">
      <w:pPr>
        <w:pStyle w:val="berschrift3"/>
      </w:pPr>
      <w:bookmarkStart w:id="89" w:name="appendixB"/>
      <w:r>
        <w:t>Appendix B: Supplementary Tables and Figure</w:t>
      </w:r>
    </w:p>
    <w:p w14:paraId="5317A780" w14:textId="52732696" w:rsidR="00AE3409" w:rsidRDefault="00AE3409" w:rsidP="0089785B">
      <w:bookmarkStart w:id="90" w:name="tableS01a"/>
      <w:bookmarkEnd w:id="89"/>
      <w:r w:rsidRPr="00944DA2">
        <w:rPr>
          <w:b/>
          <w:bCs/>
        </w:rPr>
        <w:t>Table S1</w:t>
      </w:r>
      <w:r w:rsidR="005F6410">
        <w:rPr>
          <w:b/>
          <w:bCs/>
        </w:rPr>
        <w:t>a</w:t>
      </w:r>
      <w:r w:rsidRPr="00944DA2">
        <w:rPr>
          <w:b/>
          <w:bCs/>
        </w:rPr>
        <w:t>:</w:t>
      </w:r>
      <w:r>
        <w:t xml:space="preserve"> Clinical and Demographic Data of Neglect Patients</w:t>
      </w:r>
    </w:p>
    <w:bookmarkEnd w:id="90"/>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6EB6C89" w14:textId="77777777" w:rsidR="00AE3409" w:rsidRPr="00165A5A" w:rsidRDefault="00AE3409" w:rsidP="00DE5EBB">
            <w:pPr>
              <w:jc w:val="center"/>
              <w:rPr>
                <w:sz w:val="18"/>
                <w:szCs w:val="18"/>
              </w:rPr>
            </w:pPr>
          </w:p>
        </w:tc>
        <w:tc>
          <w:tcPr>
            <w:tcW w:w="2016" w:type="dxa"/>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8D5F2F" w:rsidRPr="0018191A" w14:paraId="69168B2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2CFE05" w14:textId="3FF812A0"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0919FA09" w14:textId="0CAF5329"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4499D441" w14:textId="01DBEFF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 (2.8) [0-13]</w:t>
            </w:r>
          </w:p>
        </w:tc>
        <w:tc>
          <w:tcPr>
            <w:tcW w:w="1276" w:type="dxa"/>
          </w:tcPr>
          <w:p w14:paraId="5C70A92A" w14:textId="6863CBC8"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20E4F0F2" w14:textId="77777777" w:rsidR="008D5F2F" w:rsidRPr="00165A5A" w:rsidRDefault="008D5F2F" w:rsidP="00DE5EBB">
            <w:pPr>
              <w:rPr>
                <w:sz w:val="18"/>
                <w:szCs w:val="18"/>
              </w:rPr>
            </w:pPr>
            <w:r w:rsidRPr="00165A5A">
              <w:rPr>
                <w:sz w:val="18"/>
                <w:szCs w:val="18"/>
              </w:rPr>
              <w:t>Letter CoC</w:t>
            </w:r>
          </w:p>
        </w:tc>
        <w:tc>
          <w:tcPr>
            <w:tcW w:w="2016" w:type="dxa"/>
            <w:shd w:val="clear" w:color="auto" w:fill="F2F2F2" w:themeFill="background1" w:themeFillShade="F2"/>
          </w:tcPr>
          <w:p w14:paraId="09FC39FA" w14:textId="400163A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Pr>
          <w:p w14:paraId="2C48D8EE" w14:textId="7EAC73FA"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(0.31) [-0.02-0.99]</w:t>
            </w:r>
          </w:p>
        </w:tc>
        <w:tc>
          <w:tcPr>
            <w:tcW w:w="2126" w:type="dxa"/>
          </w:tcPr>
          <w:p w14:paraId="01B6E347" w14:textId="5E77B75D"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Pr>
          <w:p w14:paraId="6039D2D6" w14:textId="20B40F7A"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C2C463" w14:textId="77777777" w:rsidR="008D5F2F" w:rsidRPr="00165A5A" w:rsidRDefault="008D5F2F" w:rsidP="00DE5EBB">
            <w:pPr>
              <w:rPr>
                <w:sz w:val="18"/>
                <w:szCs w:val="18"/>
              </w:rPr>
            </w:pPr>
            <w:r w:rsidRPr="00165A5A">
              <w:rPr>
                <w:sz w:val="18"/>
                <w:szCs w:val="18"/>
              </w:rPr>
              <w:t>Bells CoC</w:t>
            </w:r>
          </w:p>
        </w:tc>
        <w:tc>
          <w:tcPr>
            <w:tcW w:w="2016" w:type="dxa"/>
            <w:shd w:val="clear" w:color="auto" w:fill="F2F2F2" w:themeFill="background1" w:themeFillShade="F2"/>
          </w:tcPr>
          <w:p w14:paraId="6BF4BF9C" w14:textId="6BE740AE"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(0.28) [-0.1-0.92]</w:t>
            </w:r>
          </w:p>
        </w:tc>
        <w:tc>
          <w:tcPr>
            <w:tcW w:w="2126" w:type="dxa"/>
          </w:tcPr>
          <w:p w14:paraId="2767C5F9" w14:textId="5D8CD745"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 (0.28) [-0.1-0.92]</w:t>
            </w:r>
          </w:p>
        </w:tc>
        <w:tc>
          <w:tcPr>
            <w:tcW w:w="2126" w:type="dxa"/>
          </w:tcPr>
          <w:p w14:paraId="5322B680" w14:textId="7572FD38"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 (0.27) [0-0.91]</w:t>
            </w:r>
          </w:p>
        </w:tc>
        <w:tc>
          <w:tcPr>
            <w:tcW w:w="1276" w:type="dxa"/>
          </w:tcPr>
          <w:p w14:paraId="75C02C8E" w14:textId="1FB5CFF0"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0057D401" w14:textId="3F483FD4"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446CDA3E" w14:textId="1FDBE472"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2.67 (2.21) [0-7]</w:t>
            </w:r>
          </w:p>
        </w:tc>
        <w:tc>
          <w:tcPr>
            <w:tcW w:w="2126" w:type="dxa"/>
          </w:tcPr>
          <w:p w14:paraId="1EFD58FD" w14:textId="447E266C"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 (2.35) [0-7]</w:t>
            </w:r>
          </w:p>
        </w:tc>
        <w:tc>
          <w:tcPr>
            <w:tcW w:w="1276" w:type="dxa"/>
          </w:tcPr>
          <w:p w14:paraId="784BA950" w14:textId="2875E621"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8D5F2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0F7DF586" w14:textId="77777777" w:rsidR="008D5F2F" w:rsidRPr="00165A5A" w:rsidRDefault="008D5F2F" w:rsidP="00DE5EBB">
            <w:pPr>
              <w:rPr>
                <w:sz w:val="18"/>
                <w:szCs w:val="18"/>
              </w:rPr>
            </w:pPr>
            <w:r>
              <w:rPr>
                <w:sz w:val="18"/>
                <w:szCs w:val="18"/>
              </w:rPr>
              <w:t>Mean z-Score</w:t>
            </w:r>
          </w:p>
        </w:tc>
        <w:tc>
          <w:tcPr>
            <w:tcW w:w="2016" w:type="dxa"/>
            <w:shd w:val="clear" w:color="auto" w:fill="F2F2F2" w:themeFill="background1" w:themeFillShade="F2"/>
          </w:tcPr>
          <w:p w14:paraId="6E40D478" w14:textId="37F828B1"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0.97 (1.05) [-0.6-3.04]</w:t>
            </w:r>
          </w:p>
        </w:tc>
        <w:tc>
          <w:tcPr>
            <w:tcW w:w="2126" w:type="dxa"/>
          </w:tcPr>
          <w:p w14:paraId="4823E1AD" w14:textId="3BFE1393"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Pr>
          <w:p w14:paraId="23957AD9" w14:textId="2E03841F" w:rsidR="008D5F2F"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 (1.03) [-0.6-2.93]</w:t>
            </w:r>
          </w:p>
        </w:tc>
        <w:tc>
          <w:tcPr>
            <w:tcW w:w="1276" w:type="dxa"/>
          </w:tcPr>
          <w:p w14:paraId="389697DF" w14:textId="3249C5F6"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53D5BD9" w14:textId="3AD64152"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2126" w:type="dxa"/>
          </w:tcPr>
          <w:p w14:paraId="6DF947FB" w14:textId="4894A787"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0F4B5236" w14:textId="09EBBD7D"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tcPr>
          <w:p w14:paraId="579D95FE" w14:textId="27F36F17"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46F1A5F4" w:rsidR="00944DA2" w:rsidRDefault="00944DA2" w:rsidP="0089785B">
      <w:bookmarkStart w:id="91" w:name="tableS01b"/>
      <w:r w:rsidRPr="005F6410">
        <w:rPr>
          <w:b/>
          <w:bCs/>
        </w:rPr>
        <w:t>Table S1</w:t>
      </w:r>
      <w:r w:rsidR="005F6410" w:rsidRPr="005F6410">
        <w:rPr>
          <w:b/>
          <w:bCs/>
        </w:rPr>
        <w:t>b</w:t>
      </w:r>
      <w:r w:rsidRPr="005F6410">
        <w:rPr>
          <w:b/>
          <w:bCs/>
        </w:rPr>
        <w:t>:</w:t>
      </w:r>
      <w:r>
        <w:t xml:space="preserve"> Clinical and Demographic Data of Control Patients</w:t>
      </w:r>
    </w:p>
    <w:bookmarkEnd w:id="91"/>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5C0276" w14:textId="77777777" w:rsidR="00944DA2" w:rsidRPr="00165A5A" w:rsidRDefault="00944DA2" w:rsidP="00DE5EBB">
            <w:pPr>
              <w:jc w:val="center"/>
              <w:rPr>
                <w:sz w:val="18"/>
                <w:szCs w:val="18"/>
              </w:rPr>
            </w:pPr>
          </w:p>
        </w:tc>
        <w:tc>
          <w:tcPr>
            <w:tcW w:w="2016" w:type="dxa"/>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E8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shd w:val="clear" w:color="auto" w:fill="FFC000"/>
          </w:tcPr>
          <w:p w14:paraId="63A85A71" w14:textId="6789671C"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148ED4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shd w:val="clear" w:color="auto" w:fill="FFC000"/>
          </w:tcPr>
          <w:p w14:paraId="5C115DD0" w14:textId="2B9262A0"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8B2016"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shd w:val="clear" w:color="auto" w:fill="FFC000"/>
          </w:tcPr>
          <w:p w14:paraId="1AEC5BD1" w14:textId="7979B81D"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D658B8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17D923D7" w14:textId="4B11BCB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 (2.6) [0-12]</w:t>
            </w:r>
          </w:p>
        </w:tc>
        <w:tc>
          <w:tcPr>
            <w:tcW w:w="2126" w:type="dxa"/>
          </w:tcPr>
          <w:p w14:paraId="0040B8FD" w14:textId="2DBED63D"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 (2.3) [1-9]</w:t>
            </w:r>
          </w:p>
        </w:tc>
        <w:tc>
          <w:tcPr>
            <w:tcW w:w="2126" w:type="dxa"/>
          </w:tcPr>
          <w:p w14:paraId="4E057922" w14:textId="02BE2A7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 (3.0) [0-12]</w:t>
            </w:r>
          </w:p>
        </w:tc>
        <w:tc>
          <w:tcPr>
            <w:tcW w:w="1276" w:type="dxa"/>
            <w:shd w:val="clear" w:color="auto" w:fill="FFC000"/>
          </w:tcPr>
          <w:p w14:paraId="4304E22C" w14:textId="409D6149"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A51F3B"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BA66FD8" w14:textId="77777777" w:rsidR="00944DA2" w:rsidRPr="00165A5A" w:rsidRDefault="00944DA2" w:rsidP="00DE5EBB">
            <w:pPr>
              <w:rPr>
                <w:sz w:val="18"/>
                <w:szCs w:val="18"/>
              </w:rPr>
            </w:pPr>
            <w:r w:rsidRPr="00165A5A">
              <w:rPr>
                <w:sz w:val="18"/>
                <w:szCs w:val="18"/>
              </w:rPr>
              <w:t>Letter CoC</w:t>
            </w:r>
          </w:p>
        </w:tc>
        <w:tc>
          <w:tcPr>
            <w:tcW w:w="2016" w:type="dxa"/>
            <w:shd w:val="clear" w:color="auto" w:fill="F2F2F2" w:themeFill="background1" w:themeFillShade="F2"/>
          </w:tcPr>
          <w:p w14:paraId="2B1D74FB" w14:textId="2799763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(0.07) [-0.06-0.78]</w:t>
            </w:r>
          </w:p>
        </w:tc>
        <w:tc>
          <w:tcPr>
            <w:tcW w:w="2126" w:type="dxa"/>
          </w:tcPr>
          <w:p w14:paraId="241D8DEA" w14:textId="30E3C98A"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(0.02) [-0.02-0.08]</w:t>
            </w:r>
          </w:p>
        </w:tc>
        <w:tc>
          <w:tcPr>
            <w:tcW w:w="2126" w:type="dxa"/>
          </w:tcPr>
          <w:p w14:paraId="1CD9FD7C" w14:textId="0F622C5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(0.10) [-0.06-0.80]</w:t>
            </w:r>
          </w:p>
        </w:tc>
        <w:tc>
          <w:tcPr>
            <w:tcW w:w="1276" w:type="dxa"/>
            <w:shd w:val="clear" w:color="auto" w:fill="FFC000"/>
          </w:tcPr>
          <w:p w14:paraId="71DE4FB7" w14:textId="06C45D02"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65B9A3C7"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1AC0F18" w14:textId="77777777" w:rsidR="00944DA2" w:rsidRPr="00165A5A" w:rsidRDefault="00944DA2" w:rsidP="00DE5EBB">
            <w:pPr>
              <w:rPr>
                <w:sz w:val="18"/>
                <w:szCs w:val="18"/>
              </w:rPr>
            </w:pPr>
            <w:r w:rsidRPr="00165A5A">
              <w:rPr>
                <w:sz w:val="18"/>
                <w:szCs w:val="18"/>
              </w:rPr>
              <w:t>Bells CoC</w:t>
            </w:r>
          </w:p>
        </w:tc>
        <w:tc>
          <w:tcPr>
            <w:tcW w:w="2016" w:type="dxa"/>
            <w:shd w:val="clear" w:color="auto" w:fill="F2F2F2" w:themeFill="background1" w:themeFillShade="F2"/>
          </w:tcPr>
          <w:p w14:paraId="70CC04E0" w14:textId="09F2DE97"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(0.09) [-0.11-0.83]</w:t>
            </w:r>
          </w:p>
        </w:tc>
        <w:tc>
          <w:tcPr>
            <w:tcW w:w="2126" w:type="dxa"/>
          </w:tcPr>
          <w:p w14:paraId="5DE3FAA3" w14:textId="1D38285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(0.05) [-0.04-0.26]</w:t>
            </w:r>
          </w:p>
        </w:tc>
        <w:tc>
          <w:tcPr>
            <w:tcW w:w="2126" w:type="dxa"/>
          </w:tcPr>
          <w:p w14:paraId="0E132366" w14:textId="1564E04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(0.11) [-0.11-0.83]</w:t>
            </w:r>
          </w:p>
        </w:tc>
        <w:tc>
          <w:tcPr>
            <w:tcW w:w="1276" w:type="dxa"/>
            <w:shd w:val="clear" w:color="auto" w:fill="FFC000"/>
          </w:tcPr>
          <w:p w14:paraId="0F41ADEA" w14:textId="67BD432A"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6F233654"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58747E0C" w14:textId="4591820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Pr>
          <w:p w14:paraId="0814800F" w14:textId="3C1D8FEF"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0.27 (0.65) [0-4]</w:t>
            </w:r>
          </w:p>
        </w:tc>
        <w:tc>
          <w:tcPr>
            <w:tcW w:w="2126" w:type="dxa"/>
          </w:tcPr>
          <w:p w14:paraId="15816FEE" w14:textId="43D99992"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 (0.51) [0-3]</w:t>
            </w:r>
          </w:p>
        </w:tc>
        <w:tc>
          <w:tcPr>
            <w:tcW w:w="1276" w:type="dxa"/>
            <w:shd w:val="clear" w:color="auto" w:fill="FFC000"/>
          </w:tcPr>
          <w:p w14:paraId="21AFC4F2" w14:textId="39BED70F"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064D1B91" w14:textId="77777777" w:rsidTr="00C21BE3">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34E81A1F" w14:textId="77777777" w:rsidR="00944DA2" w:rsidRPr="00165A5A" w:rsidRDefault="00944DA2" w:rsidP="00DE5EBB">
            <w:pPr>
              <w:rPr>
                <w:sz w:val="18"/>
                <w:szCs w:val="18"/>
              </w:rPr>
            </w:pPr>
            <w:r>
              <w:rPr>
                <w:sz w:val="18"/>
                <w:szCs w:val="18"/>
              </w:rPr>
              <w:t>Mean z-Score</w:t>
            </w:r>
          </w:p>
        </w:tc>
        <w:tc>
          <w:tcPr>
            <w:tcW w:w="2016" w:type="dxa"/>
            <w:shd w:val="clear" w:color="auto" w:fill="F2F2F2" w:themeFill="background1" w:themeFillShade="F2"/>
          </w:tcPr>
          <w:p w14:paraId="473ED66D" w14:textId="782BB871"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(0.25) [-0.75-1.99]</w:t>
            </w:r>
          </w:p>
        </w:tc>
        <w:tc>
          <w:tcPr>
            <w:tcW w:w="2126" w:type="dxa"/>
          </w:tcPr>
          <w:p w14:paraId="50B4F228" w14:textId="2BEC91B5"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(0.14) [-0.64-0.09]</w:t>
            </w:r>
          </w:p>
        </w:tc>
        <w:tc>
          <w:tcPr>
            <w:tcW w:w="2126" w:type="dxa"/>
          </w:tcPr>
          <w:p w14:paraId="48BACB36" w14:textId="6ABC4963"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 (0.32) [-0.75-1.99]</w:t>
            </w:r>
          </w:p>
        </w:tc>
        <w:tc>
          <w:tcPr>
            <w:tcW w:w="1276" w:type="dxa"/>
            <w:shd w:val="clear" w:color="auto" w:fill="FFC000"/>
          </w:tcPr>
          <w:p w14:paraId="4112B8EC" w14:textId="40B9E136"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0E5AF643"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6847CCD" w14:textId="300E29BB"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2126" w:type="dxa"/>
          </w:tcPr>
          <w:p w14:paraId="73B481E9" w14:textId="2A63C6C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6EE8C5BF" w14:textId="50CE4E1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shd w:val="clear" w:color="auto" w:fill="FFC000"/>
          </w:tcPr>
          <w:p w14:paraId="72F72532" w14:textId="46CB408D"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bl>
    <w:p w14:paraId="22CA5C60" w14:textId="5262F4CA" w:rsidR="00944DA2" w:rsidRDefault="00944DA2" w:rsidP="0089785B"/>
    <w:p w14:paraId="3955CF96" w14:textId="1C4F4BFC" w:rsidR="00A72E7A" w:rsidRPr="009C731D" w:rsidRDefault="00A72E7A" w:rsidP="0089785B">
      <w:bookmarkStart w:id="92" w:name="tableS02"/>
      <w:r w:rsidRPr="009C731D">
        <w:rPr>
          <w:b/>
          <w:bCs/>
        </w:rPr>
        <w:t>Table S2:</w:t>
      </w:r>
      <w:r w:rsidRPr="009C731D">
        <w:t xml:space="preserve"> </w:t>
      </w:r>
      <w:r w:rsidR="009C731D" w:rsidRPr="009C731D">
        <w:t>Used Scan Modalities for all patients</w:t>
      </w:r>
    </w:p>
    <w:bookmarkEnd w:id="92"/>
    <w:tbl>
      <w:tblPr>
        <w:tblStyle w:val="EinfacheTabelle2"/>
        <w:tblW w:w="9640" w:type="dxa"/>
        <w:tblInd w:w="-284" w:type="dxa"/>
        <w:tblLook w:val="04A0" w:firstRow="1" w:lastRow="0" w:firstColumn="1" w:lastColumn="0" w:noHBand="0" w:noVBand="1"/>
      </w:tblPr>
      <w:tblGrid>
        <w:gridCol w:w="2096"/>
        <w:gridCol w:w="2583"/>
        <w:gridCol w:w="2409"/>
        <w:gridCol w:w="2552"/>
      </w:tblGrid>
      <w:tr w:rsidR="009C731D" w:rsidRPr="00165A5A" w14:paraId="72332D14" w14:textId="77777777" w:rsidTr="009C7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3FC774B" w14:textId="77777777" w:rsidR="009C731D" w:rsidRPr="00165A5A" w:rsidRDefault="009C731D" w:rsidP="00DE5EBB">
            <w:pPr>
              <w:jc w:val="center"/>
              <w:rPr>
                <w:sz w:val="18"/>
                <w:szCs w:val="18"/>
              </w:rPr>
            </w:pPr>
          </w:p>
        </w:tc>
        <w:tc>
          <w:tcPr>
            <w:tcW w:w="2583" w:type="dxa"/>
            <w:shd w:val="clear" w:color="auto" w:fill="F2F2F2" w:themeFill="background1" w:themeFillShade="F2"/>
          </w:tcPr>
          <w:p w14:paraId="37796E8F" w14:textId="6BA54DD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Pr>
          <w:p w14:paraId="48933698" w14:textId="060066D2"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2552" w:type="dxa"/>
          </w:tcPr>
          <w:p w14:paraId="52A24C78" w14:textId="54907C1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9C731D" w:rsidRPr="00897CE1" w14:paraId="18159A0A"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554331" w14:textId="310831BB" w:rsidR="009C731D" w:rsidRPr="00165A5A" w:rsidRDefault="009C731D" w:rsidP="00DE5EBB">
            <w:pPr>
              <w:rPr>
                <w:sz w:val="18"/>
                <w:szCs w:val="18"/>
              </w:rPr>
            </w:pPr>
            <w:r>
              <w:rPr>
                <w:sz w:val="18"/>
                <w:szCs w:val="18"/>
              </w:rPr>
              <w:t>CT</w:t>
            </w:r>
          </w:p>
        </w:tc>
        <w:tc>
          <w:tcPr>
            <w:tcW w:w="2583" w:type="dxa"/>
            <w:shd w:val="clear" w:color="auto" w:fill="F2F2F2" w:themeFill="background1" w:themeFillShade="F2"/>
          </w:tcPr>
          <w:p w14:paraId="51FF6A11" w14:textId="6801A0F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Pr>
          <w:p w14:paraId="4E950204" w14:textId="480EDF1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2552" w:type="dxa"/>
          </w:tcPr>
          <w:p w14:paraId="457B2640" w14:textId="2FA8191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9C731D" w:rsidRPr="00897CE1" w14:paraId="70B02798"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0FC34302" w14:textId="310AFB06" w:rsidR="009C731D" w:rsidRPr="00165A5A" w:rsidRDefault="009C731D" w:rsidP="00DE5EBB">
            <w:pPr>
              <w:rPr>
                <w:sz w:val="18"/>
                <w:szCs w:val="18"/>
              </w:rPr>
            </w:pPr>
            <w:r>
              <w:rPr>
                <w:sz w:val="18"/>
                <w:szCs w:val="18"/>
              </w:rPr>
              <w:t>T2FLAIR</w:t>
            </w:r>
          </w:p>
        </w:tc>
        <w:tc>
          <w:tcPr>
            <w:tcW w:w="2583" w:type="dxa"/>
            <w:shd w:val="clear" w:color="auto" w:fill="F2F2F2" w:themeFill="background1" w:themeFillShade="F2"/>
          </w:tcPr>
          <w:p w14:paraId="50EE613E" w14:textId="05F8210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54</w:t>
            </w:r>
          </w:p>
        </w:tc>
        <w:tc>
          <w:tcPr>
            <w:tcW w:w="2409" w:type="dxa"/>
          </w:tcPr>
          <w:p w14:paraId="6415663B" w14:textId="660651F1"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552" w:type="dxa"/>
          </w:tcPr>
          <w:p w14:paraId="23FFD60E" w14:textId="79CCE2E3"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9C731D" w:rsidRPr="00897CE1" w14:paraId="42EC01FD"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EBE59C" w14:textId="609640F6" w:rsidR="009C731D" w:rsidRPr="00165A5A" w:rsidRDefault="009C731D" w:rsidP="00DE5EBB">
            <w:pPr>
              <w:rPr>
                <w:sz w:val="18"/>
                <w:szCs w:val="18"/>
              </w:rPr>
            </w:pPr>
            <w:r>
              <w:rPr>
                <w:sz w:val="18"/>
                <w:szCs w:val="18"/>
              </w:rPr>
              <w:t>T2FLAIR + T1</w:t>
            </w:r>
          </w:p>
        </w:tc>
        <w:tc>
          <w:tcPr>
            <w:tcW w:w="2583" w:type="dxa"/>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552" w:type="dxa"/>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7D05FFC"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73151A61" w14:textId="664A9C77" w:rsidR="009C731D" w:rsidRPr="00165A5A" w:rsidRDefault="009C731D" w:rsidP="00DE5EBB">
            <w:pPr>
              <w:rPr>
                <w:sz w:val="18"/>
                <w:szCs w:val="18"/>
              </w:rPr>
            </w:pPr>
            <w:r>
              <w:rPr>
                <w:sz w:val="18"/>
                <w:szCs w:val="18"/>
              </w:rPr>
              <w:t>DWI</w:t>
            </w:r>
          </w:p>
        </w:tc>
        <w:tc>
          <w:tcPr>
            <w:tcW w:w="2583" w:type="dxa"/>
            <w:shd w:val="clear" w:color="auto" w:fill="F2F2F2" w:themeFill="background1" w:themeFillShade="F2"/>
          </w:tcPr>
          <w:p w14:paraId="0BA1E26B" w14:textId="2B1FBF7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2409" w:type="dxa"/>
          </w:tcPr>
          <w:p w14:paraId="5C77DAFE" w14:textId="7C00978F"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552" w:type="dxa"/>
          </w:tcPr>
          <w:p w14:paraId="7D191DFB" w14:textId="06BABBDA"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r>
      <w:tr w:rsidR="009C731D" w:rsidRPr="00897CE1" w14:paraId="6FCA1BC3"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shd w:val="clear" w:color="auto" w:fill="F2F2F2" w:themeFill="background1" w:themeFillShade="F2"/>
          </w:tcPr>
          <w:p w14:paraId="3A3F5F7D" w14:textId="5FC036F9"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2409" w:type="dxa"/>
          </w:tcPr>
          <w:p w14:paraId="2C3F20B8" w14:textId="6C09E7D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552" w:type="dxa"/>
          </w:tcPr>
          <w:p w14:paraId="0CD6F250" w14:textId="28E3109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9C731D" w:rsidRPr="00897CE1" w14:paraId="0E186DA7"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3797EBA5" w14:textId="0A4F09F1" w:rsidR="009C731D" w:rsidRPr="00165A5A" w:rsidRDefault="009C731D" w:rsidP="00DE5EBB">
            <w:pPr>
              <w:rPr>
                <w:sz w:val="18"/>
                <w:szCs w:val="18"/>
              </w:rPr>
            </w:pPr>
            <w:r>
              <w:rPr>
                <w:sz w:val="18"/>
                <w:szCs w:val="18"/>
              </w:rPr>
              <w:t>DWI + T2FLAIR</w:t>
            </w:r>
          </w:p>
        </w:tc>
        <w:tc>
          <w:tcPr>
            <w:tcW w:w="2583" w:type="dxa"/>
            <w:shd w:val="clear" w:color="auto" w:fill="F2F2F2" w:themeFill="background1" w:themeFillShade="F2"/>
          </w:tcPr>
          <w:p w14:paraId="5A37F0AE" w14:textId="2A004A52"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409" w:type="dxa"/>
          </w:tcPr>
          <w:p w14:paraId="2F1937F3" w14:textId="683000FB"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552" w:type="dxa"/>
          </w:tcPr>
          <w:p w14:paraId="75843EF7" w14:textId="14A28B2E"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bl>
    <w:p w14:paraId="2922C29D" w14:textId="3AC23010" w:rsidR="009C731D" w:rsidRDefault="009C731D" w:rsidP="0089785B"/>
    <w:p w14:paraId="46BAB32C" w14:textId="3D98A1C7" w:rsidR="009C731D" w:rsidRDefault="009C731D" w:rsidP="0089785B">
      <w:bookmarkStart w:id="93" w:name="tableS03"/>
      <w:r w:rsidRPr="00120CCF">
        <w:rPr>
          <w:b/>
          <w:bCs/>
        </w:rPr>
        <w:t>Table S3:</w:t>
      </w:r>
      <w:r>
        <w:t xml:space="preserve"> Arterial territory for all patients who suffered from an infarct</w:t>
      </w:r>
    </w:p>
    <w:bookmarkEnd w:id="93"/>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C731D" w:rsidRPr="00165A5A" w14:paraId="25B71129"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493DF3" w14:textId="77777777" w:rsidR="009C731D" w:rsidRPr="00165A5A" w:rsidRDefault="009C731D" w:rsidP="00DE5EBB">
            <w:pPr>
              <w:jc w:val="center"/>
              <w:rPr>
                <w:sz w:val="18"/>
                <w:szCs w:val="18"/>
              </w:rPr>
            </w:pPr>
          </w:p>
        </w:tc>
        <w:tc>
          <w:tcPr>
            <w:tcW w:w="2016" w:type="dxa"/>
            <w:shd w:val="clear" w:color="auto" w:fill="F2F2F2" w:themeFill="background1" w:themeFillShade="F2"/>
          </w:tcPr>
          <w:p w14:paraId="43DA8C23" w14:textId="1F94B30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120CCF">
              <w:rPr>
                <w:sz w:val="18"/>
                <w:szCs w:val="18"/>
              </w:rPr>
              <w:t>172</w:t>
            </w:r>
            <w:r w:rsidRPr="00165A5A">
              <w:rPr>
                <w:sz w:val="18"/>
                <w:szCs w:val="18"/>
              </w:rPr>
              <w:t>)</w:t>
            </w:r>
          </w:p>
        </w:tc>
        <w:tc>
          <w:tcPr>
            <w:tcW w:w="2126" w:type="dxa"/>
          </w:tcPr>
          <w:p w14:paraId="323EF41B" w14:textId="6F89B82A"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120CCF">
              <w:rPr>
                <w:sz w:val="18"/>
                <w:szCs w:val="18"/>
              </w:rPr>
              <w:t>81</w:t>
            </w:r>
            <w:r w:rsidRPr="00165A5A">
              <w:rPr>
                <w:sz w:val="18"/>
                <w:szCs w:val="18"/>
              </w:rPr>
              <w:t>)</w:t>
            </w:r>
          </w:p>
        </w:tc>
        <w:tc>
          <w:tcPr>
            <w:tcW w:w="2126" w:type="dxa"/>
          </w:tcPr>
          <w:p w14:paraId="34277E09" w14:textId="13FDFBB6"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120CCF">
              <w:rPr>
                <w:sz w:val="18"/>
                <w:szCs w:val="18"/>
              </w:rPr>
              <w:t>91</w:t>
            </w:r>
            <w:r w:rsidRPr="00165A5A">
              <w:rPr>
                <w:sz w:val="18"/>
                <w:szCs w:val="18"/>
              </w:rPr>
              <w:t>)</w:t>
            </w:r>
          </w:p>
        </w:tc>
        <w:tc>
          <w:tcPr>
            <w:tcW w:w="1276" w:type="dxa"/>
          </w:tcPr>
          <w:p w14:paraId="6A1AEB05" w14:textId="77777777"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120CCF" w:rsidRPr="00897CE1" w14:paraId="4B834329"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1A0C69" w14:textId="17F34E9F" w:rsidR="00120CCF" w:rsidRPr="00165A5A" w:rsidRDefault="00120CCF" w:rsidP="00DE5EBB">
            <w:pPr>
              <w:rPr>
                <w:sz w:val="18"/>
                <w:szCs w:val="18"/>
              </w:rPr>
            </w:pPr>
            <w:r>
              <w:rPr>
                <w:sz w:val="18"/>
                <w:szCs w:val="18"/>
              </w:rPr>
              <w:t>Anterior</w:t>
            </w:r>
          </w:p>
        </w:tc>
        <w:tc>
          <w:tcPr>
            <w:tcW w:w="2016" w:type="dxa"/>
            <w:shd w:val="clear" w:color="auto" w:fill="F2F2F2" w:themeFill="background1" w:themeFillShade="F2"/>
          </w:tcPr>
          <w:p w14:paraId="315B1307" w14:textId="2BEEE2BF"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0DF5C930" w14:textId="067D860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29340184" w14:textId="188C0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276" w:type="dxa"/>
            <w:shd w:val="clear" w:color="auto" w:fill="FFC000"/>
          </w:tcPr>
          <w:p w14:paraId="4B2AFEF1" w14:textId="7C570B34"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35FD7CCC"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5B44D0C" w14:textId="0E1EA15A" w:rsidR="00120CCF" w:rsidRPr="00165A5A" w:rsidRDefault="00120CCF" w:rsidP="00DE5EBB">
            <w:pPr>
              <w:rPr>
                <w:sz w:val="18"/>
                <w:szCs w:val="18"/>
              </w:rPr>
            </w:pPr>
            <w:r>
              <w:rPr>
                <w:sz w:val="18"/>
                <w:szCs w:val="18"/>
              </w:rPr>
              <w:t xml:space="preserve">Anterior/Medial </w:t>
            </w:r>
            <w:r>
              <w:rPr>
                <w:sz w:val="18"/>
                <w:szCs w:val="18"/>
              </w:rPr>
              <w:br/>
              <w:t>(incl. Basal Ganglia)</w:t>
            </w:r>
          </w:p>
        </w:tc>
        <w:tc>
          <w:tcPr>
            <w:tcW w:w="2016" w:type="dxa"/>
            <w:shd w:val="clear" w:color="auto" w:fill="F2F2F2" w:themeFill="background1" w:themeFillShade="F2"/>
          </w:tcPr>
          <w:p w14:paraId="70FC6DF8" w14:textId="6C894F7B"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1F13AE2B" w14:textId="260A6A7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6" w:type="dxa"/>
          </w:tcPr>
          <w:p w14:paraId="510D70D3" w14:textId="6C936DB9"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276" w:type="dxa"/>
            <w:shd w:val="clear" w:color="auto" w:fill="FFC000"/>
          </w:tcPr>
          <w:p w14:paraId="0BAE3A41" w14:textId="2F67AC2A"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783E5863"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8A965E4" w14:textId="0F3E004E" w:rsidR="00120CCF" w:rsidRPr="00165A5A" w:rsidRDefault="00120CCF" w:rsidP="00120CCF">
            <w:pPr>
              <w:rPr>
                <w:sz w:val="18"/>
                <w:szCs w:val="18"/>
              </w:rPr>
            </w:pPr>
            <w:r>
              <w:rPr>
                <w:sz w:val="18"/>
                <w:szCs w:val="18"/>
              </w:rPr>
              <w:t>Medial</w:t>
            </w:r>
          </w:p>
        </w:tc>
        <w:tc>
          <w:tcPr>
            <w:tcW w:w="2016" w:type="dxa"/>
            <w:shd w:val="clear" w:color="auto" w:fill="F2F2F2" w:themeFill="background1" w:themeFillShade="F2"/>
          </w:tcPr>
          <w:p w14:paraId="75B6B61D" w14:textId="6EA37193"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2126" w:type="dxa"/>
          </w:tcPr>
          <w:p w14:paraId="7D757203" w14:textId="4EA65868"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2126" w:type="dxa"/>
          </w:tcPr>
          <w:p w14:paraId="1DA3EA7B" w14:textId="0171BDF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73</w:t>
            </w:r>
          </w:p>
        </w:tc>
        <w:tc>
          <w:tcPr>
            <w:tcW w:w="1276" w:type="dxa"/>
            <w:shd w:val="clear" w:color="auto" w:fill="FFC000"/>
          </w:tcPr>
          <w:p w14:paraId="3467413C" w14:textId="7E320223"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6A71B94D"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AD1B3A5" w14:textId="69BF96DB" w:rsidR="00120CCF" w:rsidRPr="00165A5A" w:rsidRDefault="00120CCF" w:rsidP="00120CCF">
            <w:pPr>
              <w:rPr>
                <w:sz w:val="18"/>
                <w:szCs w:val="18"/>
              </w:rPr>
            </w:pPr>
            <w:r>
              <w:rPr>
                <w:sz w:val="18"/>
                <w:szCs w:val="18"/>
              </w:rPr>
              <w:t xml:space="preserve">Posterior </w:t>
            </w:r>
            <w:r>
              <w:rPr>
                <w:sz w:val="18"/>
                <w:szCs w:val="18"/>
              </w:rPr>
              <w:br/>
              <w:t>(incl. Thalamus)</w:t>
            </w:r>
          </w:p>
        </w:tc>
        <w:tc>
          <w:tcPr>
            <w:tcW w:w="2016" w:type="dxa"/>
            <w:shd w:val="clear" w:color="auto" w:fill="F2F2F2" w:themeFill="background1" w:themeFillShade="F2"/>
          </w:tcPr>
          <w:p w14:paraId="29E58727" w14:textId="372CA178"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2126" w:type="dxa"/>
          </w:tcPr>
          <w:p w14:paraId="657E9E36" w14:textId="463B3B0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45885C8D" w14:textId="0C442B25"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276" w:type="dxa"/>
            <w:shd w:val="clear" w:color="auto" w:fill="FFC000"/>
          </w:tcPr>
          <w:p w14:paraId="1B536C62" w14:textId="28300D4C"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3DEE8742"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7DEA6AD" w14:textId="21F0BF7D" w:rsidR="00120CCF" w:rsidRPr="00165A5A" w:rsidRDefault="00D75E57" w:rsidP="00120CCF">
            <w:pPr>
              <w:rPr>
                <w:sz w:val="18"/>
                <w:szCs w:val="18"/>
              </w:rPr>
            </w:pPr>
            <w:r>
              <w:rPr>
                <w:sz w:val="18"/>
                <w:szCs w:val="18"/>
              </w:rPr>
              <w:t>(</w:t>
            </w:r>
            <w:proofErr w:type="gramStart"/>
            <w:r>
              <w:rPr>
                <w:sz w:val="18"/>
                <w:szCs w:val="18"/>
              </w:rPr>
              <w:t>no</w:t>
            </w:r>
            <w:proofErr w:type="gramEnd"/>
            <w:r>
              <w:rPr>
                <w:sz w:val="18"/>
                <w:szCs w:val="18"/>
              </w:rPr>
              <w:t xml:space="preserve"> info)</w:t>
            </w:r>
          </w:p>
        </w:tc>
        <w:tc>
          <w:tcPr>
            <w:tcW w:w="2016" w:type="dxa"/>
            <w:shd w:val="clear" w:color="auto" w:fill="F2F2F2" w:themeFill="background1" w:themeFillShade="F2"/>
          </w:tcPr>
          <w:p w14:paraId="23ACFD50" w14:textId="2E37D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126" w:type="dxa"/>
          </w:tcPr>
          <w:p w14:paraId="3E7E9DF6" w14:textId="2E46C93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2126" w:type="dxa"/>
          </w:tcPr>
          <w:p w14:paraId="1A7EAD2D" w14:textId="6CA13EF4"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276" w:type="dxa"/>
          </w:tcPr>
          <w:p w14:paraId="08C663C7" w14:textId="0CCB28F6" w:rsidR="00120CCF" w:rsidRPr="00A25249" w:rsidRDefault="00A25249"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bl>
    <w:p w14:paraId="23833306" w14:textId="77777777" w:rsidR="009C731D" w:rsidRPr="0089785B" w:rsidRDefault="009C731D" w:rsidP="0089785B"/>
    <w:sectPr w:rsidR="009C731D"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6D9D6" w14:textId="77777777" w:rsidR="006F79C8" w:rsidRDefault="006F79C8" w:rsidP="00CB3E93">
      <w:pPr>
        <w:spacing w:after="0" w:line="240" w:lineRule="auto"/>
      </w:pPr>
      <w:r>
        <w:separator/>
      </w:r>
    </w:p>
  </w:endnote>
  <w:endnote w:type="continuationSeparator" w:id="0">
    <w:p w14:paraId="25AE790E" w14:textId="77777777" w:rsidR="006F79C8" w:rsidRDefault="006F79C8"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18A7B" w14:textId="77777777" w:rsidR="006F79C8" w:rsidRDefault="006F79C8" w:rsidP="00CB3E93">
      <w:pPr>
        <w:spacing w:after="0" w:line="240" w:lineRule="auto"/>
      </w:pPr>
      <w:r>
        <w:separator/>
      </w:r>
    </w:p>
  </w:footnote>
  <w:footnote w:type="continuationSeparator" w:id="0">
    <w:p w14:paraId="526900AA" w14:textId="77777777" w:rsidR="006F79C8" w:rsidRDefault="006F79C8"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07637982">
    <w:abstractNumId w:val="0"/>
  </w:num>
  <w:num w:numId="2" w16cid:durableId="1024288236">
    <w:abstractNumId w:val="1"/>
  </w:num>
  <w:num w:numId="3" w16cid:durableId="1178613977">
    <w:abstractNumId w:val="6"/>
  </w:num>
  <w:num w:numId="4" w16cid:durableId="1133449018">
    <w:abstractNumId w:val="5"/>
  </w:num>
  <w:num w:numId="5" w16cid:durableId="1918442147">
    <w:abstractNumId w:val="3"/>
  </w:num>
  <w:num w:numId="6" w16cid:durableId="1261910482">
    <w:abstractNumId w:val="2"/>
  </w:num>
  <w:num w:numId="7" w16cid:durableId="821384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3AE6"/>
    <w:rsid w:val="0005473C"/>
    <w:rsid w:val="000610EC"/>
    <w:rsid w:val="00066034"/>
    <w:rsid w:val="00086760"/>
    <w:rsid w:val="0009646C"/>
    <w:rsid w:val="000B5533"/>
    <w:rsid w:val="000C45C6"/>
    <w:rsid w:val="000E18A1"/>
    <w:rsid w:val="000E5F13"/>
    <w:rsid w:val="000E6E5F"/>
    <w:rsid w:val="001046FF"/>
    <w:rsid w:val="00104F1E"/>
    <w:rsid w:val="001075F2"/>
    <w:rsid w:val="00112A19"/>
    <w:rsid w:val="00120CCF"/>
    <w:rsid w:val="00147B1C"/>
    <w:rsid w:val="001576FC"/>
    <w:rsid w:val="0016305E"/>
    <w:rsid w:val="00164442"/>
    <w:rsid w:val="00165A5A"/>
    <w:rsid w:val="0018191A"/>
    <w:rsid w:val="001824DF"/>
    <w:rsid w:val="00186647"/>
    <w:rsid w:val="00190F1A"/>
    <w:rsid w:val="0019100D"/>
    <w:rsid w:val="001A7EFA"/>
    <w:rsid w:val="001B268B"/>
    <w:rsid w:val="001C577B"/>
    <w:rsid w:val="001D1988"/>
    <w:rsid w:val="001D4A41"/>
    <w:rsid w:val="001D5A1E"/>
    <w:rsid w:val="00201C43"/>
    <w:rsid w:val="0020779B"/>
    <w:rsid w:val="00211340"/>
    <w:rsid w:val="00211D81"/>
    <w:rsid w:val="0022454D"/>
    <w:rsid w:val="00232B4F"/>
    <w:rsid w:val="00232F09"/>
    <w:rsid w:val="00242682"/>
    <w:rsid w:val="00243C12"/>
    <w:rsid w:val="00246198"/>
    <w:rsid w:val="002571FF"/>
    <w:rsid w:val="00271097"/>
    <w:rsid w:val="0028026F"/>
    <w:rsid w:val="002865F3"/>
    <w:rsid w:val="002944AE"/>
    <w:rsid w:val="002A492C"/>
    <w:rsid w:val="002A50CB"/>
    <w:rsid w:val="002A737C"/>
    <w:rsid w:val="002B5F04"/>
    <w:rsid w:val="002C04FD"/>
    <w:rsid w:val="002C341C"/>
    <w:rsid w:val="002C3DC4"/>
    <w:rsid w:val="002C590D"/>
    <w:rsid w:val="002D4958"/>
    <w:rsid w:val="002D74D1"/>
    <w:rsid w:val="002D7D48"/>
    <w:rsid w:val="002E04DE"/>
    <w:rsid w:val="002F1288"/>
    <w:rsid w:val="002F4688"/>
    <w:rsid w:val="00302C6D"/>
    <w:rsid w:val="003105B2"/>
    <w:rsid w:val="00312819"/>
    <w:rsid w:val="003230D5"/>
    <w:rsid w:val="003231E9"/>
    <w:rsid w:val="00326D20"/>
    <w:rsid w:val="003454B0"/>
    <w:rsid w:val="00350FC4"/>
    <w:rsid w:val="0037625B"/>
    <w:rsid w:val="00376416"/>
    <w:rsid w:val="00376FFF"/>
    <w:rsid w:val="00391FEC"/>
    <w:rsid w:val="003922D2"/>
    <w:rsid w:val="0039238E"/>
    <w:rsid w:val="0039415E"/>
    <w:rsid w:val="00394882"/>
    <w:rsid w:val="003B65EB"/>
    <w:rsid w:val="003C7491"/>
    <w:rsid w:val="003E4337"/>
    <w:rsid w:val="003E6FF7"/>
    <w:rsid w:val="003F633E"/>
    <w:rsid w:val="00413D4E"/>
    <w:rsid w:val="004148D1"/>
    <w:rsid w:val="00414B1A"/>
    <w:rsid w:val="004175F3"/>
    <w:rsid w:val="00430B12"/>
    <w:rsid w:val="00431907"/>
    <w:rsid w:val="004331E1"/>
    <w:rsid w:val="00443230"/>
    <w:rsid w:val="00444BBB"/>
    <w:rsid w:val="00471D19"/>
    <w:rsid w:val="004779C8"/>
    <w:rsid w:val="00481268"/>
    <w:rsid w:val="004813BB"/>
    <w:rsid w:val="00483B4A"/>
    <w:rsid w:val="004A157C"/>
    <w:rsid w:val="004A4ACD"/>
    <w:rsid w:val="004B4F48"/>
    <w:rsid w:val="004C0C4D"/>
    <w:rsid w:val="004D0CF4"/>
    <w:rsid w:val="004D28F8"/>
    <w:rsid w:val="004D5A5E"/>
    <w:rsid w:val="004E0D26"/>
    <w:rsid w:val="004E3B8F"/>
    <w:rsid w:val="004F1D60"/>
    <w:rsid w:val="005040E8"/>
    <w:rsid w:val="0051458F"/>
    <w:rsid w:val="00517C61"/>
    <w:rsid w:val="00517FAB"/>
    <w:rsid w:val="00524012"/>
    <w:rsid w:val="00526DFC"/>
    <w:rsid w:val="00542A58"/>
    <w:rsid w:val="005436F9"/>
    <w:rsid w:val="00560247"/>
    <w:rsid w:val="00560BE1"/>
    <w:rsid w:val="00571F7F"/>
    <w:rsid w:val="00576C77"/>
    <w:rsid w:val="00590084"/>
    <w:rsid w:val="005973D0"/>
    <w:rsid w:val="005A7ED5"/>
    <w:rsid w:val="005B4C29"/>
    <w:rsid w:val="005B5334"/>
    <w:rsid w:val="005B6533"/>
    <w:rsid w:val="005C04EA"/>
    <w:rsid w:val="005C0690"/>
    <w:rsid w:val="005C1793"/>
    <w:rsid w:val="005C2706"/>
    <w:rsid w:val="005D462A"/>
    <w:rsid w:val="005F2064"/>
    <w:rsid w:val="005F6410"/>
    <w:rsid w:val="00601FFB"/>
    <w:rsid w:val="00606AF9"/>
    <w:rsid w:val="00610D0A"/>
    <w:rsid w:val="00610E4A"/>
    <w:rsid w:val="00630392"/>
    <w:rsid w:val="00640AD0"/>
    <w:rsid w:val="006502EB"/>
    <w:rsid w:val="006616EB"/>
    <w:rsid w:val="006639D2"/>
    <w:rsid w:val="00673040"/>
    <w:rsid w:val="00673432"/>
    <w:rsid w:val="00674295"/>
    <w:rsid w:val="00675330"/>
    <w:rsid w:val="00685B48"/>
    <w:rsid w:val="00687525"/>
    <w:rsid w:val="00695745"/>
    <w:rsid w:val="006A0EFC"/>
    <w:rsid w:val="006A3109"/>
    <w:rsid w:val="006A5AAF"/>
    <w:rsid w:val="006C4739"/>
    <w:rsid w:val="006C6739"/>
    <w:rsid w:val="006D687B"/>
    <w:rsid w:val="006E7509"/>
    <w:rsid w:val="006F4663"/>
    <w:rsid w:val="006F79C8"/>
    <w:rsid w:val="00702D92"/>
    <w:rsid w:val="00714546"/>
    <w:rsid w:val="00726A3E"/>
    <w:rsid w:val="00731EAE"/>
    <w:rsid w:val="007328BA"/>
    <w:rsid w:val="00742A0F"/>
    <w:rsid w:val="007554C4"/>
    <w:rsid w:val="0076190C"/>
    <w:rsid w:val="00761D5C"/>
    <w:rsid w:val="00762A97"/>
    <w:rsid w:val="00784EDD"/>
    <w:rsid w:val="007924C0"/>
    <w:rsid w:val="00793980"/>
    <w:rsid w:val="00794574"/>
    <w:rsid w:val="00795A1D"/>
    <w:rsid w:val="0079758D"/>
    <w:rsid w:val="007A78F7"/>
    <w:rsid w:val="007B1076"/>
    <w:rsid w:val="007B1C37"/>
    <w:rsid w:val="007B6976"/>
    <w:rsid w:val="007C0498"/>
    <w:rsid w:val="007C6FEB"/>
    <w:rsid w:val="007D182A"/>
    <w:rsid w:val="007E55FE"/>
    <w:rsid w:val="007E629A"/>
    <w:rsid w:val="007F118B"/>
    <w:rsid w:val="007F6BA8"/>
    <w:rsid w:val="00813963"/>
    <w:rsid w:val="008223D8"/>
    <w:rsid w:val="00826EC9"/>
    <w:rsid w:val="00830D58"/>
    <w:rsid w:val="00832BF8"/>
    <w:rsid w:val="00834B09"/>
    <w:rsid w:val="0083658E"/>
    <w:rsid w:val="00836643"/>
    <w:rsid w:val="00846E98"/>
    <w:rsid w:val="00857E0B"/>
    <w:rsid w:val="00860E50"/>
    <w:rsid w:val="00864208"/>
    <w:rsid w:val="008708D1"/>
    <w:rsid w:val="00873D8B"/>
    <w:rsid w:val="00875CAE"/>
    <w:rsid w:val="0088382B"/>
    <w:rsid w:val="0089642E"/>
    <w:rsid w:val="0089785B"/>
    <w:rsid w:val="00897CE1"/>
    <w:rsid w:val="008A06EC"/>
    <w:rsid w:val="008B1B9D"/>
    <w:rsid w:val="008C25F3"/>
    <w:rsid w:val="008C577B"/>
    <w:rsid w:val="008D5F2F"/>
    <w:rsid w:val="00905EE0"/>
    <w:rsid w:val="00907C33"/>
    <w:rsid w:val="00915BD7"/>
    <w:rsid w:val="0091657D"/>
    <w:rsid w:val="00944DA2"/>
    <w:rsid w:val="00950A3D"/>
    <w:rsid w:val="009731CF"/>
    <w:rsid w:val="009A1244"/>
    <w:rsid w:val="009C0B9C"/>
    <w:rsid w:val="009C731D"/>
    <w:rsid w:val="009D2496"/>
    <w:rsid w:val="009D2605"/>
    <w:rsid w:val="009D4C17"/>
    <w:rsid w:val="009D6F84"/>
    <w:rsid w:val="009F4233"/>
    <w:rsid w:val="009F4AD7"/>
    <w:rsid w:val="00A0198A"/>
    <w:rsid w:val="00A022ED"/>
    <w:rsid w:val="00A02678"/>
    <w:rsid w:val="00A06922"/>
    <w:rsid w:val="00A17362"/>
    <w:rsid w:val="00A21640"/>
    <w:rsid w:val="00A25249"/>
    <w:rsid w:val="00A32570"/>
    <w:rsid w:val="00A34918"/>
    <w:rsid w:val="00A40F89"/>
    <w:rsid w:val="00A4617B"/>
    <w:rsid w:val="00A562FB"/>
    <w:rsid w:val="00A579A3"/>
    <w:rsid w:val="00A64E83"/>
    <w:rsid w:val="00A72E7A"/>
    <w:rsid w:val="00A75CFC"/>
    <w:rsid w:val="00A841EE"/>
    <w:rsid w:val="00A86641"/>
    <w:rsid w:val="00A90A65"/>
    <w:rsid w:val="00A91C22"/>
    <w:rsid w:val="00A92737"/>
    <w:rsid w:val="00A963A4"/>
    <w:rsid w:val="00A96B43"/>
    <w:rsid w:val="00A971AC"/>
    <w:rsid w:val="00AA3D9F"/>
    <w:rsid w:val="00AB2066"/>
    <w:rsid w:val="00AC673A"/>
    <w:rsid w:val="00AC7987"/>
    <w:rsid w:val="00AD13A3"/>
    <w:rsid w:val="00AE3409"/>
    <w:rsid w:val="00AE4D79"/>
    <w:rsid w:val="00AE6D8F"/>
    <w:rsid w:val="00AF7E97"/>
    <w:rsid w:val="00B20FE2"/>
    <w:rsid w:val="00B32336"/>
    <w:rsid w:val="00B34F2E"/>
    <w:rsid w:val="00B401DA"/>
    <w:rsid w:val="00B4546E"/>
    <w:rsid w:val="00B635A7"/>
    <w:rsid w:val="00B6419A"/>
    <w:rsid w:val="00B6655C"/>
    <w:rsid w:val="00B72E11"/>
    <w:rsid w:val="00B8072B"/>
    <w:rsid w:val="00B95806"/>
    <w:rsid w:val="00BA0279"/>
    <w:rsid w:val="00BA3830"/>
    <w:rsid w:val="00BA5463"/>
    <w:rsid w:val="00BA71B9"/>
    <w:rsid w:val="00BB1F66"/>
    <w:rsid w:val="00BB557E"/>
    <w:rsid w:val="00BC4A5A"/>
    <w:rsid w:val="00BD282F"/>
    <w:rsid w:val="00BD519E"/>
    <w:rsid w:val="00BE0402"/>
    <w:rsid w:val="00BE4A55"/>
    <w:rsid w:val="00BF1812"/>
    <w:rsid w:val="00BF46F4"/>
    <w:rsid w:val="00C02C4C"/>
    <w:rsid w:val="00C0607F"/>
    <w:rsid w:val="00C11106"/>
    <w:rsid w:val="00C12040"/>
    <w:rsid w:val="00C16AA8"/>
    <w:rsid w:val="00C16B0E"/>
    <w:rsid w:val="00C21BE3"/>
    <w:rsid w:val="00C26AB3"/>
    <w:rsid w:val="00C3717E"/>
    <w:rsid w:val="00C3765C"/>
    <w:rsid w:val="00C611B1"/>
    <w:rsid w:val="00C654D1"/>
    <w:rsid w:val="00C749DD"/>
    <w:rsid w:val="00C7619D"/>
    <w:rsid w:val="00C9119D"/>
    <w:rsid w:val="00CA0BD8"/>
    <w:rsid w:val="00CA1F07"/>
    <w:rsid w:val="00CA589B"/>
    <w:rsid w:val="00CB3890"/>
    <w:rsid w:val="00CB3E93"/>
    <w:rsid w:val="00CD5323"/>
    <w:rsid w:val="00CF709C"/>
    <w:rsid w:val="00D042B6"/>
    <w:rsid w:val="00D06FE6"/>
    <w:rsid w:val="00D15ECB"/>
    <w:rsid w:val="00D2171B"/>
    <w:rsid w:val="00D23577"/>
    <w:rsid w:val="00D300CA"/>
    <w:rsid w:val="00D31EC1"/>
    <w:rsid w:val="00D33E86"/>
    <w:rsid w:val="00D3582F"/>
    <w:rsid w:val="00D5222F"/>
    <w:rsid w:val="00D55BE9"/>
    <w:rsid w:val="00D55F71"/>
    <w:rsid w:val="00D731B7"/>
    <w:rsid w:val="00D734A2"/>
    <w:rsid w:val="00D75E57"/>
    <w:rsid w:val="00D847CA"/>
    <w:rsid w:val="00D84C3C"/>
    <w:rsid w:val="00DA1C57"/>
    <w:rsid w:val="00DA3C71"/>
    <w:rsid w:val="00DA4271"/>
    <w:rsid w:val="00DB4813"/>
    <w:rsid w:val="00DC358D"/>
    <w:rsid w:val="00DC3681"/>
    <w:rsid w:val="00DD1DBB"/>
    <w:rsid w:val="00DE5EBB"/>
    <w:rsid w:val="00DF6977"/>
    <w:rsid w:val="00E0356F"/>
    <w:rsid w:val="00E16000"/>
    <w:rsid w:val="00E203C1"/>
    <w:rsid w:val="00E25D0D"/>
    <w:rsid w:val="00E26B47"/>
    <w:rsid w:val="00E56F30"/>
    <w:rsid w:val="00E72797"/>
    <w:rsid w:val="00E728DC"/>
    <w:rsid w:val="00E74554"/>
    <w:rsid w:val="00E755F0"/>
    <w:rsid w:val="00E8007F"/>
    <w:rsid w:val="00E81901"/>
    <w:rsid w:val="00E82821"/>
    <w:rsid w:val="00E918BD"/>
    <w:rsid w:val="00E924CB"/>
    <w:rsid w:val="00E92B95"/>
    <w:rsid w:val="00EA18A1"/>
    <w:rsid w:val="00EA5313"/>
    <w:rsid w:val="00EA6BA6"/>
    <w:rsid w:val="00EA784A"/>
    <w:rsid w:val="00EB1083"/>
    <w:rsid w:val="00EB2244"/>
    <w:rsid w:val="00EB2D5A"/>
    <w:rsid w:val="00EB6BC9"/>
    <w:rsid w:val="00EC1141"/>
    <w:rsid w:val="00ED13AD"/>
    <w:rsid w:val="00EE167C"/>
    <w:rsid w:val="00EE67DD"/>
    <w:rsid w:val="00EE714E"/>
    <w:rsid w:val="00F0498E"/>
    <w:rsid w:val="00F11983"/>
    <w:rsid w:val="00F21ABC"/>
    <w:rsid w:val="00F37C63"/>
    <w:rsid w:val="00F540D7"/>
    <w:rsid w:val="00F57C6E"/>
    <w:rsid w:val="00F71E30"/>
    <w:rsid w:val="00F76B93"/>
    <w:rsid w:val="00F81109"/>
    <w:rsid w:val="00F83F49"/>
    <w:rsid w:val="00F94A8F"/>
    <w:rsid w:val="00FB7F54"/>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12/01.wnl.0000113730.73031.f4" TargetMode="External"/><Relationship Id="rId21" Type="http://schemas.openxmlformats.org/officeDocument/2006/relationships/hyperlink" Target="https://doi.org/10.1007/s11682-011-9144-1" TargetMode="External"/><Relationship Id="rId42" Type="http://schemas.openxmlformats.org/officeDocument/2006/relationships/hyperlink" Target="https://doi.org/10.1037/0003-066x.60.6.581" TargetMode="External"/><Relationship Id="rId47" Type="http://schemas.openxmlformats.org/officeDocument/2006/relationships/hyperlink" Target="https://doi.org/10.1016/s0028-3932(02)00020-9" TargetMode="External"/><Relationship Id="rId63" Type="http://schemas.openxmlformats.org/officeDocument/2006/relationships/hyperlink" Target="https://doi.org/10.1037/h0076948" TargetMode="External"/><Relationship Id="rId68" Type="http://schemas.openxmlformats.org/officeDocument/2006/relationships/hyperlink" Target="https://doi.org/10.1007/bf00289299"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055/s-0034-1396005"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111/j.1540-4560.1972.tb00018.x" TargetMode="External"/><Relationship Id="rId32" Type="http://schemas.openxmlformats.org/officeDocument/2006/relationships/hyperlink" Target="https://doi.org/10.1109/nssmic.1993.373602" TargetMode="External"/><Relationship Id="rId37" Type="http://schemas.openxmlformats.org/officeDocument/2006/relationships/hyperlink" Target="https://doi.org/10.1177/1073858409333069" TargetMode="External"/><Relationship Id="rId40" Type="http://schemas.openxmlformats.org/officeDocument/2006/relationships/hyperlink" Target="https://doi.org/10.1080/1357650x.2018.1497044" TargetMode="External"/><Relationship Id="rId45" Type="http://schemas.openxmlformats.org/officeDocument/2006/relationships/hyperlink" Target="https://doi.org/10.1016/j.neuropsychologia.2015.05.019" TargetMode="External"/><Relationship Id="rId53" Type="http://schemas.openxmlformats.org/officeDocument/2006/relationships/hyperlink" Target="https://doi.org/10.1016/j.jneumeth.2008.03.002" TargetMode="External"/><Relationship Id="rId58" Type="http://schemas.openxmlformats.org/officeDocument/2006/relationships/hyperlink" Target="https://doi.org/10.1155/2000/421719" TargetMode="External"/><Relationship Id="rId66" Type="http://schemas.openxmlformats.org/officeDocument/2006/relationships/hyperlink" Target="https://doi.org/10.1080/13803395.2016.1262333"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62/089976600300015565" TargetMode="External"/><Relationship Id="rId19" Type="http://schemas.openxmlformats.org/officeDocument/2006/relationships/hyperlink" Target="https://doi.org/10.1016/s0010-9452(97)80002-0" TargetMode="External"/><Relationship Id="rId14" Type="http://schemas.openxmlformats.org/officeDocument/2006/relationships/image" Target="media/image1.png"/><Relationship Id="rId22" Type="http://schemas.openxmlformats.org/officeDocument/2006/relationships/hyperlink" Target="https://doi.org/10.1038/s41467-021-23492-3" TargetMode="External"/><Relationship Id="rId27" Type="http://schemas.openxmlformats.org/officeDocument/2006/relationships/hyperlink" Target="https://doi.org/10.1145/1961189.1961199" TargetMode="External"/><Relationship Id="rId30" Type="http://schemas.openxmlformats.org/officeDocument/2006/relationships/hyperlink" Target="https://doi.org/10.1016/j.nicl.2015.06.013" TargetMode="External"/><Relationship Id="rId35" Type="http://schemas.openxmlformats.org/officeDocument/2006/relationships/hyperlink" Target="https://doi.org/10.1016/S1474-4422(21)00252-0" TargetMode="External"/><Relationship Id="rId43" Type="http://schemas.openxmlformats.org/officeDocument/2006/relationships/hyperlink" Target="https://doi.org/10.1146/annurev-psych-010213-115057" TargetMode="External"/><Relationship Id="rId48" Type="http://schemas.openxmlformats.org/officeDocument/2006/relationships/hyperlink" Target="https://doi.org/10.1016/j.neuropsychologia.2011.06.027" TargetMode="External"/><Relationship Id="rId56" Type="http://schemas.openxmlformats.org/officeDocument/2006/relationships/hyperlink" Target="https://doi.org/10.1002/hbm.1058" TargetMode="External"/><Relationship Id="rId64" Type="http://schemas.openxmlformats.org/officeDocument/2006/relationships/hyperlink" Target="https://doi.org/10.1093/ageing/22.1.46" TargetMode="External"/><Relationship Id="rId69" Type="http://schemas.openxmlformats.org/officeDocument/2006/relationships/hyperlink" Target="https://doi.org/10.1037/h0070064"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136/practneurol-2015-001115" TargetMode="External"/><Relationship Id="rId72" Type="http://schemas.openxmlformats.org/officeDocument/2006/relationships/hyperlink" Target="https://doi.org/10.1037/a0038208" TargetMode="External"/><Relationship Id="rId3" Type="http://schemas.openxmlformats.org/officeDocument/2006/relationships/styles" Target="styles.xml"/><Relationship Id="rId12" Type="http://schemas.openxmlformats.org/officeDocument/2006/relationships/hyperlink" Target="https://www.nitrc.org/projects/niistat/" TargetMode="External"/><Relationship Id="rId17" Type="http://schemas.openxmlformats.org/officeDocument/2006/relationships/hyperlink" Target="https://doi.org/10.1016/s1053-8119(03)00034-x" TargetMode="External"/><Relationship Id="rId25" Type="http://schemas.openxmlformats.org/officeDocument/2006/relationships/hyperlink" Target="https://doi.org/10.1177/0271678x18793324" TargetMode="External"/><Relationship Id="rId33" Type="http://schemas.openxmlformats.org/officeDocument/2006/relationships/hyperlink" Target="https://doi.org/10.1093/cercor/bhw157" TargetMode="External"/><Relationship Id="rId38" Type="http://schemas.openxmlformats.org/officeDocument/2006/relationships/hyperlink" Target="https://doi.org/10.1016/j.nicl.2021.102639" TargetMode="External"/><Relationship Id="rId46" Type="http://schemas.openxmlformats.org/officeDocument/2006/relationships/hyperlink" Target="https://doi.org/10.1093/brain/awh698" TargetMode="External"/><Relationship Id="rId59" Type="http://schemas.openxmlformats.org/officeDocument/2006/relationships/hyperlink" Target="https://doi.org/10.1016/j.neuropsychologia.2010.04.018" TargetMode="External"/><Relationship Id="rId67" Type="http://schemas.openxmlformats.org/officeDocument/2006/relationships/hyperlink" Target="https://doi.org/10.1016/s0165-0173(01)00136-9" TargetMode="External"/><Relationship Id="rId20" Type="http://schemas.openxmlformats.org/officeDocument/2006/relationships/hyperlink" Target="https://doi.org/10.1016/s0010-9452(78)80016-1" TargetMode="External"/><Relationship Id="rId41" Type="http://schemas.openxmlformats.org/officeDocument/2006/relationships/hyperlink" Target="https://doi.org/10.1037/h0075023" TargetMode="External"/><Relationship Id="rId54" Type="http://schemas.openxmlformats.org/officeDocument/2006/relationships/hyperlink" Target="https://doi.org/10.1016/j.brainres.2013.01.023" TargetMode="External"/><Relationship Id="rId62" Type="http://schemas.openxmlformats.org/officeDocument/2006/relationships/hyperlink" Target="https://doi.org/10.1037/h0024723" TargetMode="External"/><Relationship Id="rId70" Type="http://schemas.openxmlformats.org/officeDocument/2006/relationships/hyperlink" Target="https://doi.org/10.1016/j.neuroimage.2018.05.0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i.org/10.1161/01.str.30.6.1196" TargetMode="External"/><Relationship Id="rId28" Type="http://schemas.openxmlformats.org/officeDocument/2006/relationships/hyperlink" Target="https://doi.org/10.1016/j.acra.2011.09.008" TargetMode="External"/><Relationship Id="rId36" Type="http://schemas.openxmlformats.org/officeDocument/2006/relationships/hyperlink" Target="https://doi.org/10.1038/jcbfm.2013.102" TargetMode="External"/><Relationship Id="rId49" Type="http://schemas.openxmlformats.org/officeDocument/2006/relationships/hyperlink" Target="https://doi.org/10.1007/7657_2019_18" TargetMode="External"/><Relationship Id="rId57" Type="http://schemas.openxmlformats.org/officeDocument/2006/relationships/hyperlink" Target="https://doi.org/10.1016/j.neuroimage.2012.03.020" TargetMode="External"/><Relationship Id="rId10" Type="http://schemas.openxmlformats.org/officeDocument/2006/relationships/hyperlink" Target="https://www.nitrc.org/projects/clinicaltbx" TargetMode="External"/><Relationship Id="rId31" Type="http://schemas.openxmlformats.org/officeDocument/2006/relationships/hyperlink" Target="https://doi.org/10.1016/j.neuropsychologia.2017.10.021" TargetMode="External"/><Relationship Id="rId44" Type="http://schemas.openxmlformats.org/officeDocument/2006/relationships/hyperlink" Target="https://doi.org/10.1371/journal.pone.0038272" TargetMode="External"/><Relationship Id="rId52" Type="http://schemas.openxmlformats.org/officeDocument/2006/relationships/hyperlink" Target="https://doi.org/10.1002/ana.20538" TargetMode="External"/><Relationship Id="rId60" Type="http://schemas.openxmlformats.org/officeDocument/2006/relationships/hyperlink" Target="https://doi.org/10.1162/089976601750264965" TargetMode="External"/><Relationship Id="rId65" Type="http://schemas.openxmlformats.org/officeDocument/2006/relationships/hyperlink" Target="https://doi.org/10.1016/j.yfrne.2009.04.007"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itrc.org/projects/mricron/" TargetMode="External"/><Relationship Id="rId13" Type="http://schemas.openxmlformats.org/officeDocument/2006/relationships/hyperlink" Target="https://www.nitrc.org/projects/niistat/" TargetMode="External"/><Relationship Id="rId18" Type="http://schemas.openxmlformats.org/officeDocument/2006/relationships/hyperlink" Target="https://doi.org/10.1093/brain/awq011" TargetMode="External"/><Relationship Id="rId39" Type="http://schemas.openxmlformats.org/officeDocument/2006/relationships/hyperlink" Target="https://doi.org/10.3109/13697137.2012.656254" TargetMode="External"/><Relationship Id="rId34" Type="http://schemas.openxmlformats.org/officeDocument/2006/relationships/hyperlink" Target="https://doi.org/10.1016/s0140-6736(13)61953-4" TargetMode="External"/><Relationship Id="rId50" Type="http://schemas.openxmlformats.org/officeDocument/2006/relationships/hyperlink" Target="https://doi.org/10.1055/s-0038-1649503" TargetMode="External"/><Relationship Id="rId55" Type="http://schemas.openxmlformats.org/officeDocument/2006/relationships/hyperlink" Target="https://doi.org/10.1038/jcbfm.2014.186" TargetMode="External"/><Relationship Id="rId7" Type="http://schemas.openxmlformats.org/officeDocument/2006/relationships/endnotes" Target="endnotes.xml"/><Relationship Id="rId71" Type="http://schemas.openxmlformats.org/officeDocument/2006/relationships/hyperlink" Target="https://doi.org/10.1007/978-3-319-56782-2_32-2"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E73B-55B8-42A4-9460-EA353D9B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10314</Words>
  <Characters>64982</Characters>
  <Application>Microsoft Office Word</Application>
  <DocSecurity>0</DocSecurity>
  <Lines>541</Lines>
  <Paragraphs>150</Paragraphs>
  <ScaleCrop>false</ScaleCrop>
  <HeadingPairs>
    <vt:vector size="8" baseType="variant">
      <vt:variant>
        <vt:lpstr>Titel</vt:lpstr>
      </vt:variant>
      <vt:variant>
        <vt:i4>1</vt:i4>
      </vt:variant>
      <vt:variant>
        <vt:lpstr>Überschriften</vt:lpstr>
      </vt:variant>
      <vt:variant>
        <vt:i4>26</vt:i4>
      </vt:variant>
      <vt:variant>
        <vt:lpstr>Title</vt:lpstr>
      </vt:variant>
      <vt:variant>
        <vt:i4>1</vt:i4>
      </vt:variant>
      <vt:variant>
        <vt:lpstr>Headings</vt:lpstr>
      </vt:variant>
      <vt:variant>
        <vt:i4>19</vt:i4>
      </vt:variant>
    </vt:vector>
  </HeadingPairs>
  <TitlesOfParts>
    <vt:vector size="47" baseType="lpstr">
      <vt:lpstr/>
      <vt:lpstr>    Introduction: Sex Differences in Neuropsychology</vt:lpstr>
      <vt:lpstr>        Sex Differences in the Healthy Brain and General Cognition</vt:lpstr>
      <vt:lpstr>        Sex Differences in Stroke</vt:lpstr>
      <vt:lpstr>        Visuospatial Neglect</vt:lpstr>
      <vt:lpstr>    Material &amp; Methods</vt:lpstr>
      <vt:lpstr>        Patient Sample</vt:lpstr>
      <vt:lpstr>        Behavioural Data</vt:lpstr>
      <vt:lpstr>        Neuroimaging Data</vt:lpstr>
      <vt:lpstr>        Data Analysis</vt:lpstr>
      <vt:lpstr>        Lesion Analysis</vt:lpstr>
      <vt:lpstr>        Whole-brain disconnectivity mapping</vt:lpstr>
      <vt:lpstr>        </vt:lpstr>
      <vt:lpstr>        Region-to-Region disconnectivity</vt:lpstr>
      <vt:lpstr>        Shortest Structural Path Lengths (SSPLs)</vt:lpstr>
      <vt:lpstr>        Prediction of Patient Group</vt:lpstr>
      <vt:lpstr>    Results</vt:lpstr>
      <vt:lpstr>        Clinical and Demographic Data</vt:lpstr>
      <vt:lpstr>        Voxel-based Lesion-Behaviour Mapping / Lesion Analysis</vt:lpstr>
      <vt:lpstr>        Whole-brain disconnectivity mapping</vt:lpstr>
      <vt:lpstr>        </vt:lpstr>
      <vt:lpstr>    Discussion</vt:lpstr>
      <vt:lpstr>    Conclusion</vt:lpstr>
      <vt:lpstr>    References</vt:lpstr>
      <vt:lpstr>    Appendix</vt:lpstr>
      <vt:lpstr>        Appendix A: List of Abbreviations</vt:lpstr>
      <vt:lpstr>        Appendix B: Supplementary Tables and Figure</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75146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105</cp:revision>
  <dcterms:created xsi:type="dcterms:W3CDTF">2022-04-28T07:58:00Z</dcterms:created>
  <dcterms:modified xsi:type="dcterms:W3CDTF">2022-08-20T13:38:00Z</dcterms:modified>
</cp:coreProperties>
</file>