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1E8AE09" w14:textId="3D825B6E" w:rsidR="00D734A2" w:rsidRPr="00FC151A" w:rsidRDefault="0020779B" w:rsidP="0020779B">
      <w:pPr>
        <w:jc w:val="center"/>
        <w:rPr>
          <w:sz w:val="32"/>
          <w:szCs w:val="32"/>
          <w:lang/>
        </w:rPr>
      </w:pPr>
      <w:r w:rsidRPr="00FC151A">
        <w:rPr>
          <w:sz w:val="32"/>
          <w:szCs w:val="32"/>
          <w:lang/>
        </w:rPr>
        <w:t>Thesis</w:t>
      </w:r>
    </w:p>
    <w:p w14:paraId="52BADB90" w14:textId="77777777" w:rsidR="00FC151A" w:rsidRPr="00FC151A" w:rsidRDefault="002A492C" w:rsidP="002A492C">
      <w:pPr>
        <w:pStyle w:val="Kopfzeile"/>
        <w:tabs>
          <w:tab w:val="left" w:pos="720"/>
        </w:tabs>
        <w:jc w:val="center"/>
        <w:rPr>
          <w:rFonts w:ascii="Ebrima" w:hAnsi="Ebrima" w:cs="Arial"/>
          <w:sz w:val="28"/>
          <w:szCs w:val="28"/>
          <w:lang/>
        </w:rPr>
      </w:pPr>
      <w:r w:rsidRPr="00FC151A">
        <w:rPr>
          <w:rFonts w:ascii="Ebrima" w:hAnsi="Ebrima" w:cs="Arial"/>
          <w:sz w:val="28"/>
          <w:szCs w:val="28"/>
        </w:rPr>
        <w:t>submitted in partial fulfilment of the requirements for the degree</w:t>
      </w:r>
      <w:r w:rsidRPr="00FC151A">
        <w:rPr>
          <w:rFonts w:ascii="Ebrima" w:hAnsi="Ebrima" w:cs="Arial"/>
          <w:sz w:val="28"/>
          <w:szCs w:val="28"/>
          <w:lang/>
        </w:rPr>
        <w:t xml:space="preserve"> </w:t>
      </w:r>
    </w:p>
    <w:p w14:paraId="6F3E5B03" w14:textId="3D892E1D" w:rsidR="002A492C" w:rsidRPr="00FC151A" w:rsidRDefault="002A492C" w:rsidP="002A492C">
      <w:pPr>
        <w:pStyle w:val="Kopfzeile"/>
        <w:tabs>
          <w:tab w:val="left" w:pos="720"/>
        </w:tabs>
        <w:jc w:val="center"/>
        <w:rPr>
          <w:rFonts w:ascii="Ebrima" w:hAnsi="Ebrima" w:cs="Arial"/>
          <w:b/>
          <w:bCs/>
          <w:sz w:val="26"/>
          <w:szCs w:val="26"/>
          <w:lang/>
        </w:rPr>
      </w:pPr>
      <w:r w:rsidRPr="00FC151A">
        <w:rPr>
          <w:rFonts w:ascii="Ebrima" w:hAnsi="Ebrima" w:cs="Arial"/>
          <w:b/>
          <w:bCs/>
          <w:sz w:val="28"/>
          <w:szCs w:val="28"/>
          <w:lang/>
        </w:rPr>
        <w:t>Master of Science</w:t>
      </w:r>
    </w:p>
    <w:p w14:paraId="5D2E0751" w14:textId="77777777" w:rsidR="0020779B" w:rsidRPr="002A492C" w:rsidRDefault="0020779B" w:rsidP="0020779B">
      <w:pPr>
        <w:jc w:val="center"/>
      </w:pPr>
    </w:p>
    <w:p w14:paraId="6FC04663" w14:textId="77777777" w:rsidR="0020779B" w:rsidRDefault="0020779B" w:rsidP="0020779B">
      <w:pPr>
        <w:pBdr>
          <w:top w:val="single" w:sz="6" w:space="1" w:color="auto"/>
          <w:bottom w:val="single" w:sz="6" w:space="1" w:color="auto"/>
        </w:pBdr>
        <w:jc w:val="center"/>
        <w:rPr>
          <w:rFonts w:ascii="Arial" w:hAnsi="Arial" w:cs="Arial"/>
          <w:bCs/>
          <w:lang/>
        </w:rPr>
      </w:pPr>
    </w:p>
    <w:p w14:paraId="076C78D7" w14:textId="3E5931F6" w:rsidR="0020779B" w:rsidRPr="00FC151A" w:rsidRDefault="0020779B" w:rsidP="0020779B">
      <w:pPr>
        <w:pBdr>
          <w:top w:val="single" w:sz="6" w:space="1" w:color="auto"/>
          <w:bottom w:val="single" w:sz="6" w:space="1" w:color="auto"/>
        </w:pBdr>
        <w:jc w:val="center"/>
        <w:rPr>
          <w:rFonts w:cs="Arial"/>
          <w:bCs/>
          <w:sz w:val="28"/>
          <w:szCs w:val="28"/>
          <w:lang/>
        </w:rPr>
      </w:pPr>
      <w:r w:rsidRPr="00FC151A">
        <w:rPr>
          <w:rFonts w:cs="Arial"/>
          <w:bCs/>
          <w:sz w:val="28"/>
          <w:szCs w:val="28"/>
          <w:lang/>
        </w:rPr>
        <w:t>“Sex Differences in Acute Visuospatial Neglect – An Exploratory Study Investigating Differences in Lesion Patterns and Disconnectome”</w:t>
      </w:r>
    </w:p>
    <w:p w14:paraId="7EDE76B7" w14:textId="77777777" w:rsidR="0020779B" w:rsidRDefault="0020779B" w:rsidP="0020779B">
      <w:pPr>
        <w:pBdr>
          <w:top w:val="single" w:sz="6" w:space="1" w:color="auto"/>
          <w:bottom w:val="single" w:sz="6" w:space="1" w:color="auto"/>
        </w:pBdr>
        <w:jc w:val="center"/>
        <w:rPr>
          <w:lang/>
        </w:rPr>
      </w:pPr>
    </w:p>
    <w:p w14:paraId="58EEDE82" w14:textId="3F50208A" w:rsidR="0020779B" w:rsidRDefault="0020779B" w:rsidP="0020779B">
      <w:pPr>
        <w:rPr>
          <w:lang/>
        </w:rPr>
      </w:pPr>
    </w:p>
    <w:p w14:paraId="7FFD1D7A" w14:textId="6DDE6ED1" w:rsidR="002A492C" w:rsidRDefault="002A492C" w:rsidP="0020779B">
      <w:pPr>
        <w:rPr>
          <w:lang/>
        </w:rPr>
      </w:pPr>
    </w:p>
    <w:p w14:paraId="094E2C1C" w14:textId="23B3758B" w:rsidR="002A492C" w:rsidRPr="00ED13AD" w:rsidRDefault="002A492C" w:rsidP="002A492C">
      <w:pPr>
        <w:jc w:val="center"/>
        <w:rPr>
          <w:b/>
          <w:bCs/>
          <w:sz w:val="24"/>
          <w:szCs w:val="24"/>
          <w:lang/>
        </w:rPr>
      </w:pPr>
      <w:r w:rsidRPr="00ED13AD">
        <w:rPr>
          <w:b/>
          <w:bCs/>
          <w:sz w:val="24"/>
          <w:szCs w:val="24"/>
          <w:lang/>
        </w:rPr>
        <w:t>Graduate School of Neural and Behavioural Sciences</w:t>
      </w:r>
    </w:p>
    <w:p w14:paraId="36B12692" w14:textId="529E8F23" w:rsidR="002A492C" w:rsidRPr="00FC151A" w:rsidRDefault="002A492C" w:rsidP="002A492C">
      <w:pPr>
        <w:jc w:val="center"/>
        <w:rPr>
          <w:sz w:val="24"/>
          <w:szCs w:val="24"/>
          <w:lang/>
        </w:rPr>
      </w:pPr>
      <w:r w:rsidRPr="00FC151A">
        <w:rPr>
          <w:sz w:val="24"/>
          <w:szCs w:val="24"/>
          <w:lang/>
        </w:rPr>
        <w:t>Faculty of Science</w:t>
      </w:r>
      <w:r w:rsidRPr="00FC151A">
        <w:rPr>
          <w:sz w:val="24"/>
          <w:szCs w:val="24"/>
          <w:lang/>
        </w:rPr>
        <w:br/>
        <w:t>Faculty of Medicine</w:t>
      </w:r>
    </w:p>
    <w:p w14:paraId="27E614EC" w14:textId="6337C6EE" w:rsidR="002A492C" w:rsidRPr="00FC151A" w:rsidRDefault="002A492C" w:rsidP="002A492C">
      <w:pPr>
        <w:jc w:val="center"/>
        <w:rPr>
          <w:sz w:val="24"/>
          <w:szCs w:val="24"/>
          <w:lang/>
        </w:rPr>
      </w:pPr>
      <w:r w:rsidRPr="00FC151A">
        <w:rPr>
          <w:sz w:val="24"/>
          <w:szCs w:val="24"/>
          <w:lang/>
        </w:rPr>
        <w:t>Eberhard-Karls-Universität Tübingen</w:t>
      </w:r>
    </w:p>
    <w:p w14:paraId="6DD78B79" w14:textId="010E9A32" w:rsidR="002A492C" w:rsidRDefault="002A492C" w:rsidP="002A492C">
      <w:pPr>
        <w:jc w:val="center"/>
        <w:rPr>
          <w:lang/>
        </w:rPr>
      </w:pPr>
    </w:p>
    <w:p w14:paraId="283E1FBF" w14:textId="7254A2F9" w:rsidR="002A492C" w:rsidRDefault="002A492C" w:rsidP="002A492C">
      <w:pPr>
        <w:jc w:val="center"/>
        <w:rPr>
          <w:lang/>
        </w:rPr>
      </w:pPr>
    </w:p>
    <w:p w14:paraId="33FD25D4" w14:textId="11A0FF86" w:rsidR="002A492C" w:rsidRDefault="002A492C" w:rsidP="002A492C">
      <w:pPr>
        <w:jc w:val="center"/>
        <w:rPr>
          <w:lang/>
        </w:rPr>
      </w:pPr>
    </w:p>
    <w:p w14:paraId="6877726C" w14:textId="496D82A9" w:rsidR="002A492C" w:rsidRPr="00FC151A" w:rsidRDefault="002A492C" w:rsidP="002A492C">
      <w:pPr>
        <w:jc w:val="center"/>
        <w:rPr>
          <w:sz w:val="24"/>
          <w:szCs w:val="24"/>
          <w:lang/>
        </w:rPr>
      </w:pPr>
    </w:p>
    <w:p w14:paraId="093A56AE" w14:textId="6ECD946C" w:rsidR="002A492C" w:rsidRPr="00FC151A" w:rsidRDefault="002A492C" w:rsidP="002A492C">
      <w:pPr>
        <w:jc w:val="center"/>
        <w:rPr>
          <w:sz w:val="24"/>
          <w:szCs w:val="24"/>
          <w:lang/>
        </w:rPr>
      </w:pPr>
      <w:r w:rsidRPr="00FC151A">
        <w:rPr>
          <w:sz w:val="24"/>
          <w:szCs w:val="24"/>
          <w:lang/>
        </w:rPr>
        <w:t xml:space="preserve">Presented by </w:t>
      </w:r>
    </w:p>
    <w:p w14:paraId="5FC3D5B0" w14:textId="22973F10" w:rsidR="002A492C" w:rsidRDefault="002A492C" w:rsidP="002A492C">
      <w:pPr>
        <w:jc w:val="center"/>
        <w:rPr>
          <w:sz w:val="24"/>
          <w:szCs w:val="24"/>
          <w:lang/>
        </w:rPr>
      </w:pPr>
      <w:r w:rsidRPr="00FC151A">
        <w:rPr>
          <w:sz w:val="24"/>
          <w:szCs w:val="24"/>
          <w:lang/>
        </w:rPr>
        <w:t>Tamara Keßler</w:t>
      </w:r>
      <w:r w:rsidR="00DF6977">
        <w:rPr>
          <w:sz w:val="24"/>
          <w:szCs w:val="24"/>
          <w:lang/>
        </w:rPr>
        <w:t>,</w:t>
      </w:r>
    </w:p>
    <w:p w14:paraId="1F5B1E9C" w14:textId="7FC5F1DA" w:rsidR="00DF6977" w:rsidRPr="00DF6977" w:rsidRDefault="00DF6977" w:rsidP="002A492C">
      <w:pPr>
        <w:jc w:val="center"/>
        <w:rPr>
          <w:sz w:val="24"/>
          <w:szCs w:val="24"/>
          <w:lang/>
        </w:rPr>
      </w:pPr>
      <w:r>
        <w:rPr>
          <w:sz w:val="24"/>
          <w:szCs w:val="24"/>
          <w:lang/>
        </w:rPr>
        <w:t>born in Wiesbaden, Germany</w:t>
      </w:r>
    </w:p>
    <w:p w14:paraId="0F540A6F" w14:textId="2620EAEA" w:rsidR="00F37C63" w:rsidRDefault="00F37C63" w:rsidP="002A492C">
      <w:pPr>
        <w:jc w:val="center"/>
        <w:rPr>
          <w:lang/>
        </w:rPr>
      </w:pPr>
    </w:p>
    <w:p w14:paraId="57E0DB63" w14:textId="684D50A2" w:rsidR="00F37C63" w:rsidRDefault="00F37C63" w:rsidP="002A492C">
      <w:pPr>
        <w:jc w:val="center"/>
        <w:rPr>
          <w:lang/>
        </w:rPr>
      </w:pPr>
    </w:p>
    <w:p w14:paraId="357CF5F5" w14:textId="15F49092" w:rsidR="00F37C63" w:rsidRDefault="00F37C63" w:rsidP="00211340">
      <w:pPr>
        <w:rPr>
          <w:lang/>
        </w:rPr>
      </w:pPr>
    </w:p>
    <w:p w14:paraId="625AFF56" w14:textId="58027F53" w:rsidR="00F37C63" w:rsidRDefault="00F37C63" w:rsidP="002A492C">
      <w:pPr>
        <w:jc w:val="center"/>
        <w:rPr>
          <w:lang/>
        </w:rPr>
      </w:pPr>
    </w:p>
    <w:p w14:paraId="72DB815E" w14:textId="47BA1715" w:rsidR="00F37C63" w:rsidRPr="00FC151A" w:rsidRDefault="00F37C63" w:rsidP="002A492C">
      <w:pPr>
        <w:jc w:val="center"/>
        <w:rPr>
          <w:sz w:val="24"/>
          <w:szCs w:val="24"/>
          <w:lang/>
        </w:rPr>
      </w:pPr>
      <w:r w:rsidRPr="00FC151A">
        <w:rPr>
          <w:sz w:val="24"/>
          <w:szCs w:val="24"/>
          <w:lang/>
        </w:rPr>
        <w:t>Tübingen, [DATE OF SUBMISSION]</w:t>
      </w:r>
    </w:p>
    <w:p w14:paraId="2B3A8BEC" w14:textId="3518D33E" w:rsidR="002A492C" w:rsidRDefault="002A492C" w:rsidP="00F37C63">
      <w:pPr>
        <w:rPr>
          <w:lang/>
        </w:rPr>
      </w:pPr>
    </w:p>
    <w:p w14:paraId="759951FE" w14:textId="77777777" w:rsidR="00211340" w:rsidRDefault="00211340" w:rsidP="00211340"/>
    <w:p w14:paraId="04289ADE" w14:textId="77777777" w:rsidR="00211340" w:rsidRDefault="00211340" w:rsidP="00211340"/>
    <w:p w14:paraId="70C8C390" w14:textId="77777777" w:rsidR="00211340" w:rsidRDefault="00211340" w:rsidP="00211340"/>
    <w:p w14:paraId="58917788" w14:textId="77777777" w:rsidR="00211340" w:rsidRDefault="00211340" w:rsidP="00211340"/>
    <w:p w14:paraId="20CA94B8" w14:textId="77777777" w:rsidR="00211340" w:rsidRDefault="00211340" w:rsidP="00211340"/>
    <w:p w14:paraId="30BAF792" w14:textId="77777777" w:rsidR="00211340" w:rsidRDefault="00211340" w:rsidP="00211340"/>
    <w:p w14:paraId="2FC34A9D" w14:textId="77777777" w:rsidR="00211340" w:rsidRDefault="00211340" w:rsidP="00211340"/>
    <w:p w14:paraId="40184E82" w14:textId="77777777" w:rsidR="00211340" w:rsidRDefault="00211340" w:rsidP="00211340"/>
    <w:p w14:paraId="362C1E79" w14:textId="77777777" w:rsidR="00211340" w:rsidRDefault="00211340" w:rsidP="00211340"/>
    <w:p w14:paraId="0B0525F5" w14:textId="537E8D49" w:rsidR="00211340" w:rsidRDefault="00211340" w:rsidP="00211340"/>
    <w:p w14:paraId="38FF08C1" w14:textId="2AFFA8C9" w:rsidR="00834B09" w:rsidRDefault="00834B09" w:rsidP="00211340"/>
    <w:p w14:paraId="2CFAE43D" w14:textId="69347270" w:rsidR="00834B09" w:rsidRDefault="00834B09" w:rsidP="00211340"/>
    <w:p w14:paraId="1C17275A" w14:textId="3F4D7A6B" w:rsidR="00834B09" w:rsidRDefault="00834B09" w:rsidP="00211340"/>
    <w:p w14:paraId="1A5E22BB" w14:textId="28671AD4" w:rsidR="00834B09" w:rsidRDefault="00834B09" w:rsidP="00211340"/>
    <w:p w14:paraId="167D0804" w14:textId="55A9427D" w:rsidR="00834B09" w:rsidRDefault="00834B09" w:rsidP="00211340"/>
    <w:p w14:paraId="5968A8B9" w14:textId="77777777" w:rsidR="00834B09" w:rsidRDefault="00834B09" w:rsidP="00211340"/>
    <w:p w14:paraId="0017EB0D" w14:textId="77777777" w:rsidR="00C7619D" w:rsidRDefault="00C7619D" w:rsidP="00211340"/>
    <w:p w14:paraId="783D8DE7" w14:textId="1F1DAFF4" w:rsidR="00211340" w:rsidRPr="00211340" w:rsidRDefault="00211340" w:rsidP="00211340">
      <w:pPr>
        <w:rPr>
          <w:lang/>
        </w:rPr>
      </w:pPr>
      <w:r w:rsidRPr="00211340">
        <w:rPr>
          <w:b/>
          <w:bCs/>
        </w:rPr>
        <w:t>Thesis Advisor:</w:t>
      </w:r>
      <w:r w:rsidRPr="00211340">
        <w:rPr>
          <w:b/>
          <w:bCs/>
        </w:rPr>
        <w:tab/>
      </w:r>
      <w:r>
        <w:rPr>
          <w:lang/>
        </w:rPr>
        <w:t>Prof. Dr. Dr. Hans-Otto Karnath</w:t>
      </w:r>
    </w:p>
    <w:p w14:paraId="19D9CB07" w14:textId="00D0F885" w:rsidR="00211340" w:rsidRPr="00211340" w:rsidRDefault="00211340" w:rsidP="00211340">
      <w:pPr>
        <w:rPr>
          <w:lang/>
        </w:rPr>
      </w:pPr>
      <w:r w:rsidRPr="00211340">
        <w:tab/>
      </w:r>
      <w:r w:rsidRPr="00211340">
        <w:tab/>
      </w:r>
      <w:r w:rsidRPr="00211340">
        <w:tab/>
      </w:r>
      <w:r>
        <w:rPr>
          <w:lang/>
        </w:rPr>
        <w:t>Division of Neuropsychology</w:t>
      </w:r>
      <w:r w:rsidR="00A40F89">
        <w:rPr>
          <w:lang/>
        </w:rPr>
        <w:tab/>
      </w:r>
      <w:r>
        <w:rPr>
          <w:lang/>
        </w:rPr>
        <w:br/>
      </w:r>
      <w:r>
        <w:rPr>
          <w:lang/>
        </w:rPr>
        <w:tab/>
      </w:r>
      <w:r>
        <w:rPr>
          <w:lang/>
        </w:rPr>
        <w:tab/>
      </w:r>
      <w:r>
        <w:rPr>
          <w:lang/>
        </w:rPr>
        <w:tab/>
        <w:t>University Clinics Tübingen &amp; Hertie Institute for Clinical Brain Research</w:t>
      </w:r>
    </w:p>
    <w:p w14:paraId="683A9006" w14:textId="77777777" w:rsidR="00211340" w:rsidRPr="00211340" w:rsidRDefault="00211340" w:rsidP="00211340"/>
    <w:p w14:paraId="29B4253A" w14:textId="778D2112" w:rsidR="00211340" w:rsidRPr="00211340" w:rsidRDefault="00211340" w:rsidP="00211340">
      <w:pPr>
        <w:rPr>
          <w:lang/>
        </w:rPr>
      </w:pPr>
      <w:r w:rsidRPr="00211340">
        <w:rPr>
          <w:b/>
          <w:bCs/>
        </w:rPr>
        <w:t>Second Reader:</w:t>
      </w:r>
      <w:r w:rsidRPr="00211340">
        <w:tab/>
      </w:r>
      <w:r w:rsidR="00C7619D">
        <w:rPr>
          <w:lang/>
        </w:rPr>
        <w:t xml:space="preserve">Prof. </w:t>
      </w:r>
      <w:r w:rsidR="00F94A8F">
        <w:rPr>
          <w:lang/>
        </w:rPr>
        <w:t>Dr. Birgit Derntl</w:t>
      </w:r>
    </w:p>
    <w:p w14:paraId="6DB57B47" w14:textId="54ADCC94" w:rsidR="00211340" w:rsidRPr="00B635A7" w:rsidRDefault="00C7619D" w:rsidP="00C7619D">
      <w:pPr>
        <w:ind w:left="2160"/>
        <w:rPr>
          <w:lang w:val="en-US"/>
        </w:rPr>
      </w:pPr>
      <w:r>
        <w:rPr>
          <w:lang/>
        </w:rPr>
        <w:t xml:space="preserve">Department of Innovative Neuroimaging </w:t>
      </w:r>
      <w:r w:rsidR="00A40F89">
        <w:rPr>
          <w:lang/>
        </w:rPr>
        <w:tab/>
      </w:r>
      <w:r>
        <w:rPr>
          <w:lang/>
        </w:rPr>
        <w:br/>
      </w:r>
      <w:r w:rsidR="00F94A8F">
        <w:rPr>
          <w:lang/>
        </w:rPr>
        <w:t>Center for Mental Health Tübingen</w:t>
      </w:r>
    </w:p>
    <w:p w14:paraId="66474C06" w14:textId="77777777" w:rsidR="00211340" w:rsidRPr="00211340" w:rsidRDefault="00211340" w:rsidP="00211340"/>
    <w:p w14:paraId="23CD4200" w14:textId="1A226126" w:rsidR="00211340" w:rsidRPr="00211340" w:rsidRDefault="00211340" w:rsidP="00211340">
      <w:pPr>
        <w:rPr>
          <w:b/>
          <w:bCs/>
        </w:rPr>
      </w:pPr>
      <w:r w:rsidRPr="00211340">
        <w:rPr>
          <w:b/>
          <w:bCs/>
        </w:rPr>
        <w:t>Disclosures:</w:t>
      </w:r>
    </w:p>
    <w:p w14:paraId="1469C382" w14:textId="77777777" w:rsidR="00211340" w:rsidRPr="00211340" w:rsidRDefault="00211340" w:rsidP="00C7619D">
      <w:pPr>
        <w:ind w:left="2136"/>
      </w:pPr>
      <w:r w:rsidRPr="00211340">
        <w:t>I affirm that I have written the dissertation myself and have not used any sources and aids other than those indicated.</w:t>
      </w:r>
    </w:p>
    <w:p w14:paraId="387E0CF9" w14:textId="53DEFF6F" w:rsidR="00211340" w:rsidRPr="00211340" w:rsidRDefault="00211340" w:rsidP="00C7619D">
      <w:pPr>
        <w:ind w:left="2136" w:firstLine="24"/>
        <w:rPr>
          <w:lang/>
        </w:rPr>
      </w:pPr>
      <w:r w:rsidRPr="00211340">
        <w:t>I affirm that I have not included data generated in one of my laboratory rotations and already presented in the respective laboratory report</w:t>
      </w:r>
      <w:r w:rsidR="00C7619D">
        <w:rPr>
          <w:lang/>
        </w:rPr>
        <w:t>.</w:t>
      </w:r>
    </w:p>
    <w:p w14:paraId="56C46F84" w14:textId="77777777" w:rsidR="00211340" w:rsidRPr="00211340" w:rsidRDefault="00211340" w:rsidP="00211340"/>
    <w:p w14:paraId="485E5BC9" w14:textId="77777777" w:rsidR="00211340" w:rsidRPr="00211340" w:rsidRDefault="00211340" w:rsidP="00211340"/>
    <w:p w14:paraId="66F3FD71" w14:textId="28161D3E" w:rsidR="00211340" w:rsidRDefault="00211340" w:rsidP="00211340">
      <w:pPr>
        <w:rPr>
          <w:u w:val="single"/>
        </w:rPr>
      </w:pPr>
      <w:r w:rsidRPr="00211340">
        <w:t>Date / Signature:</w:t>
      </w:r>
      <w:r w:rsidRPr="00211340">
        <w:tab/>
      </w:r>
      <w:r w:rsidRPr="00211340">
        <w:rPr>
          <w:u w:val="single"/>
        </w:rPr>
        <w:tab/>
      </w:r>
      <w:r w:rsidRPr="00211340">
        <w:rPr>
          <w:u w:val="single"/>
        </w:rPr>
        <w:tab/>
      </w:r>
      <w:r w:rsidRPr="00211340">
        <w:rPr>
          <w:u w:val="single"/>
        </w:rPr>
        <w:tab/>
        <w:t>_</w:t>
      </w:r>
      <w:r w:rsidRPr="00211340">
        <w:rPr>
          <w:u w:val="single"/>
        </w:rPr>
        <w:tab/>
      </w:r>
      <w:r w:rsidRPr="00211340">
        <w:rPr>
          <w:u w:val="single"/>
        </w:rPr>
        <w:tab/>
      </w:r>
      <w:r w:rsidRPr="00211340">
        <w:rPr>
          <w:u w:val="single"/>
        </w:rPr>
        <w:tab/>
      </w:r>
      <w:r w:rsidRPr="00211340">
        <w:rPr>
          <w:u w:val="single"/>
        </w:rPr>
        <w:tab/>
      </w:r>
      <w:r w:rsidRPr="00211340">
        <w:rPr>
          <w:u w:val="single"/>
        </w:rPr>
        <w:tab/>
      </w:r>
    </w:p>
    <w:p w14:paraId="736CA15F" w14:textId="2977AF27" w:rsidR="00ED13AD" w:rsidRDefault="00ED13AD" w:rsidP="00211340">
      <w:pPr>
        <w:rPr>
          <w:u w:val="single"/>
        </w:rPr>
      </w:pPr>
    </w:p>
    <w:p w14:paraId="599CA360" w14:textId="77777777" w:rsidR="00834B09" w:rsidRDefault="00834B09">
      <w:pPr>
        <w:rPr>
          <w:lang/>
        </w:rPr>
      </w:pPr>
      <w:r>
        <w:rPr>
          <w:lang/>
        </w:rPr>
        <w:lastRenderedPageBreak/>
        <w:br w:type="page"/>
      </w:r>
    </w:p>
    <w:p w14:paraId="424ECEC8" w14:textId="77777777" w:rsidR="00164442" w:rsidRDefault="00ED13AD" w:rsidP="00834B09">
      <w:pPr>
        <w:rPr>
          <w:lang/>
        </w:rPr>
      </w:pPr>
      <w:r>
        <w:rPr>
          <w:lang/>
        </w:rPr>
        <w:lastRenderedPageBreak/>
        <w:t>Table of Contents</w:t>
      </w:r>
    </w:p>
    <w:sdt>
      <w:sdtPr>
        <w:rPr>
          <w:rFonts w:ascii="Ebrima" w:eastAsiaTheme="minorEastAsia" w:hAnsi="Ebrima" w:cstheme="minorBidi"/>
          <w:b w:val="0"/>
          <w:bCs w:val="0"/>
          <w:caps w:val="0"/>
          <w:spacing w:val="0"/>
          <w:sz w:val="22"/>
          <w:szCs w:val="22"/>
          <w:lang w:val="de-DE"/>
        </w:rPr>
        <w:id w:val="-1820726803"/>
        <w:docPartObj>
          <w:docPartGallery w:val="Table of Contents"/>
          <w:docPartUnique/>
        </w:docPartObj>
      </w:sdtPr>
      <w:sdtEndPr>
        <w:rPr>
          <w:lang w:val="en-GB"/>
        </w:rPr>
      </w:sdtEndPr>
      <w:sdtContent>
        <w:p w14:paraId="22D9B039" w14:textId="110D23C0" w:rsidR="00164442" w:rsidRDefault="00164442">
          <w:pPr>
            <w:pStyle w:val="Inhaltsverzeichnisberschrift"/>
          </w:pPr>
          <w:r w:rsidRPr="00391FEC">
            <w:rPr>
              <w:lang w:val="en-US"/>
            </w:rPr>
            <w:t>Inhalt</w:t>
          </w:r>
        </w:p>
        <w:p w14:paraId="2AC71F53" w14:textId="19F163CC" w:rsidR="00EE167C" w:rsidRDefault="00164442">
          <w:pPr>
            <w:pStyle w:val="Verzeichnis2"/>
            <w:tabs>
              <w:tab w:val="left" w:pos="660"/>
              <w:tab w:val="right" w:leader="dot" w:pos="9062"/>
            </w:tabs>
            <w:rPr>
              <w:rFonts w:asciiTheme="minorHAnsi" w:hAnsiTheme="minorHAnsi"/>
              <w:noProof/>
              <w:lang w:val="de-DE" w:eastAsia="de-DE"/>
            </w:rPr>
          </w:pPr>
          <w:r>
            <w:fldChar w:fldCharType="begin"/>
          </w:r>
          <w:r>
            <w:instrText xml:space="preserve"> TOC \o "1-3" \h \z \u </w:instrText>
          </w:r>
          <w:r>
            <w:fldChar w:fldCharType="separate"/>
          </w:r>
          <w:hyperlink w:anchor="_Toc108612540" w:history="1">
            <w:r w:rsidR="00EE167C" w:rsidRPr="00596532">
              <w:rPr>
                <w:rStyle w:val="Hyperlink"/>
                <w:noProof/>
                <w:lang/>
              </w:rPr>
              <w:t>1.</w:t>
            </w:r>
            <w:r w:rsidR="00EE167C">
              <w:rPr>
                <w:rFonts w:asciiTheme="minorHAnsi" w:hAnsiTheme="minorHAnsi"/>
                <w:noProof/>
                <w:lang w:val="de-DE" w:eastAsia="de-DE"/>
              </w:rPr>
              <w:tab/>
            </w:r>
            <w:r w:rsidR="00EE167C" w:rsidRPr="00596532">
              <w:rPr>
                <w:rStyle w:val="Hyperlink"/>
                <w:noProof/>
                <w:lang/>
              </w:rPr>
              <w:t>Introduction: Sex Differences in Neuropsychology</w:t>
            </w:r>
            <w:r w:rsidR="00EE167C">
              <w:rPr>
                <w:noProof/>
                <w:webHidden/>
              </w:rPr>
              <w:tab/>
            </w:r>
            <w:r w:rsidR="00EE167C">
              <w:rPr>
                <w:noProof/>
                <w:webHidden/>
              </w:rPr>
              <w:fldChar w:fldCharType="begin"/>
            </w:r>
            <w:r w:rsidR="00EE167C">
              <w:rPr>
                <w:noProof/>
                <w:webHidden/>
              </w:rPr>
              <w:instrText xml:space="preserve"> PAGEREF _Toc108612540 \h </w:instrText>
            </w:r>
            <w:r w:rsidR="00EE167C">
              <w:rPr>
                <w:noProof/>
                <w:webHidden/>
              </w:rPr>
            </w:r>
            <w:r w:rsidR="00EE167C">
              <w:rPr>
                <w:noProof/>
                <w:webHidden/>
              </w:rPr>
              <w:fldChar w:fldCharType="separate"/>
            </w:r>
            <w:r w:rsidR="00EE167C">
              <w:rPr>
                <w:noProof/>
                <w:webHidden/>
              </w:rPr>
              <w:t>6</w:t>
            </w:r>
            <w:r w:rsidR="00EE167C">
              <w:rPr>
                <w:noProof/>
                <w:webHidden/>
              </w:rPr>
              <w:fldChar w:fldCharType="end"/>
            </w:r>
          </w:hyperlink>
        </w:p>
        <w:p w14:paraId="34096BCD" w14:textId="2E4E438E" w:rsidR="00EE167C" w:rsidRDefault="00246198">
          <w:pPr>
            <w:pStyle w:val="Verzeichnis3"/>
            <w:tabs>
              <w:tab w:val="left" w:pos="1100"/>
              <w:tab w:val="right" w:leader="dot" w:pos="9062"/>
            </w:tabs>
            <w:rPr>
              <w:rFonts w:asciiTheme="minorHAnsi" w:hAnsiTheme="minorHAnsi"/>
              <w:noProof/>
              <w:lang w:val="de-DE" w:eastAsia="de-DE"/>
            </w:rPr>
          </w:pPr>
          <w:hyperlink w:anchor="_Toc108612541" w:history="1">
            <w:r w:rsidR="00EE167C" w:rsidRPr="00596532">
              <w:rPr>
                <w:rStyle w:val="Hyperlink"/>
                <w:noProof/>
                <w:lang/>
              </w:rPr>
              <w:t>1.1.</w:t>
            </w:r>
            <w:r w:rsidR="00EE167C">
              <w:rPr>
                <w:rFonts w:asciiTheme="minorHAnsi" w:hAnsiTheme="minorHAnsi"/>
                <w:noProof/>
                <w:lang w:val="de-DE" w:eastAsia="de-DE"/>
              </w:rPr>
              <w:tab/>
            </w:r>
            <w:r w:rsidR="00EE167C" w:rsidRPr="00596532">
              <w:rPr>
                <w:rStyle w:val="Hyperlink"/>
                <w:noProof/>
                <w:lang/>
              </w:rPr>
              <w:t>Sex Differences in General Cognition</w:t>
            </w:r>
            <w:r w:rsidR="00EE167C">
              <w:rPr>
                <w:noProof/>
                <w:webHidden/>
              </w:rPr>
              <w:tab/>
            </w:r>
            <w:r w:rsidR="00EE167C">
              <w:rPr>
                <w:noProof/>
                <w:webHidden/>
              </w:rPr>
              <w:fldChar w:fldCharType="begin"/>
            </w:r>
            <w:r w:rsidR="00EE167C">
              <w:rPr>
                <w:noProof/>
                <w:webHidden/>
              </w:rPr>
              <w:instrText xml:space="preserve"> PAGEREF _Toc108612541 \h </w:instrText>
            </w:r>
            <w:r w:rsidR="00EE167C">
              <w:rPr>
                <w:noProof/>
                <w:webHidden/>
              </w:rPr>
            </w:r>
            <w:r w:rsidR="00EE167C">
              <w:rPr>
                <w:noProof/>
                <w:webHidden/>
              </w:rPr>
              <w:fldChar w:fldCharType="separate"/>
            </w:r>
            <w:r w:rsidR="00EE167C">
              <w:rPr>
                <w:noProof/>
                <w:webHidden/>
              </w:rPr>
              <w:t>6</w:t>
            </w:r>
            <w:r w:rsidR="00EE167C">
              <w:rPr>
                <w:noProof/>
                <w:webHidden/>
              </w:rPr>
              <w:fldChar w:fldCharType="end"/>
            </w:r>
          </w:hyperlink>
        </w:p>
        <w:p w14:paraId="6879573C" w14:textId="76DA08AC" w:rsidR="00EE167C" w:rsidRDefault="00246198">
          <w:pPr>
            <w:pStyle w:val="Verzeichnis3"/>
            <w:tabs>
              <w:tab w:val="left" w:pos="1100"/>
              <w:tab w:val="right" w:leader="dot" w:pos="9062"/>
            </w:tabs>
            <w:rPr>
              <w:rFonts w:asciiTheme="minorHAnsi" w:hAnsiTheme="minorHAnsi"/>
              <w:noProof/>
              <w:lang w:val="de-DE" w:eastAsia="de-DE"/>
            </w:rPr>
          </w:pPr>
          <w:hyperlink w:anchor="_Toc108612542" w:history="1">
            <w:r w:rsidR="00EE167C" w:rsidRPr="00596532">
              <w:rPr>
                <w:rStyle w:val="Hyperlink"/>
                <w:noProof/>
                <w:lang/>
              </w:rPr>
              <w:t>1.2.</w:t>
            </w:r>
            <w:r w:rsidR="00EE167C">
              <w:rPr>
                <w:rFonts w:asciiTheme="minorHAnsi" w:hAnsiTheme="minorHAnsi"/>
                <w:noProof/>
                <w:lang w:val="de-DE" w:eastAsia="de-DE"/>
              </w:rPr>
              <w:tab/>
            </w:r>
            <w:r w:rsidR="00EE167C" w:rsidRPr="00596532">
              <w:rPr>
                <w:rStyle w:val="Hyperlink"/>
                <w:noProof/>
                <w:lang/>
              </w:rPr>
              <w:t>Sex Differences in Healthy Brain</w:t>
            </w:r>
            <w:r w:rsidR="00EE167C">
              <w:rPr>
                <w:noProof/>
                <w:webHidden/>
              </w:rPr>
              <w:tab/>
            </w:r>
            <w:r w:rsidR="00EE167C">
              <w:rPr>
                <w:noProof/>
                <w:webHidden/>
              </w:rPr>
              <w:fldChar w:fldCharType="begin"/>
            </w:r>
            <w:r w:rsidR="00EE167C">
              <w:rPr>
                <w:noProof/>
                <w:webHidden/>
              </w:rPr>
              <w:instrText xml:space="preserve"> PAGEREF _Toc108612542 \h </w:instrText>
            </w:r>
            <w:r w:rsidR="00EE167C">
              <w:rPr>
                <w:noProof/>
                <w:webHidden/>
              </w:rPr>
            </w:r>
            <w:r w:rsidR="00EE167C">
              <w:rPr>
                <w:noProof/>
                <w:webHidden/>
              </w:rPr>
              <w:fldChar w:fldCharType="separate"/>
            </w:r>
            <w:r w:rsidR="00EE167C">
              <w:rPr>
                <w:noProof/>
                <w:webHidden/>
              </w:rPr>
              <w:t>6</w:t>
            </w:r>
            <w:r w:rsidR="00EE167C">
              <w:rPr>
                <w:noProof/>
                <w:webHidden/>
              </w:rPr>
              <w:fldChar w:fldCharType="end"/>
            </w:r>
          </w:hyperlink>
        </w:p>
        <w:p w14:paraId="121488BE" w14:textId="65097944" w:rsidR="00EE167C" w:rsidRDefault="00246198">
          <w:pPr>
            <w:pStyle w:val="Verzeichnis3"/>
            <w:tabs>
              <w:tab w:val="left" w:pos="1100"/>
              <w:tab w:val="right" w:leader="dot" w:pos="9062"/>
            </w:tabs>
            <w:rPr>
              <w:rFonts w:asciiTheme="minorHAnsi" w:hAnsiTheme="minorHAnsi"/>
              <w:noProof/>
              <w:lang w:val="de-DE" w:eastAsia="de-DE"/>
            </w:rPr>
          </w:pPr>
          <w:hyperlink w:anchor="_Toc108612543" w:history="1">
            <w:r w:rsidR="00EE167C" w:rsidRPr="00596532">
              <w:rPr>
                <w:rStyle w:val="Hyperlink"/>
                <w:noProof/>
                <w:lang w:val="de-DE"/>
              </w:rPr>
              <w:t>1.3.</w:t>
            </w:r>
            <w:r w:rsidR="00EE167C">
              <w:rPr>
                <w:rFonts w:asciiTheme="minorHAnsi" w:hAnsiTheme="minorHAnsi"/>
                <w:noProof/>
                <w:lang w:val="de-DE" w:eastAsia="de-DE"/>
              </w:rPr>
              <w:tab/>
            </w:r>
            <w:r w:rsidR="00EE167C" w:rsidRPr="00596532">
              <w:rPr>
                <w:rStyle w:val="Hyperlink"/>
                <w:noProof/>
                <w:lang/>
              </w:rPr>
              <w:t xml:space="preserve">Sex Differences in </w:t>
            </w:r>
            <w:r w:rsidR="00EE167C" w:rsidRPr="00596532">
              <w:rPr>
                <w:rStyle w:val="Hyperlink"/>
                <w:noProof/>
                <w:lang w:val="de-DE"/>
              </w:rPr>
              <w:t>Stroke</w:t>
            </w:r>
            <w:r w:rsidR="00EE167C">
              <w:rPr>
                <w:noProof/>
                <w:webHidden/>
              </w:rPr>
              <w:tab/>
            </w:r>
            <w:r w:rsidR="00EE167C">
              <w:rPr>
                <w:noProof/>
                <w:webHidden/>
              </w:rPr>
              <w:fldChar w:fldCharType="begin"/>
            </w:r>
            <w:r w:rsidR="00EE167C">
              <w:rPr>
                <w:noProof/>
                <w:webHidden/>
              </w:rPr>
              <w:instrText xml:space="preserve"> PAGEREF _Toc108612543 \h </w:instrText>
            </w:r>
            <w:r w:rsidR="00EE167C">
              <w:rPr>
                <w:noProof/>
                <w:webHidden/>
              </w:rPr>
            </w:r>
            <w:r w:rsidR="00EE167C">
              <w:rPr>
                <w:noProof/>
                <w:webHidden/>
              </w:rPr>
              <w:fldChar w:fldCharType="separate"/>
            </w:r>
            <w:r w:rsidR="00EE167C">
              <w:rPr>
                <w:noProof/>
                <w:webHidden/>
              </w:rPr>
              <w:t>6</w:t>
            </w:r>
            <w:r w:rsidR="00EE167C">
              <w:rPr>
                <w:noProof/>
                <w:webHidden/>
              </w:rPr>
              <w:fldChar w:fldCharType="end"/>
            </w:r>
          </w:hyperlink>
        </w:p>
        <w:p w14:paraId="38CEA2BC" w14:textId="65AA8870" w:rsidR="00EE167C" w:rsidRDefault="00246198">
          <w:pPr>
            <w:pStyle w:val="Verzeichnis3"/>
            <w:tabs>
              <w:tab w:val="left" w:pos="1100"/>
              <w:tab w:val="right" w:leader="dot" w:pos="9062"/>
            </w:tabs>
            <w:rPr>
              <w:rFonts w:asciiTheme="minorHAnsi" w:hAnsiTheme="minorHAnsi"/>
              <w:noProof/>
              <w:lang w:val="de-DE" w:eastAsia="de-DE"/>
            </w:rPr>
          </w:pPr>
          <w:hyperlink w:anchor="_Toc108612544" w:history="1">
            <w:r w:rsidR="00EE167C" w:rsidRPr="00596532">
              <w:rPr>
                <w:rStyle w:val="Hyperlink"/>
                <w:noProof/>
                <w:lang/>
              </w:rPr>
              <w:t>1.4.</w:t>
            </w:r>
            <w:r w:rsidR="00EE167C">
              <w:rPr>
                <w:rFonts w:asciiTheme="minorHAnsi" w:hAnsiTheme="minorHAnsi"/>
                <w:noProof/>
                <w:lang w:val="de-DE" w:eastAsia="de-DE"/>
              </w:rPr>
              <w:tab/>
            </w:r>
            <w:r w:rsidR="00EE167C" w:rsidRPr="00596532">
              <w:rPr>
                <w:rStyle w:val="Hyperlink"/>
                <w:noProof/>
                <w:lang/>
              </w:rPr>
              <w:t>Visuospatial Neglect</w:t>
            </w:r>
            <w:r w:rsidR="00EE167C">
              <w:rPr>
                <w:noProof/>
                <w:webHidden/>
              </w:rPr>
              <w:tab/>
            </w:r>
            <w:r w:rsidR="00EE167C">
              <w:rPr>
                <w:noProof/>
                <w:webHidden/>
              </w:rPr>
              <w:fldChar w:fldCharType="begin"/>
            </w:r>
            <w:r w:rsidR="00EE167C">
              <w:rPr>
                <w:noProof/>
                <w:webHidden/>
              </w:rPr>
              <w:instrText xml:space="preserve"> PAGEREF _Toc108612544 \h </w:instrText>
            </w:r>
            <w:r w:rsidR="00EE167C">
              <w:rPr>
                <w:noProof/>
                <w:webHidden/>
              </w:rPr>
            </w:r>
            <w:r w:rsidR="00EE167C">
              <w:rPr>
                <w:noProof/>
                <w:webHidden/>
              </w:rPr>
              <w:fldChar w:fldCharType="separate"/>
            </w:r>
            <w:r w:rsidR="00EE167C">
              <w:rPr>
                <w:noProof/>
                <w:webHidden/>
              </w:rPr>
              <w:t>8</w:t>
            </w:r>
            <w:r w:rsidR="00EE167C">
              <w:rPr>
                <w:noProof/>
                <w:webHidden/>
              </w:rPr>
              <w:fldChar w:fldCharType="end"/>
            </w:r>
          </w:hyperlink>
        </w:p>
        <w:p w14:paraId="6A45EB99" w14:textId="2117ADD2" w:rsidR="00EE167C" w:rsidRDefault="00246198">
          <w:pPr>
            <w:pStyle w:val="Verzeichnis2"/>
            <w:tabs>
              <w:tab w:val="left" w:pos="660"/>
              <w:tab w:val="right" w:leader="dot" w:pos="9062"/>
            </w:tabs>
            <w:rPr>
              <w:rFonts w:asciiTheme="minorHAnsi" w:hAnsiTheme="minorHAnsi"/>
              <w:noProof/>
              <w:lang w:val="de-DE" w:eastAsia="de-DE"/>
            </w:rPr>
          </w:pPr>
          <w:hyperlink w:anchor="_Toc108612545" w:history="1">
            <w:r w:rsidR="00EE167C" w:rsidRPr="00596532">
              <w:rPr>
                <w:rStyle w:val="Hyperlink"/>
                <w:noProof/>
                <w:lang/>
              </w:rPr>
              <w:t>2.</w:t>
            </w:r>
            <w:r w:rsidR="00EE167C">
              <w:rPr>
                <w:rFonts w:asciiTheme="minorHAnsi" w:hAnsiTheme="minorHAnsi"/>
                <w:noProof/>
                <w:lang w:val="de-DE" w:eastAsia="de-DE"/>
              </w:rPr>
              <w:tab/>
            </w:r>
            <w:r w:rsidR="00EE167C" w:rsidRPr="00596532">
              <w:rPr>
                <w:rStyle w:val="Hyperlink"/>
                <w:noProof/>
                <w:lang/>
              </w:rPr>
              <w:t>Material &amp; Methods</w:t>
            </w:r>
            <w:r w:rsidR="00EE167C">
              <w:rPr>
                <w:noProof/>
                <w:webHidden/>
              </w:rPr>
              <w:tab/>
            </w:r>
            <w:r w:rsidR="00EE167C">
              <w:rPr>
                <w:noProof/>
                <w:webHidden/>
              </w:rPr>
              <w:fldChar w:fldCharType="begin"/>
            </w:r>
            <w:r w:rsidR="00EE167C">
              <w:rPr>
                <w:noProof/>
                <w:webHidden/>
              </w:rPr>
              <w:instrText xml:space="preserve"> PAGEREF _Toc108612545 \h </w:instrText>
            </w:r>
            <w:r w:rsidR="00EE167C">
              <w:rPr>
                <w:noProof/>
                <w:webHidden/>
              </w:rPr>
            </w:r>
            <w:r w:rsidR="00EE167C">
              <w:rPr>
                <w:noProof/>
                <w:webHidden/>
              </w:rPr>
              <w:fldChar w:fldCharType="separate"/>
            </w:r>
            <w:r w:rsidR="00EE167C">
              <w:rPr>
                <w:noProof/>
                <w:webHidden/>
              </w:rPr>
              <w:t>10</w:t>
            </w:r>
            <w:r w:rsidR="00EE167C">
              <w:rPr>
                <w:noProof/>
                <w:webHidden/>
              </w:rPr>
              <w:fldChar w:fldCharType="end"/>
            </w:r>
          </w:hyperlink>
        </w:p>
        <w:p w14:paraId="176C3C9A" w14:textId="03EA6834" w:rsidR="00EE167C" w:rsidRDefault="00246198">
          <w:pPr>
            <w:pStyle w:val="Verzeichnis3"/>
            <w:tabs>
              <w:tab w:val="left" w:pos="1100"/>
              <w:tab w:val="right" w:leader="dot" w:pos="9062"/>
            </w:tabs>
            <w:rPr>
              <w:rFonts w:asciiTheme="minorHAnsi" w:hAnsiTheme="minorHAnsi"/>
              <w:noProof/>
              <w:lang w:val="de-DE" w:eastAsia="de-DE"/>
            </w:rPr>
          </w:pPr>
          <w:hyperlink w:anchor="_Toc108612546" w:history="1">
            <w:r w:rsidR="00EE167C" w:rsidRPr="00596532">
              <w:rPr>
                <w:rStyle w:val="Hyperlink"/>
                <w:noProof/>
                <w:lang/>
              </w:rPr>
              <w:t>2.1.</w:t>
            </w:r>
            <w:r w:rsidR="00EE167C">
              <w:rPr>
                <w:rFonts w:asciiTheme="minorHAnsi" w:hAnsiTheme="minorHAnsi"/>
                <w:noProof/>
                <w:lang w:val="de-DE" w:eastAsia="de-DE"/>
              </w:rPr>
              <w:tab/>
            </w:r>
            <w:r w:rsidR="00EE167C" w:rsidRPr="00596532">
              <w:rPr>
                <w:rStyle w:val="Hyperlink"/>
                <w:noProof/>
                <w:lang/>
              </w:rPr>
              <w:t>Patient Sample</w:t>
            </w:r>
            <w:r w:rsidR="00EE167C">
              <w:rPr>
                <w:noProof/>
                <w:webHidden/>
              </w:rPr>
              <w:tab/>
            </w:r>
            <w:r w:rsidR="00EE167C">
              <w:rPr>
                <w:noProof/>
                <w:webHidden/>
              </w:rPr>
              <w:fldChar w:fldCharType="begin"/>
            </w:r>
            <w:r w:rsidR="00EE167C">
              <w:rPr>
                <w:noProof/>
                <w:webHidden/>
              </w:rPr>
              <w:instrText xml:space="preserve"> PAGEREF _Toc108612546 \h </w:instrText>
            </w:r>
            <w:r w:rsidR="00EE167C">
              <w:rPr>
                <w:noProof/>
                <w:webHidden/>
              </w:rPr>
            </w:r>
            <w:r w:rsidR="00EE167C">
              <w:rPr>
                <w:noProof/>
                <w:webHidden/>
              </w:rPr>
              <w:fldChar w:fldCharType="separate"/>
            </w:r>
            <w:r w:rsidR="00EE167C">
              <w:rPr>
                <w:noProof/>
                <w:webHidden/>
              </w:rPr>
              <w:t>10</w:t>
            </w:r>
            <w:r w:rsidR="00EE167C">
              <w:rPr>
                <w:noProof/>
                <w:webHidden/>
              </w:rPr>
              <w:fldChar w:fldCharType="end"/>
            </w:r>
          </w:hyperlink>
        </w:p>
        <w:p w14:paraId="2E5DA8A1" w14:textId="01C46751" w:rsidR="00EE167C" w:rsidRDefault="00246198">
          <w:pPr>
            <w:pStyle w:val="Verzeichnis3"/>
            <w:tabs>
              <w:tab w:val="left" w:pos="1100"/>
              <w:tab w:val="right" w:leader="dot" w:pos="9062"/>
            </w:tabs>
            <w:rPr>
              <w:rFonts w:asciiTheme="minorHAnsi" w:hAnsiTheme="minorHAnsi"/>
              <w:noProof/>
              <w:lang w:val="de-DE" w:eastAsia="de-DE"/>
            </w:rPr>
          </w:pPr>
          <w:hyperlink w:anchor="_Toc108612547" w:history="1">
            <w:r w:rsidR="00EE167C" w:rsidRPr="00596532">
              <w:rPr>
                <w:rStyle w:val="Hyperlink"/>
                <w:noProof/>
                <w:lang/>
              </w:rPr>
              <w:t>2.2.</w:t>
            </w:r>
            <w:r w:rsidR="00EE167C">
              <w:rPr>
                <w:rFonts w:asciiTheme="minorHAnsi" w:hAnsiTheme="minorHAnsi"/>
                <w:noProof/>
                <w:lang w:val="de-DE" w:eastAsia="de-DE"/>
              </w:rPr>
              <w:tab/>
            </w:r>
            <w:r w:rsidR="00EE167C" w:rsidRPr="00596532">
              <w:rPr>
                <w:rStyle w:val="Hyperlink"/>
                <w:noProof/>
                <w:lang w:val="de-DE"/>
              </w:rPr>
              <w:t>Behavioural Data</w:t>
            </w:r>
            <w:r w:rsidR="00EE167C">
              <w:rPr>
                <w:noProof/>
                <w:webHidden/>
              </w:rPr>
              <w:tab/>
            </w:r>
            <w:r w:rsidR="00EE167C">
              <w:rPr>
                <w:noProof/>
                <w:webHidden/>
              </w:rPr>
              <w:fldChar w:fldCharType="begin"/>
            </w:r>
            <w:r w:rsidR="00EE167C">
              <w:rPr>
                <w:noProof/>
                <w:webHidden/>
              </w:rPr>
              <w:instrText xml:space="preserve"> PAGEREF _Toc108612547 \h </w:instrText>
            </w:r>
            <w:r w:rsidR="00EE167C">
              <w:rPr>
                <w:noProof/>
                <w:webHidden/>
              </w:rPr>
            </w:r>
            <w:r w:rsidR="00EE167C">
              <w:rPr>
                <w:noProof/>
                <w:webHidden/>
              </w:rPr>
              <w:fldChar w:fldCharType="separate"/>
            </w:r>
            <w:r w:rsidR="00EE167C">
              <w:rPr>
                <w:noProof/>
                <w:webHidden/>
              </w:rPr>
              <w:t>11</w:t>
            </w:r>
            <w:r w:rsidR="00EE167C">
              <w:rPr>
                <w:noProof/>
                <w:webHidden/>
              </w:rPr>
              <w:fldChar w:fldCharType="end"/>
            </w:r>
          </w:hyperlink>
        </w:p>
        <w:p w14:paraId="5A1AE34E" w14:textId="425A1A6B" w:rsidR="00EE167C" w:rsidRDefault="00246198">
          <w:pPr>
            <w:pStyle w:val="Verzeichnis3"/>
            <w:tabs>
              <w:tab w:val="left" w:pos="1100"/>
              <w:tab w:val="right" w:leader="dot" w:pos="9062"/>
            </w:tabs>
            <w:rPr>
              <w:rFonts w:asciiTheme="minorHAnsi" w:hAnsiTheme="minorHAnsi"/>
              <w:noProof/>
              <w:lang w:val="de-DE" w:eastAsia="de-DE"/>
            </w:rPr>
          </w:pPr>
          <w:hyperlink w:anchor="_Toc108612548" w:history="1">
            <w:r w:rsidR="00EE167C" w:rsidRPr="00596532">
              <w:rPr>
                <w:rStyle w:val="Hyperlink"/>
                <w:noProof/>
              </w:rPr>
              <w:t>2.3.</w:t>
            </w:r>
            <w:r w:rsidR="00EE167C">
              <w:rPr>
                <w:rFonts w:asciiTheme="minorHAnsi" w:hAnsiTheme="minorHAnsi"/>
                <w:noProof/>
                <w:lang w:val="de-DE" w:eastAsia="de-DE"/>
              </w:rPr>
              <w:tab/>
            </w:r>
            <w:r w:rsidR="00EE167C" w:rsidRPr="00596532">
              <w:rPr>
                <w:rStyle w:val="Hyperlink"/>
                <w:noProof/>
              </w:rPr>
              <w:t>Neuroimaging Data</w:t>
            </w:r>
            <w:r w:rsidR="00EE167C">
              <w:rPr>
                <w:noProof/>
                <w:webHidden/>
              </w:rPr>
              <w:tab/>
            </w:r>
            <w:r w:rsidR="00EE167C">
              <w:rPr>
                <w:noProof/>
                <w:webHidden/>
              </w:rPr>
              <w:fldChar w:fldCharType="begin"/>
            </w:r>
            <w:r w:rsidR="00EE167C">
              <w:rPr>
                <w:noProof/>
                <w:webHidden/>
              </w:rPr>
              <w:instrText xml:space="preserve"> PAGEREF _Toc108612548 \h </w:instrText>
            </w:r>
            <w:r w:rsidR="00EE167C">
              <w:rPr>
                <w:noProof/>
                <w:webHidden/>
              </w:rPr>
            </w:r>
            <w:r w:rsidR="00EE167C">
              <w:rPr>
                <w:noProof/>
                <w:webHidden/>
              </w:rPr>
              <w:fldChar w:fldCharType="separate"/>
            </w:r>
            <w:r w:rsidR="00EE167C">
              <w:rPr>
                <w:noProof/>
                <w:webHidden/>
              </w:rPr>
              <w:t>12</w:t>
            </w:r>
            <w:r w:rsidR="00EE167C">
              <w:rPr>
                <w:noProof/>
                <w:webHidden/>
              </w:rPr>
              <w:fldChar w:fldCharType="end"/>
            </w:r>
          </w:hyperlink>
        </w:p>
        <w:p w14:paraId="548F17BA" w14:textId="282A4B96" w:rsidR="00EE167C" w:rsidRDefault="00246198">
          <w:pPr>
            <w:pStyle w:val="Verzeichnis3"/>
            <w:tabs>
              <w:tab w:val="left" w:pos="880"/>
              <w:tab w:val="right" w:leader="dot" w:pos="9062"/>
            </w:tabs>
            <w:rPr>
              <w:rFonts w:asciiTheme="minorHAnsi" w:hAnsiTheme="minorHAnsi"/>
              <w:noProof/>
              <w:lang w:val="de-DE" w:eastAsia="de-DE"/>
            </w:rPr>
          </w:pPr>
          <w:hyperlink w:anchor="_Toc108612549" w:history="1">
            <w:r w:rsidR="00EE167C" w:rsidRPr="00596532">
              <w:rPr>
                <w:rStyle w:val="Hyperlink"/>
                <w:noProof/>
                <w:lang/>
              </w:rPr>
              <w:t>3.</w:t>
            </w:r>
            <w:r w:rsidR="00EE167C">
              <w:rPr>
                <w:rFonts w:asciiTheme="minorHAnsi" w:hAnsiTheme="minorHAnsi"/>
                <w:noProof/>
                <w:lang w:val="de-DE" w:eastAsia="de-DE"/>
              </w:rPr>
              <w:tab/>
            </w:r>
            <w:r w:rsidR="00EE167C" w:rsidRPr="00596532">
              <w:rPr>
                <w:rStyle w:val="Hyperlink"/>
                <w:noProof/>
                <w:lang/>
              </w:rPr>
              <w:t>Data Analysis</w:t>
            </w:r>
            <w:r w:rsidR="00EE167C">
              <w:rPr>
                <w:noProof/>
                <w:webHidden/>
              </w:rPr>
              <w:tab/>
            </w:r>
            <w:r w:rsidR="00EE167C">
              <w:rPr>
                <w:noProof/>
                <w:webHidden/>
              </w:rPr>
              <w:fldChar w:fldCharType="begin"/>
            </w:r>
            <w:r w:rsidR="00EE167C">
              <w:rPr>
                <w:noProof/>
                <w:webHidden/>
              </w:rPr>
              <w:instrText xml:space="preserve"> PAGEREF _Toc108612549 \h </w:instrText>
            </w:r>
            <w:r w:rsidR="00EE167C">
              <w:rPr>
                <w:noProof/>
                <w:webHidden/>
              </w:rPr>
            </w:r>
            <w:r w:rsidR="00EE167C">
              <w:rPr>
                <w:noProof/>
                <w:webHidden/>
              </w:rPr>
              <w:fldChar w:fldCharType="separate"/>
            </w:r>
            <w:r w:rsidR="00EE167C">
              <w:rPr>
                <w:noProof/>
                <w:webHidden/>
              </w:rPr>
              <w:t>14</w:t>
            </w:r>
            <w:r w:rsidR="00EE167C">
              <w:rPr>
                <w:noProof/>
                <w:webHidden/>
              </w:rPr>
              <w:fldChar w:fldCharType="end"/>
            </w:r>
          </w:hyperlink>
        </w:p>
        <w:p w14:paraId="108E2618" w14:textId="7BE397C1" w:rsidR="00EE167C" w:rsidRDefault="00246198">
          <w:pPr>
            <w:pStyle w:val="Verzeichnis3"/>
            <w:tabs>
              <w:tab w:val="left" w:pos="1100"/>
              <w:tab w:val="right" w:leader="dot" w:pos="9062"/>
            </w:tabs>
            <w:rPr>
              <w:rFonts w:asciiTheme="minorHAnsi" w:hAnsiTheme="minorHAnsi"/>
              <w:noProof/>
              <w:lang w:val="de-DE" w:eastAsia="de-DE"/>
            </w:rPr>
          </w:pPr>
          <w:hyperlink w:anchor="_Toc108612550" w:history="1">
            <w:r w:rsidR="00EE167C" w:rsidRPr="00596532">
              <w:rPr>
                <w:rStyle w:val="Hyperlink"/>
                <w:noProof/>
                <w:lang w:val="de-DE"/>
              </w:rPr>
              <w:t>3.1.</w:t>
            </w:r>
            <w:r w:rsidR="00EE167C">
              <w:rPr>
                <w:rFonts w:asciiTheme="minorHAnsi" w:hAnsiTheme="minorHAnsi"/>
                <w:noProof/>
                <w:lang w:val="de-DE" w:eastAsia="de-DE"/>
              </w:rPr>
              <w:tab/>
            </w:r>
            <w:r w:rsidR="00EE167C" w:rsidRPr="00596532">
              <w:rPr>
                <w:rStyle w:val="Hyperlink"/>
                <w:noProof/>
                <w:lang w:val="de-DE"/>
              </w:rPr>
              <w:t>Clinical Data/Stroke Aetiology</w:t>
            </w:r>
            <w:r w:rsidR="00EE167C">
              <w:rPr>
                <w:noProof/>
                <w:webHidden/>
              </w:rPr>
              <w:tab/>
            </w:r>
            <w:r w:rsidR="00EE167C">
              <w:rPr>
                <w:noProof/>
                <w:webHidden/>
              </w:rPr>
              <w:fldChar w:fldCharType="begin"/>
            </w:r>
            <w:r w:rsidR="00EE167C">
              <w:rPr>
                <w:noProof/>
                <w:webHidden/>
              </w:rPr>
              <w:instrText xml:space="preserve"> PAGEREF _Toc108612550 \h </w:instrText>
            </w:r>
            <w:r w:rsidR="00EE167C">
              <w:rPr>
                <w:noProof/>
                <w:webHidden/>
              </w:rPr>
            </w:r>
            <w:r w:rsidR="00EE167C">
              <w:rPr>
                <w:noProof/>
                <w:webHidden/>
              </w:rPr>
              <w:fldChar w:fldCharType="separate"/>
            </w:r>
            <w:r w:rsidR="00EE167C">
              <w:rPr>
                <w:noProof/>
                <w:webHidden/>
              </w:rPr>
              <w:t>14</w:t>
            </w:r>
            <w:r w:rsidR="00EE167C">
              <w:rPr>
                <w:noProof/>
                <w:webHidden/>
              </w:rPr>
              <w:fldChar w:fldCharType="end"/>
            </w:r>
          </w:hyperlink>
        </w:p>
        <w:p w14:paraId="3858334C" w14:textId="1627CDA4" w:rsidR="00EE167C" w:rsidRDefault="00246198">
          <w:pPr>
            <w:pStyle w:val="Verzeichnis3"/>
            <w:tabs>
              <w:tab w:val="left" w:pos="1100"/>
              <w:tab w:val="right" w:leader="dot" w:pos="9062"/>
            </w:tabs>
            <w:rPr>
              <w:rFonts w:asciiTheme="minorHAnsi" w:hAnsiTheme="minorHAnsi"/>
              <w:noProof/>
              <w:lang w:val="de-DE" w:eastAsia="de-DE"/>
            </w:rPr>
          </w:pPr>
          <w:hyperlink w:anchor="_Toc108612551" w:history="1">
            <w:r w:rsidR="00EE167C" w:rsidRPr="00596532">
              <w:rPr>
                <w:rStyle w:val="Hyperlink"/>
                <w:noProof/>
              </w:rPr>
              <w:t>3.2.</w:t>
            </w:r>
            <w:r w:rsidR="00EE167C">
              <w:rPr>
                <w:rFonts w:asciiTheme="minorHAnsi" w:hAnsiTheme="minorHAnsi"/>
                <w:noProof/>
                <w:lang w:val="de-DE" w:eastAsia="de-DE"/>
              </w:rPr>
              <w:tab/>
            </w:r>
            <w:r w:rsidR="00EE167C" w:rsidRPr="00596532">
              <w:rPr>
                <w:rStyle w:val="Hyperlink"/>
                <w:noProof/>
              </w:rPr>
              <w:t>Voxel-based Lesion-Behaviour Mapping / Lesion Analysis</w:t>
            </w:r>
            <w:r w:rsidR="00EE167C">
              <w:rPr>
                <w:noProof/>
                <w:webHidden/>
              </w:rPr>
              <w:tab/>
            </w:r>
            <w:r w:rsidR="00EE167C">
              <w:rPr>
                <w:noProof/>
                <w:webHidden/>
              </w:rPr>
              <w:fldChar w:fldCharType="begin"/>
            </w:r>
            <w:r w:rsidR="00EE167C">
              <w:rPr>
                <w:noProof/>
                <w:webHidden/>
              </w:rPr>
              <w:instrText xml:space="preserve"> PAGEREF _Toc108612551 \h </w:instrText>
            </w:r>
            <w:r w:rsidR="00EE167C">
              <w:rPr>
                <w:noProof/>
                <w:webHidden/>
              </w:rPr>
            </w:r>
            <w:r w:rsidR="00EE167C">
              <w:rPr>
                <w:noProof/>
                <w:webHidden/>
              </w:rPr>
              <w:fldChar w:fldCharType="separate"/>
            </w:r>
            <w:r w:rsidR="00EE167C">
              <w:rPr>
                <w:noProof/>
                <w:webHidden/>
              </w:rPr>
              <w:t>14</w:t>
            </w:r>
            <w:r w:rsidR="00EE167C">
              <w:rPr>
                <w:noProof/>
                <w:webHidden/>
              </w:rPr>
              <w:fldChar w:fldCharType="end"/>
            </w:r>
          </w:hyperlink>
        </w:p>
        <w:p w14:paraId="2AB4B683" w14:textId="34222195" w:rsidR="00EE167C" w:rsidRDefault="00246198">
          <w:pPr>
            <w:pStyle w:val="Verzeichnis3"/>
            <w:tabs>
              <w:tab w:val="left" w:pos="1100"/>
              <w:tab w:val="right" w:leader="dot" w:pos="9062"/>
            </w:tabs>
            <w:rPr>
              <w:rFonts w:asciiTheme="minorHAnsi" w:hAnsiTheme="minorHAnsi"/>
              <w:noProof/>
              <w:lang w:val="de-DE" w:eastAsia="de-DE"/>
            </w:rPr>
          </w:pPr>
          <w:hyperlink w:anchor="_Toc108612552" w:history="1">
            <w:r w:rsidR="00EE167C" w:rsidRPr="00596532">
              <w:rPr>
                <w:rStyle w:val="Hyperlink"/>
                <w:noProof/>
                <w:lang w:val="de-DE"/>
              </w:rPr>
              <w:t>3.3.</w:t>
            </w:r>
            <w:r w:rsidR="00EE167C">
              <w:rPr>
                <w:rFonts w:asciiTheme="minorHAnsi" w:hAnsiTheme="minorHAnsi"/>
                <w:noProof/>
                <w:lang w:val="de-DE" w:eastAsia="de-DE"/>
              </w:rPr>
              <w:tab/>
            </w:r>
            <w:r w:rsidR="00EE167C" w:rsidRPr="00596532">
              <w:rPr>
                <w:rStyle w:val="Hyperlink"/>
                <w:noProof/>
                <w:lang w:val="de-DE"/>
              </w:rPr>
              <w:t>Whole-brain disconnectivity mapping</w:t>
            </w:r>
            <w:r w:rsidR="00EE167C">
              <w:rPr>
                <w:noProof/>
                <w:webHidden/>
              </w:rPr>
              <w:tab/>
            </w:r>
            <w:r w:rsidR="00EE167C">
              <w:rPr>
                <w:noProof/>
                <w:webHidden/>
              </w:rPr>
              <w:fldChar w:fldCharType="begin"/>
            </w:r>
            <w:r w:rsidR="00EE167C">
              <w:rPr>
                <w:noProof/>
                <w:webHidden/>
              </w:rPr>
              <w:instrText xml:space="preserve"> PAGEREF _Toc108612552 \h </w:instrText>
            </w:r>
            <w:r w:rsidR="00EE167C">
              <w:rPr>
                <w:noProof/>
                <w:webHidden/>
              </w:rPr>
            </w:r>
            <w:r w:rsidR="00EE167C">
              <w:rPr>
                <w:noProof/>
                <w:webHidden/>
              </w:rPr>
              <w:fldChar w:fldCharType="separate"/>
            </w:r>
            <w:r w:rsidR="00EE167C">
              <w:rPr>
                <w:noProof/>
                <w:webHidden/>
              </w:rPr>
              <w:t>14</w:t>
            </w:r>
            <w:r w:rsidR="00EE167C">
              <w:rPr>
                <w:noProof/>
                <w:webHidden/>
              </w:rPr>
              <w:fldChar w:fldCharType="end"/>
            </w:r>
          </w:hyperlink>
        </w:p>
        <w:p w14:paraId="71CA9980" w14:textId="60F8FA96" w:rsidR="00EE167C" w:rsidRDefault="00246198">
          <w:pPr>
            <w:pStyle w:val="Verzeichnis3"/>
            <w:tabs>
              <w:tab w:val="left" w:pos="1100"/>
              <w:tab w:val="right" w:leader="dot" w:pos="9062"/>
            </w:tabs>
            <w:rPr>
              <w:rFonts w:asciiTheme="minorHAnsi" w:hAnsiTheme="minorHAnsi"/>
              <w:noProof/>
              <w:lang w:val="de-DE" w:eastAsia="de-DE"/>
            </w:rPr>
          </w:pPr>
          <w:hyperlink w:anchor="_Toc108612553" w:history="1">
            <w:r w:rsidR="00EE167C" w:rsidRPr="00596532">
              <w:rPr>
                <w:rStyle w:val="Hyperlink"/>
                <w:noProof/>
                <w:lang/>
              </w:rPr>
              <w:t>3.4.</w:t>
            </w:r>
            <w:r w:rsidR="00EE167C">
              <w:rPr>
                <w:rFonts w:asciiTheme="minorHAnsi" w:hAnsiTheme="minorHAnsi"/>
                <w:noProof/>
                <w:lang w:val="de-DE" w:eastAsia="de-DE"/>
              </w:rPr>
              <w:tab/>
            </w:r>
            <w:r w:rsidR="00EE167C" w:rsidRPr="00596532">
              <w:rPr>
                <w:rStyle w:val="Hyperlink"/>
                <w:noProof/>
                <w:lang w:val="de-DE"/>
              </w:rPr>
              <w:t>Region-to-Region disconnectivity</w:t>
            </w:r>
            <w:r w:rsidR="00EE167C">
              <w:rPr>
                <w:noProof/>
                <w:webHidden/>
              </w:rPr>
              <w:tab/>
            </w:r>
            <w:r w:rsidR="00EE167C">
              <w:rPr>
                <w:noProof/>
                <w:webHidden/>
              </w:rPr>
              <w:fldChar w:fldCharType="begin"/>
            </w:r>
            <w:r w:rsidR="00EE167C">
              <w:rPr>
                <w:noProof/>
                <w:webHidden/>
              </w:rPr>
              <w:instrText xml:space="preserve"> PAGEREF _Toc108612553 \h </w:instrText>
            </w:r>
            <w:r w:rsidR="00EE167C">
              <w:rPr>
                <w:noProof/>
                <w:webHidden/>
              </w:rPr>
            </w:r>
            <w:r w:rsidR="00EE167C">
              <w:rPr>
                <w:noProof/>
                <w:webHidden/>
              </w:rPr>
              <w:fldChar w:fldCharType="separate"/>
            </w:r>
            <w:r w:rsidR="00EE167C">
              <w:rPr>
                <w:noProof/>
                <w:webHidden/>
              </w:rPr>
              <w:t>14</w:t>
            </w:r>
            <w:r w:rsidR="00EE167C">
              <w:rPr>
                <w:noProof/>
                <w:webHidden/>
              </w:rPr>
              <w:fldChar w:fldCharType="end"/>
            </w:r>
          </w:hyperlink>
        </w:p>
        <w:p w14:paraId="046FC282" w14:textId="56B86027" w:rsidR="00EE167C" w:rsidRDefault="00246198">
          <w:pPr>
            <w:pStyle w:val="Verzeichnis2"/>
            <w:tabs>
              <w:tab w:val="left" w:pos="660"/>
              <w:tab w:val="right" w:leader="dot" w:pos="9062"/>
            </w:tabs>
            <w:rPr>
              <w:rFonts w:asciiTheme="minorHAnsi" w:hAnsiTheme="minorHAnsi"/>
              <w:noProof/>
              <w:lang w:val="de-DE" w:eastAsia="de-DE"/>
            </w:rPr>
          </w:pPr>
          <w:hyperlink w:anchor="_Toc108612554" w:history="1">
            <w:r w:rsidR="00EE167C" w:rsidRPr="00596532">
              <w:rPr>
                <w:rStyle w:val="Hyperlink"/>
                <w:noProof/>
                <w:lang/>
              </w:rPr>
              <w:t>4.</w:t>
            </w:r>
            <w:r w:rsidR="00EE167C">
              <w:rPr>
                <w:rFonts w:asciiTheme="minorHAnsi" w:hAnsiTheme="minorHAnsi"/>
                <w:noProof/>
                <w:lang w:val="de-DE" w:eastAsia="de-DE"/>
              </w:rPr>
              <w:tab/>
            </w:r>
            <w:r w:rsidR="00EE167C" w:rsidRPr="00596532">
              <w:rPr>
                <w:rStyle w:val="Hyperlink"/>
                <w:noProof/>
                <w:lang/>
              </w:rPr>
              <w:t>Results</w:t>
            </w:r>
            <w:r w:rsidR="00EE167C">
              <w:rPr>
                <w:noProof/>
                <w:webHidden/>
              </w:rPr>
              <w:tab/>
            </w:r>
            <w:r w:rsidR="00EE167C">
              <w:rPr>
                <w:noProof/>
                <w:webHidden/>
              </w:rPr>
              <w:fldChar w:fldCharType="begin"/>
            </w:r>
            <w:r w:rsidR="00EE167C">
              <w:rPr>
                <w:noProof/>
                <w:webHidden/>
              </w:rPr>
              <w:instrText xml:space="preserve"> PAGEREF _Toc108612554 \h </w:instrText>
            </w:r>
            <w:r w:rsidR="00EE167C">
              <w:rPr>
                <w:noProof/>
                <w:webHidden/>
              </w:rPr>
            </w:r>
            <w:r w:rsidR="00EE167C">
              <w:rPr>
                <w:noProof/>
                <w:webHidden/>
              </w:rPr>
              <w:fldChar w:fldCharType="separate"/>
            </w:r>
            <w:r w:rsidR="00EE167C">
              <w:rPr>
                <w:noProof/>
                <w:webHidden/>
              </w:rPr>
              <w:t>16</w:t>
            </w:r>
            <w:r w:rsidR="00EE167C">
              <w:rPr>
                <w:noProof/>
                <w:webHidden/>
              </w:rPr>
              <w:fldChar w:fldCharType="end"/>
            </w:r>
          </w:hyperlink>
        </w:p>
        <w:p w14:paraId="4E85A435" w14:textId="6A8B1433" w:rsidR="00EE167C" w:rsidRDefault="00246198">
          <w:pPr>
            <w:pStyle w:val="Verzeichnis3"/>
            <w:tabs>
              <w:tab w:val="left" w:pos="1100"/>
              <w:tab w:val="right" w:leader="dot" w:pos="9062"/>
            </w:tabs>
            <w:rPr>
              <w:rFonts w:asciiTheme="minorHAnsi" w:hAnsiTheme="minorHAnsi"/>
              <w:noProof/>
              <w:lang w:val="de-DE" w:eastAsia="de-DE"/>
            </w:rPr>
          </w:pPr>
          <w:hyperlink w:anchor="_Toc108612555" w:history="1">
            <w:r w:rsidR="00EE167C" w:rsidRPr="00596532">
              <w:rPr>
                <w:rStyle w:val="Hyperlink"/>
                <w:noProof/>
                <w:lang w:val="en-US"/>
              </w:rPr>
              <w:t>4.1.</w:t>
            </w:r>
            <w:r w:rsidR="00EE167C">
              <w:rPr>
                <w:rFonts w:asciiTheme="minorHAnsi" w:hAnsiTheme="minorHAnsi"/>
                <w:noProof/>
                <w:lang w:val="de-DE" w:eastAsia="de-DE"/>
              </w:rPr>
              <w:tab/>
            </w:r>
            <w:r w:rsidR="00EE167C" w:rsidRPr="00596532">
              <w:rPr>
                <w:rStyle w:val="Hyperlink"/>
                <w:noProof/>
                <w:lang w:val="en-US"/>
              </w:rPr>
              <w:t>Clinical and Demographic Data</w:t>
            </w:r>
            <w:r w:rsidR="00EE167C">
              <w:rPr>
                <w:noProof/>
                <w:webHidden/>
              </w:rPr>
              <w:tab/>
            </w:r>
            <w:r w:rsidR="00EE167C">
              <w:rPr>
                <w:noProof/>
                <w:webHidden/>
              </w:rPr>
              <w:fldChar w:fldCharType="begin"/>
            </w:r>
            <w:r w:rsidR="00EE167C">
              <w:rPr>
                <w:noProof/>
                <w:webHidden/>
              </w:rPr>
              <w:instrText xml:space="preserve"> PAGEREF _Toc108612555 \h </w:instrText>
            </w:r>
            <w:r w:rsidR="00EE167C">
              <w:rPr>
                <w:noProof/>
                <w:webHidden/>
              </w:rPr>
            </w:r>
            <w:r w:rsidR="00EE167C">
              <w:rPr>
                <w:noProof/>
                <w:webHidden/>
              </w:rPr>
              <w:fldChar w:fldCharType="separate"/>
            </w:r>
            <w:r w:rsidR="00EE167C">
              <w:rPr>
                <w:noProof/>
                <w:webHidden/>
              </w:rPr>
              <w:t>16</w:t>
            </w:r>
            <w:r w:rsidR="00EE167C">
              <w:rPr>
                <w:noProof/>
                <w:webHidden/>
              </w:rPr>
              <w:fldChar w:fldCharType="end"/>
            </w:r>
          </w:hyperlink>
        </w:p>
        <w:p w14:paraId="77F95AD2" w14:textId="4689E94D" w:rsidR="00EE167C" w:rsidRDefault="00246198">
          <w:pPr>
            <w:pStyle w:val="Verzeichnis3"/>
            <w:tabs>
              <w:tab w:val="left" w:pos="1100"/>
              <w:tab w:val="right" w:leader="dot" w:pos="9062"/>
            </w:tabs>
            <w:rPr>
              <w:rFonts w:asciiTheme="minorHAnsi" w:hAnsiTheme="minorHAnsi"/>
              <w:noProof/>
              <w:lang w:val="de-DE" w:eastAsia="de-DE"/>
            </w:rPr>
          </w:pPr>
          <w:hyperlink w:anchor="_Toc108612556" w:history="1">
            <w:r w:rsidR="00EE167C" w:rsidRPr="00596532">
              <w:rPr>
                <w:rStyle w:val="Hyperlink"/>
                <w:noProof/>
                <w:lang w:val="en-US"/>
              </w:rPr>
              <w:t>4.2.</w:t>
            </w:r>
            <w:r w:rsidR="00EE167C">
              <w:rPr>
                <w:rFonts w:asciiTheme="minorHAnsi" w:hAnsiTheme="minorHAnsi"/>
                <w:noProof/>
                <w:lang w:val="de-DE" w:eastAsia="de-DE"/>
              </w:rPr>
              <w:tab/>
            </w:r>
            <w:r w:rsidR="00EE167C" w:rsidRPr="00596532">
              <w:rPr>
                <w:rStyle w:val="Hyperlink"/>
                <w:noProof/>
                <w:lang w:val="en-US"/>
              </w:rPr>
              <w:t>Voxel-based Lesion-Behaviour Mapping / Lesion Analysis</w:t>
            </w:r>
            <w:r w:rsidR="00EE167C">
              <w:rPr>
                <w:noProof/>
                <w:webHidden/>
              </w:rPr>
              <w:tab/>
            </w:r>
            <w:r w:rsidR="00EE167C">
              <w:rPr>
                <w:noProof/>
                <w:webHidden/>
              </w:rPr>
              <w:fldChar w:fldCharType="begin"/>
            </w:r>
            <w:r w:rsidR="00EE167C">
              <w:rPr>
                <w:noProof/>
                <w:webHidden/>
              </w:rPr>
              <w:instrText xml:space="preserve"> PAGEREF _Toc108612556 \h </w:instrText>
            </w:r>
            <w:r w:rsidR="00EE167C">
              <w:rPr>
                <w:noProof/>
                <w:webHidden/>
              </w:rPr>
            </w:r>
            <w:r w:rsidR="00EE167C">
              <w:rPr>
                <w:noProof/>
                <w:webHidden/>
              </w:rPr>
              <w:fldChar w:fldCharType="separate"/>
            </w:r>
            <w:r w:rsidR="00EE167C">
              <w:rPr>
                <w:noProof/>
                <w:webHidden/>
              </w:rPr>
              <w:t>16</w:t>
            </w:r>
            <w:r w:rsidR="00EE167C">
              <w:rPr>
                <w:noProof/>
                <w:webHidden/>
              </w:rPr>
              <w:fldChar w:fldCharType="end"/>
            </w:r>
          </w:hyperlink>
        </w:p>
        <w:p w14:paraId="341E14C3" w14:textId="0495C393" w:rsidR="00EE167C" w:rsidRDefault="00246198">
          <w:pPr>
            <w:pStyle w:val="Verzeichnis3"/>
            <w:tabs>
              <w:tab w:val="left" w:pos="1100"/>
              <w:tab w:val="right" w:leader="dot" w:pos="9062"/>
            </w:tabs>
            <w:rPr>
              <w:rFonts w:asciiTheme="minorHAnsi" w:hAnsiTheme="minorHAnsi"/>
              <w:noProof/>
              <w:lang w:val="de-DE" w:eastAsia="de-DE"/>
            </w:rPr>
          </w:pPr>
          <w:hyperlink w:anchor="_Toc108612557" w:history="1">
            <w:r w:rsidR="00EE167C" w:rsidRPr="00596532">
              <w:rPr>
                <w:rStyle w:val="Hyperlink"/>
                <w:noProof/>
                <w:lang w:val="de-DE"/>
              </w:rPr>
              <w:t>4.3.</w:t>
            </w:r>
            <w:r w:rsidR="00EE167C">
              <w:rPr>
                <w:rFonts w:asciiTheme="minorHAnsi" w:hAnsiTheme="minorHAnsi"/>
                <w:noProof/>
                <w:lang w:val="de-DE" w:eastAsia="de-DE"/>
              </w:rPr>
              <w:tab/>
            </w:r>
            <w:r w:rsidR="00EE167C" w:rsidRPr="00596532">
              <w:rPr>
                <w:rStyle w:val="Hyperlink"/>
                <w:noProof/>
                <w:lang w:val="de-DE"/>
              </w:rPr>
              <w:t>Whole-brain disconnectivity mapping</w:t>
            </w:r>
            <w:r w:rsidR="00EE167C">
              <w:rPr>
                <w:noProof/>
                <w:webHidden/>
              </w:rPr>
              <w:tab/>
            </w:r>
            <w:r w:rsidR="00EE167C">
              <w:rPr>
                <w:noProof/>
                <w:webHidden/>
              </w:rPr>
              <w:fldChar w:fldCharType="begin"/>
            </w:r>
            <w:r w:rsidR="00EE167C">
              <w:rPr>
                <w:noProof/>
                <w:webHidden/>
              </w:rPr>
              <w:instrText xml:space="preserve"> PAGEREF _Toc108612557 \h </w:instrText>
            </w:r>
            <w:r w:rsidR="00EE167C">
              <w:rPr>
                <w:noProof/>
                <w:webHidden/>
              </w:rPr>
            </w:r>
            <w:r w:rsidR="00EE167C">
              <w:rPr>
                <w:noProof/>
                <w:webHidden/>
              </w:rPr>
              <w:fldChar w:fldCharType="separate"/>
            </w:r>
            <w:r w:rsidR="00EE167C">
              <w:rPr>
                <w:noProof/>
                <w:webHidden/>
              </w:rPr>
              <w:t>17</w:t>
            </w:r>
            <w:r w:rsidR="00EE167C">
              <w:rPr>
                <w:noProof/>
                <w:webHidden/>
              </w:rPr>
              <w:fldChar w:fldCharType="end"/>
            </w:r>
          </w:hyperlink>
        </w:p>
        <w:p w14:paraId="010F5B07" w14:textId="46AE1495" w:rsidR="00EE167C" w:rsidRDefault="00246198">
          <w:pPr>
            <w:pStyle w:val="Verzeichnis2"/>
            <w:tabs>
              <w:tab w:val="left" w:pos="660"/>
              <w:tab w:val="right" w:leader="dot" w:pos="9062"/>
            </w:tabs>
            <w:rPr>
              <w:rFonts w:asciiTheme="minorHAnsi" w:hAnsiTheme="minorHAnsi"/>
              <w:noProof/>
              <w:lang w:val="de-DE" w:eastAsia="de-DE"/>
            </w:rPr>
          </w:pPr>
          <w:hyperlink w:anchor="_Toc108612558" w:history="1">
            <w:r w:rsidR="00EE167C" w:rsidRPr="00596532">
              <w:rPr>
                <w:rStyle w:val="Hyperlink"/>
                <w:noProof/>
                <w:lang/>
              </w:rPr>
              <w:t>5.</w:t>
            </w:r>
            <w:r w:rsidR="00EE167C">
              <w:rPr>
                <w:rFonts w:asciiTheme="minorHAnsi" w:hAnsiTheme="minorHAnsi"/>
                <w:noProof/>
                <w:lang w:val="de-DE" w:eastAsia="de-DE"/>
              </w:rPr>
              <w:tab/>
            </w:r>
            <w:r w:rsidR="00EE167C" w:rsidRPr="00596532">
              <w:rPr>
                <w:rStyle w:val="Hyperlink"/>
                <w:noProof/>
                <w:lang/>
              </w:rPr>
              <w:t>Discussion</w:t>
            </w:r>
            <w:r w:rsidR="00EE167C">
              <w:rPr>
                <w:noProof/>
                <w:webHidden/>
              </w:rPr>
              <w:tab/>
            </w:r>
            <w:r w:rsidR="00EE167C">
              <w:rPr>
                <w:noProof/>
                <w:webHidden/>
              </w:rPr>
              <w:fldChar w:fldCharType="begin"/>
            </w:r>
            <w:r w:rsidR="00EE167C">
              <w:rPr>
                <w:noProof/>
                <w:webHidden/>
              </w:rPr>
              <w:instrText xml:space="preserve"> PAGEREF _Toc108612558 \h </w:instrText>
            </w:r>
            <w:r w:rsidR="00EE167C">
              <w:rPr>
                <w:noProof/>
                <w:webHidden/>
              </w:rPr>
            </w:r>
            <w:r w:rsidR="00EE167C">
              <w:rPr>
                <w:noProof/>
                <w:webHidden/>
              </w:rPr>
              <w:fldChar w:fldCharType="separate"/>
            </w:r>
            <w:r w:rsidR="00EE167C">
              <w:rPr>
                <w:noProof/>
                <w:webHidden/>
              </w:rPr>
              <w:t>18</w:t>
            </w:r>
            <w:r w:rsidR="00EE167C">
              <w:rPr>
                <w:noProof/>
                <w:webHidden/>
              </w:rPr>
              <w:fldChar w:fldCharType="end"/>
            </w:r>
          </w:hyperlink>
        </w:p>
        <w:p w14:paraId="4523DB62" w14:textId="164F0216" w:rsidR="00EE167C" w:rsidRDefault="00246198">
          <w:pPr>
            <w:pStyle w:val="Verzeichnis2"/>
            <w:tabs>
              <w:tab w:val="left" w:pos="660"/>
              <w:tab w:val="right" w:leader="dot" w:pos="9062"/>
            </w:tabs>
            <w:rPr>
              <w:rFonts w:asciiTheme="minorHAnsi" w:hAnsiTheme="minorHAnsi"/>
              <w:noProof/>
              <w:lang w:val="de-DE" w:eastAsia="de-DE"/>
            </w:rPr>
          </w:pPr>
          <w:hyperlink w:anchor="_Toc108612559" w:history="1">
            <w:r w:rsidR="00EE167C" w:rsidRPr="00596532">
              <w:rPr>
                <w:rStyle w:val="Hyperlink"/>
                <w:noProof/>
                <w:lang/>
              </w:rPr>
              <w:t>6.</w:t>
            </w:r>
            <w:r w:rsidR="00EE167C">
              <w:rPr>
                <w:rFonts w:asciiTheme="minorHAnsi" w:hAnsiTheme="minorHAnsi"/>
                <w:noProof/>
                <w:lang w:val="de-DE" w:eastAsia="de-DE"/>
              </w:rPr>
              <w:tab/>
            </w:r>
            <w:r w:rsidR="00EE167C" w:rsidRPr="00596532">
              <w:rPr>
                <w:rStyle w:val="Hyperlink"/>
                <w:noProof/>
                <w:lang/>
              </w:rPr>
              <w:t>Conclusion</w:t>
            </w:r>
            <w:r w:rsidR="00EE167C">
              <w:rPr>
                <w:noProof/>
                <w:webHidden/>
              </w:rPr>
              <w:tab/>
            </w:r>
            <w:r w:rsidR="00EE167C">
              <w:rPr>
                <w:noProof/>
                <w:webHidden/>
              </w:rPr>
              <w:fldChar w:fldCharType="begin"/>
            </w:r>
            <w:r w:rsidR="00EE167C">
              <w:rPr>
                <w:noProof/>
                <w:webHidden/>
              </w:rPr>
              <w:instrText xml:space="preserve"> PAGEREF _Toc108612559 \h </w:instrText>
            </w:r>
            <w:r w:rsidR="00EE167C">
              <w:rPr>
                <w:noProof/>
                <w:webHidden/>
              </w:rPr>
            </w:r>
            <w:r w:rsidR="00EE167C">
              <w:rPr>
                <w:noProof/>
                <w:webHidden/>
              </w:rPr>
              <w:fldChar w:fldCharType="separate"/>
            </w:r>
            <w:r w:rsidR="00EE167C">
              <w:rPr>
                <w:noProof/>
                <w:webHidden/>
              </w:rPr>
              <w:t>19</w:t>
            </w:r>
            <w:r w:rsidR="00EE167C">
              <w:rPr>
                <w:noProof/>
                <w:webHidden/>
              </w:rPr>
              <w:fldChar w:fldCharType="end"/>
            </w:r>
          </w:hyperlink>
        </w:p>
        <w:p w14:paraId="0BA40F27" w14:textId="45B7FDE1" w:rsidR="00EE167C" w:rsidRDefault="00246198">
          <w:pPr>
            <w:pStyle w:val="Verzeichnis2"/>
            <w:tabs>
              <w:tab w:val="right" w:leader="dot" w:pos="9062"/>
            </w:tabs>
            <w:rPr>
              <w:rFonts w:asciiTheme="minorHAnsi" w:hAnsiTheme="minorHAnsi"/>
              <w:noProof/>
              <w:lang w:val="de-DE" w:eastAsia="de-DE"/>
            </w:rPr>
          </w:pPr>
          <w:hyperlink w:anchor="_Toc108612560" w:history="1">
            <w:r w:rsidR="00EE167C" w:rsidRPr="00596532">
              <w:rPr>
                <w:rStyle w:val="Hyperlink"/>
                <w:noProof/>
                <w:lang/>
              </w:rPr>
              <w:t>References</w:t>
            </w:r>
            <w:r w:rsidR="00EE167C">
              <w:rPr>
                <w:noProof/>
                <w:webHidden/>
              </w:rPr>
              <w:tab/>
            </w:r>
            <w:r w:rsidR="00EE167C">
              <w:rPr>
                <w:noProof/>
                <w:webHidden/>
              </w:rPr>
              <w:fldChar w:fldCharType="begin"/>
            </w:r>
            <w:r w:rsidR="00EE167C">
              <w:rPr>
                <w:noProof/>
                <w:webHidden/>
              </w:rPr>
              <w:instrText xml:space="preserve"> PAGEREF _Toc108612560 \h </w:instrText>
            </w:r>
            <w:r w:rsidR="00EE167C">
              <w:rPr>
                <w:noProof/>
                <w:webHidden/>
              </w:rPr>
            </w:r>
            <w:r w:rsidR="00EE167C">
              <w:rPr>
                <w:noProof/>
                <w:webHidden/>
              </w:rPr>
              <w:fldChar w:fldCharType="separate"/>
            </w:r>
            <w:r w:rsidR="00EE167C">
              <w:rPr>
                <w:noProof/>
                <w:webHidden/>
              </w:rPr>
              <w:t>20</w:t>
            </w:r>
            <w:r w:rsidR="00EE167C">
              <w:rPr>
                <w:noProof/>
                <w:webHidden/>
              </w:rPr>
              <w:fldChar w:fldCharType="end"/>
            </w:r>
          </w:hyperlink>
        </w:p>
        <w:p w14:paraId="2FE61439" w14:textId="1A7DD8D8" w:rsidR="00EE167C" w:rsidRDefault="00246198">
          <w:pPr>
            <w:pStyle w:val="Verzeichnis2"/>
            <w:tabs>
              <w:tab w:val="right" w:leader="dot" w:pos="9062"/>
            </w:tabs>
            <w:rPr>
              <w:rFonts w:asciiTheme="minorHAnsi" w:hAnsiTheme="minorHAnsi"/>
              <w:noProof/>
              <w:lang w:val="de-DE" w:eastAsia="de-DE"/>
            </w:rPr>
          </w:pPr>
          <w:hyperlink w:anchor="_Toc108612561" w:history="1">
            <w:r w:rsidR="00EE167C" w:rsidRPr="00596532">
              <w:rPr>
                <w:rStyle w:val="Hyperlink"/>
                <w:noProof/>
                <w:lang/>
              </w:rPr>
              <w:t>Appendix</w:t>
            </w:r>
            <w:r w:rsidR="00EE167C">
              <w:rPr>
                <w:noProof/>
                <w:webHidden/>
              </w:rPr>
              <w:tab/>
            </w:r>
            <w:r w:rsidR="00EE167C">
              <w:rPr>
                <w:noProof/>
                <w:webHidden/>
              </w:rPr>
              <w:fldChar w:fldCharType="begin"/>
            </w:r>
            <w:r w:rsidR="00EE167C">
              <w:rPr>
                <w:noProof/>
                <w:webHidden/>
              </w:rPr>
              <w:instrText xml:space="preserve"> PAGEREF _Toc108612561 \h </w:instrText>
            </w:r>
            <w:r w:rsidR="00EE167C">
              <w:rPr>
                <w:noProof/>
                <w:webHidden/>
              </w:rPr>
            </w:r>
            <w:r w:rsidR="00EE167C">
              <w:rPr>
                <w:noProof/>
                <w:webHidden/>
              </w:rPr>
              <w:fldChar w:fldCharType="separate"/>
            </w:r>
            <w:r w:rsidR="00EE167C">
              <w:rPr>
                <w:noProof/>
                <w:webHidden/>
              </w:rPr>
              <w:t>22</w:t>
            </w:r>
            <w:r w:rsidR="00EE167C">
              <w:rPr>
                <w:noProof/>
                <w:webHidden/>
              </w:rPr>
              <w:fldChar w:fldCharType="end"/>
            </w:r>
          </w:hyperlink>
        </w:p>
        <w:p w14:paraId="28A2AC5F" w14:textId="498FFA54" w:rsidR="00EE167C" w:rsidRDefault="00246198">
          <w:pPr>
            <w:pStyle w:val="Verzeichnis3"/>
            <w:tabs>
              <w:tab w:val="right" w:leader="dot" w:pos="9062"/>
            </w:tabs>
            <w:rPr>
              <w:rFonts w:asciiTheme="minorHAnsi" w:hAnsiTheme="minorHAnsi"/>
              <w:noProof/>
              <w:lang w:val="de-DE" w:eastAsia="de-DE"/>
            </w:rPr>
          </w:pPr>
          <w:hyperlink w:anchor="_Toc108612562" w:history="1">
            <w:r w:rsidR="00EE167C" w:rsidRPr="00596532">
              <w:rPr>
                <w:rStyle w:val="Hyperlink"/>
                <w:noProof/>
                <w:lang/>
              </w:rPr>
              <w:t>Appendix A: List of Abbreviations</w:t>
            </w:r>
            <w:r w:rsidR="00EE167C">
              <w:rPr>
                <w:noProof/>
                <w:webHidden/>
              </w:rPr>
              <w:tab/>
            </w:r>
            <w:r w:rsidR="00EE167C">
              <w:rPr>
                <w:noProof/>
                <w:webHidden/>
              </w:rPr>
              <w:fldChar w:fldCharType="begin"/>
            </w:r>
            <w:r w:rsidR="00EE167C">
              <w:rPr>
                <w:noProof/>
                <w:webHidden/>
              </w:rPr>
              <w:instrText xml:space="preserve"> PAGEREF _Toc108612562 \h </w:instrText>
            </w:r>
            <w:r w:rsidR="00EE167C">
              <w:rPr>
                <w:noProof/>
                <w:webHidden/>
              </w:rPr>
            </w:r>
            <w:r w:rsidR="00EE167C">
              <w:rPr>
                <w:noProof/>
                <w:webHidden/>
              </w:rPr>
              <w:fldChar w:fldCharType="separate"/>
            </w:r>
            <w:r w:rsidR="00EE167C">
              <w:rPr>
                <w:noProof/>
                <w:webHidden/>
              </w:rPr>
              <w:t>22</w:t>
            </w:r>
            <w:r w:rsidR="00EE167C">
              <w:rPr>
                <w:noProof/>
                <w:webHidden/>
              </w:rPr>
              <w:fldChar w:fldCharType="end"/>
            </w:r>
          </w:hyperlink>
        </w:p>
        <w:p w14:paraId="144A3B86" w14:textId="03BB6DF1" w:rsidR="00164442" w:rsidRDefault="00164442">
          <w:r>
            <w:rPr>
              <w:b/>
              <w:bCs/>
            </w:rPr>
            <w:fldChar w:fldCharType="end"/>
          </w:r>
        </w:p>
      </w:sdtContent>
    </w:sdt>
    <w:p w14:paraId="776C6606" w14:textId="07E048A0" w:rsidR="00ED13AD" w:rsidRDefault="00ED13AD" w:rsidP="00834B09">
      <w:pPr>
        <w:rPr>
          <w:lang/>
        </w:rPr>
      </w:pPr>
      <w:r>
        <w:rPr>
          <w:lang/>
        </w:rPr>
        <w:br w:type="page"/>
      </w:r>
    </w:p>
    <w:p w14:paraId="61F8C4E7" w14:textId="018DDA54" w:rsidR="00ED13AD" w:rsidRPr="00211340" w:rsidRDefault="00ED13AD" w:rsidP="00211340">
      <w:pPr>
        <w:rPr>
          <w:lang/>
        </w:rPr>
      </w:pPr>
      <w:r>
        <w:rPr>
          <w:lang/>
        </w:rPr>
        <w:lastRenderedPageBreak/>
        <w:t>Abstract</w:t>
      </w:r>
    </w:p>
    <w:p w14:paraId="146CBB68" w14:textId="4732B473" w:rsidR="00211340" w:rsidRDefault="00ED13AD" w:rsidP="00F37C63">
      <w:pPr>
        <w:rPr>
          <w:lang/>
        </w:rPr>
      </w:pPr>
      <w:r>
        <w:rPr>
          <w:lang/>
        </w:rPr>
        <w:t>[200 words]</w:t>
      </w:r>
    </w:p>
    <w:p w14:paraId="7F417C16" w14:textId="1B21EE0E" w:rsidR="00ED13AD" w:rsidRDefault="00ED13AD" w:rsidP="00F37C63">
      <w:pPr>
        <w:rPr>
          <w:rFonts w:cs="Arial"/>
          <w:lang/>
        </w:rPr>
      </w:pPr>
      <w:r w:rsidRPr="00ED13AD">
        <w:rPr>
          <w:rFonts w:cs="Arial"/>
          <w:lang/>
        </w:rPr>
        <w:t>Cognition and brain health are influenced by many variables, one of them being biological sex.</w:t>
      </w:r>
    </w:p>
    <w:p w14:paraId="7FB64B40" w14:textId="0F71D0FC" w:rsidR="00ED13AD" w:rsidRDefault="00ED13AD" w:rsidP="00F37C63">
      <w:pPr>
        <w:rPr>
          <w:rFonts w:cs="Arial"/>
          <w:lang/>
        </w:rPr>
      </w:pPr>
    </w:p>
    <w:p w14:paraId="1C6B1B68" w14:textId="54071FAD" w:rsidR="00ED13AD" w:rsidRDefault="00ED13AD">
      <w:pPr>
        <w:spacing w:line="259" w:lineRule="auto"/>
        <w:rPr>
          <w:rFonts w:cs="Arial"/>
          <w:lang/>
        </w:rPr>
      </w:pPr>
      <w:r>
        <w:rPr>
          <w:rFonts w:cs="Arial"/>
          <w:lang/>
        </w:rPr>
        <w:br w:type="page"/>
      </w:r>
    </w:p>
    <w:p w14:paraId="305700D9" w14:textId="76878C82" w:rsidR="00ED13AD" w:rsidRPr="00EA784A" w:rsidRDefault="00ED13AD" w:rsidP="00EA784A">
      <w:pPr>
        <w:pStyle w:val="berschrift2"/>
        <w:numPr>
          <w:ilvl w:val="0"/>
          <w:numId w:val="3"/>
        </w:numPr>
        <w:rPr>
          <w:b w:val="0"/>
          <w:bCs w:val="0"/>
          <w:lang/>
        </w:rPr>
      </w:pPr>
      <w:bookmarkStart w:id="0" w:name="_Toc108612540"/>
      <w:r w:rsidRPr="00EA784A">
        <w:rPr>
          <w:b w:val="0"/>
          <w:bCs w:val="0"/>
          <w:lang/>
        </w:rPr>
        <w:lastRenderedPageBreak/>
        <w:t>Introduction</w:t>
      </w:r>
      <w:r w:rsidR="00A40F89">
        <w:rPr>
          <w:b w:val="0"/>
          <w:bCs w:val="0"/>
          <w:lang/>
        </w:rPr>
        <w:t>: Sex Differences in Neuropsychology</w:t>
      </w:r>
      <w:bookmarkEnd w:id="0"/>
    </w:p>
    <w:p w14:paraId="79E2A6CA" w14:textId="1C4FF7F0" w:rsidR="00A40F89" w:rsidRDefault="00A40F89" w:rsidP="00A40F89">
      <w:pPr>
        <w:pStyle w:val="berschrift3"/>
        <w:numPr>
          <w:ilvl w:val="1"/>
          <w:numId w:val="3"/>
        </w:numPr>
        <w:rPr>
          <w:lang/>
        </w:rPr>
      </w:pPr>
      <w:bookmarkStart w:id="1" w:name="_Toc108612542"/>
      <w:r>
        <w:rPr>
          <w:lang/>
        </w:rPr>
        <w:t xml:space="preserve">Sex Differences in </w:t>
      </w:r>
      <w:r w:rsidR="00C12040" w:rsidRPr="00C12040">
        <w:rPr>
          <w:lang w:val="en-US"/>
        </w:rPr>
        <w:t xml:space="preserve">the </w:t>
      </w:r>
      <w:r>
        <w:rPr>
          <w:lang/>
        </w:rPr>
        <w:t>Healthy Brain</w:t>
      </w:r>
      <w:bookmarkEnd w:id="1"/>
      <w:r w:rsidR="00C12040" w:rsidRPr="00C12040">
        <w:rPr>
          <w:lang w:val="en-US"/>
        </w:rPr>
        <w:t xml:space="preserve"> and General C</w:t>
      </w:r>
      <w:r w:rsidR="00C12040">
        <w:rPr>
          <w:lang w:val="en-US"/>
        </w:rPr>
        <w:t>ognition</w:t>
      </w:r>
    </w:p>
    <w:p w14:paraId="7F647E60" w14:textId="4D5135F7" w:rsidR="00A963A4" w:rsidRDefault="00A963A4" w:rsidP="00A963A4">
      <w:pPr>
        <w:rPr>
          <w:lang/>
        </w:rPr>
      </w:pPr>
    </w:p>
    <w:p w14:paraId="669B3B97" w14:textId="77777777" w:rsidR="005B4C29" w:rsidRDefault="00A963A4" w:rsidP="00A963A4">
      <w:pPr>
        <w:pStyle w:val="Listenabsatz"/>
        <w:numPr>
          <w:ilvl w:val="0"/>
          <w:numId w:val="6"/>
        </w:numPr>
        <w:autoSpaceDE w:val="0"/>
        <w:autoSpaceDN w:val="0"/>
        <w:adjustRightInd w:val="0"/>
        <w:spacing w:after="120" w:line="240" w:lineRule="auto"/>
        <w:jc w:val="left"/>
        <w:rPr>
          <w:rFonts w:eastAsia="Times New Roman" w:cs="Segoe UI"/>
          <w:lang w:val="en-US"/>
        </w:rPr>
      </w:pPr>
      <w:r w:rsidRPr="00A963A4">
        <w:rPr>
          <w:rFonts w:eastAsia="Times New Roman" w:cs="Segoe UI"/>
          <w:lang w:val="en-US"/>
        </w:rPr>
        <w:t xml:space="preserve">Varnava, Halligan &amp; Peter (2007): </w:t>
      </w:r>
    </w:p>
    <w:p w14:paraId="3F901FC5" w14:textId="7CF292C4" w:rsidR="00A963A4" w:rsidRDefault="00A963A4" w:rsidP="005B4C29">
      <w:pPr>
        <w:pStyle w:val="Listenabsatz"/>
        <w:numPr>
          <w:ilvl w:val="1"/>
          <w:numId w:val="6"/>
        </w:numPr>
        <w:autoSpaceDE w:val="0"/>
        <w:autoSpaceDN w:val="0"/>
        <w:adjustRightInd w:val="0"/>
        <w:spacing w:after="120" w:line="240" w:lineRule="auto"/>
        <w:jc w:val="left"/>
        <w:rPr>
          <w:rFonts w:eastAsia="Times New Roman" w:cs="Segoe UI"/>
          <w:lang w:val="en-US"/>
        </w:rPr>
      </w:pPr>
      <w:r w:rsidRPr="00A963A4">
        <w:rPr>
          <w:rFonts w:eastAsia="Times New Roman" w:cs="Segoe UI"/>
          <w:lang w:val="en-US"/>
        </w:rPr>
        <w:t>Hellige (2001) suggested that differences occur because the hemispheric asymmetry is not the same for males and females. This is plausible in view of the evidence that sex hormones influence cognition and brain function both at critical stages of ontogenetic development (Geschwind &amp; Galaburda, 1987) and in adulthood as various hormonal levels fluctuate over time (Kimura &amp; Hampson, 1994).</w:t>
      </w:r>
    </w:p>
    <w:p w14:paraId="00F56F54" w14:textId="5EB13F35" w:rsidR="005B4C29" w:rsidRDefault="005B4C29" w:rsidP="005B4C29">
      <w:pPr>
        <w:pStyle w:val="Listenabsatz"/>
        <w:numPr>
          <w:ilvl w:val="0"/>
          <w:numId w:val="6"/>
        </w:numPr>
        <w:autoSpaceDE w:val="0"/>
        <w:autoSpaceDN w:val="0"/>
        <w:adjustRightInd w:val="0"/>
        <w:spacing w:after="120" w:line="240" w:lineRule="auto"/>
        <w:jc w:val="left"/>
        <w:rPr>
          <w:rFonts w:eastAsia="Times New Roman" w:cs="Segoe UI"/>
          <w:lang w:val="en-US"/>
        </w:rPr>
      </w:pPr>
      <w:r>
        <w:rPr>
          <w:rFonts w:eastAsia="Times New Roman" w:cs="Segoe UI"/>
          <w:lang w:val="en-US"/>
        </w:rPr>
        <w:t xml:space="preserve">Ingalhalikar et al. (2014): </w:t>
      </w:r>
    </w:p>
    <w:p w14:paraId="50D2B91B" w14:textId="2FE09A05" w:rsidR="005B4C29" w:rsidRPr="005B4C29" w:rsidRDefault="005B4C29" w:rsidP="005B4C29">
      <w:pPr>
        <w:pStyle w:val="Listenabsatz"/>
        <w:numPr>
          <w:ilvl w:val="1"/>
          <w:numId w:val="6"/>
        </w:numPr>
        <w:autoSpaceDE w:val="0"/>
        <w:autoSpaceDN w:val="0"/>
        <w:adjustRightInd w:val="0"/>
        <w:spacing w:after="120" w:line="240" w:lineRule="auto"/>
        <w:jc w:val="left"/>
        <w:rPr>
          <w:rFonts w:eastAsia="Times New Roman" w:cs="Segoe UI"/>
          <w:lang w:val="en-US"/>
        </w:rPr>
      </w:pPr>
      <w:r>
        <w:rPr>
          <w:rFonts w:eastAsia="Times New Roman"/>
        </w:rPr>
        <w:t xml:space="preserve">With the advent of </w:t>
      </w:r>
      <w:r>
        <w:rPr>
          <w:rFonts w:eastAsia="Times New Roman"/>
          <w:szCs w:val="24"/>
        </w:rPr>
        <w:t>neuroimaging, multiple studies have found sex differences in the brain (4) that could underlie the behavioral differences. Males have larger crania, proportionate to their larger body size, and a higher percentage of white matter (WM), which contains myelinated axonal fibers, and cerebrospinal fluid (5), whereas women demonstrate a higher percentage of gray matter after correcting for intracranial volume effect (6). Sex differences in the relative size and shape of specific</w:t>
      </w:r>
      <w:r w:rsidR="00E755F0">
        <w:rPr>
          <w:rFonts w:eastAsia="Times New Roman"/>
          <w:szCs w:val="24"/>
        </w:rPr>
        <w:t xml:space="preserve"> </w:t>
      </w:r>
      <w:r>
        <w:rPr>
          <w:rFonts w:eastAsia="Times New Roman"/>
          <w:szCs w:val="24"/>
        </w:rPr>
        <w:t>brain structures have also been reported (7), including the hippocampus, amygdala (8, 9), and corpus callosum (CC) (10). Furthermore, developmental differences in tissue growth suggest that there is an anatomical sex difference during maturation (11, 12), although links to observed behavioral differences have not been established.</w:t>
      </w:r>
    </w:p>
    <w:p w14:paraId="1F08CBC1" w14:textId="7FA129FC" w:rsidR="005B4C29" w:rsidRPr="005B4C29" w:rsidRDefault="005B4C29" w:rsidP="005B4C29">
      <w:pPr>
        <w:pStyle w:val="Listenabsatz"/>
        <w:numPr>
          <w:ilvl w:val="1"/>
          <w:numId w:val="6"/>
        </w:numPr>
        <w:autoSpaceDE w:val="0"/>
        <w:autoSpaceDN w:val="0"/>
        <w:adjustRightInd w:val="0"/>
        <w:spacing w:after="120" w:line="240" w:lineRule="auto"/>
        <w:jc w:val="left"/>
        <w:rPr>
          <w:rFonts w:eastAsia="Times New Roman" w:cs="Segoe UI"/>
          <w:lang w:val="en-US"/>
        </w:rPr>
      </w:pPr>
      <w:r>
        <w:rPr>
          <w:rFonts w:eastAsia="Times New Roman"/>
        </w:rPr>
        <w:t xml:space="preserve">Advances in fiber </w:t>
      </w:r>
      <w:r>
        <w:rPr>
          <w:rFonts w:eastAsia="Times New Roman"/>
          <w:szCs w:val="24"/>
        </w:rPr>
        <w:t>tractography with diffusion imaging can be used to understand complex interactions among brain regions and to compute a structural connectome (SC) (31). Similar functional connectomes (FCs) can be computed using modalities like functional MRI, magnetoencephalography, and EEG. Differences in FCs have revealed sex differences and sex-by-hemispheric interactions (32), with higher local functional connectivity in females than in males (33). Although SCs of genders have displayed small-world architecture with broad-scale characteristics (34, 35), sex differences in network efficiency have been reported (36), with women having greater overall cortical connectivity (37).</w:t>
      </w:r>
    </w:p>
    <w:p w14:paraId="64D4A2D4" w14:textId="20E81E43" w:rsidR="005B4C29" w:rsidRPr="005B4C29" w:rsidRDefault="005B4C29" w:rsidP="005B4C29">
      <w:pPr>
        <w:pStyle w:val="Listenabsatz"/>
        <w:numPr>
          <w:ilvl w:val="1"/>
          <w:numId w:val="6"/>
        </w:numPr>
        <w:autoSpaceDE w:val="0"/>
        <w:autoSpaceDN w:val="0"/>
        <w:adjustRightInd w:val="0"/>
        <w:spacing w:after="120" w:line="240" w:lineRule="auto"/>
        <w:jc w:val="left"/>
        <w:rPr>
          <w:rFonts w:eastAsia="Times New Roman" w:cs="Segoe UI"/>
          <w:lang w:val="en-US"/>
        </w:rPr>
      </w:pPr>
      <w:r>
        <w:rPr>
          <w:rFonts w:eastAsia="Times New Roman"/>
        </w:rPr>
        <w:t xml:space="preserve">The </w:t>
      </w:r>
      <w:r>
        <w:rPr>
          <w:rFonts w:eastAsia="Times New Roman"/>
          <w:szCs w:val="24"/>
        </w:rPr>
        <w:t>myelinated axons of WM facilitate distant signal conduction. Previous data from structural imaging showed a higher proportion of cortical WM in the males, except in the CC (40, 41). A higher proportion of myelinated fibers within hemispheres in males compared with an equal or larger volume of WM in the callosum suggests that male brains are optimized for communicating within the hemispheres, whereas female brains are optimized for interhemispheric communication.</w:t>
      </w:r>
    </w:p>
    <w:p w14:paraId="47C62B90" w14:textId="56817301" w:rsidR="00B32336" w:rsidRDefault="00B32336" w:rsidP="00A963A4">
      <w:pPr>
        <w:pStyle w:val="berschrift3"/>
        <w:numPr>
          <w:ilvl w:val="1"/>
          <w:numId w:val="3"/>
        </w:numPr>
        <w:rPr>
          <w:lang w:val="de-DE"/>
        </w:rPr>
      </w:pPr>
      <w:bookmarkStart w:id="2" w:name="_Toc108612543"/>
      <w:r w:rsidRPr="00EA784A">
        <w:rPr>
          <w:lang/>
        </w:rPr>
        <w:t xml:space="preserve">Sex Differences in </w:t>
      </w:r>
      <w:r w:rsidR="00A963A4">
        <w:rPr>
          <w:lang w:val="de-DE"/>
        </w:rPr>
        <w:t>Stroke</w:t>
      </w:r>
      <w:bookmarkEnd w:id="2"/>
    </w:p>
    <w:p w14:paraId="2803B7FB" w14:textId="77777777" w:rsidR="00D55BE9" w:rsidRDefault="00E755F0" w:rsidP="00E755F0">
      <w:pPr>
        <w:rPr>
          <w:rFonts w:cs="Arial"/>
        </w:rPr>
      </w:pPr>
      <w:r w:rsidRPr="00E755F0">
        <w:t>Vascular diseases</w:t>
      </w:r>
      <w:r w:rsidR="00F0498E">
        <w:t xml:space="preserve">, such as stroke and ischemic heart diseases, currently constitute the second leading cause of death </w:t>
      </w:r>
      <w:r w:rsidR="00C12040">
        <w:t>worldwide</w:t>
      </w:r>
      <w:r w:rsidR="00F0498E">
        <w:t xml:space="preserve"> and are one of the leading causes of disability, especially in the elderly population (</w:t>
      </w:r>
      <w:hyperlink w:anchor="bonkhoff2021" w:history="1">
        <w:r w:rsidR="00F0498E" w:rsidRPr="00A579A3">
          <w:rPr>
            <w:rStyle w:val="Hyperlink"/>
            <w:rFonts w:ascii="Ebrima" w:hAnsi="Ebrima"/>
          </w:rPr>
          <w:t>Bonkhoff et al., 2021</w:t>
        </w:r>
      </w:hyperlink>
      <w:r w:rsidR="00F0498E">
        <w:t xml:space="preserve">; </w:t>
      </w:r>
      <w:hyperlink w:anchor="feigin2014" w:history="1">
        <w:r w:rsidR="00F0498E" w:rsidRPr="00A579A3">
          <w:rPr>
            <w:rStyle w:val="Hyperlink"/>
            <w:rFonts w:ascii="Ebrima" w:hAnsi="Ebrima"/>
          </w:rPr>
          <w:t>Feigin et al., 2014</w:t>
        </w:r>
      </w:hyperlink>
      <w:r w:rsidR="00F0498E">
        <w:t xml:space="preserve">; </w:t>
      </w:r>
      <w:hyperlink w:anchor="katanluft2018" w:history="1">
        <w:r w:rsidR="00F0498E" w:rsidRPr="00A579A3">
          <w:rPr>
            <w:rStyle w:val="Hyperlink"/>
            <w:rFonts w:ascii="Ebrima" w:hAnsi="Ebrima"/>
          </w:rPr>
          <w:t>Katan &amp; Luft, 2018</w:t>
        </w:r>
      </w:hyperlink>
      <w:r w:rsidR="00F0498E">
        <w:t>).</w:t>
      </w:r>
      <w:r w:rsidR="00C12040">
        <w:t xml:space="preserve"> </w:t>
      </w:r>
      <w:r w:rsidR="0039415E">
        <w:t xml:space="preserve">The Lancet’s Global Burden of Disease (GBD) review for the year 2019 </w:t>
      </w:r>
      <w:r w:rsidR="00431907">
        <w:t>reported 12.2 million global incident cases of strok</w:t>
      </w:r>
      <w:r w:rsidR="00A17362">
        <w:t xml:space="preserve">e. 62.4% of those strokes were of an ischaemic nature, while the remaining 37.6% were haemorrhages. </w:t>
      </w:r>
      <w:r w:rsidR="00431907">
        <w:t xml:space="preserve">They further </w:t>
      </w:r>
      <w:r w:rsidR="0039415E">
        <w:t xml:space="preserve">identified stroke to be the second-leading </w:t>
      </w:r>
      <w:r w:rsidR="0039415E">
        <w:lastRenderedPageBreak/>
        <w:t>cause of death, accounting for</w:t>
      </w:r>
      <w:r w:rsidR="00431907">
        <w:t xml:space="preserve"> a total of 6.55 million</w:t>
      </w:r>
      <w:r w:rsidR="0039415E">
        <w:t xml:space="preserve"> global deaths, and one of the top leading causes of long-term disabilities as measured by </w:t>
      </w:r>
      <w:r w:rsidR="00431907">
        <w:t>disease-adjusted life years (DALYs).</w:t>
      </w:r>
      <w:r w:rsidR="00A17362">
        <w:t xml:space="preserve"> Women suffered more often from strokes (6.44 million incident cases, </w:t>
      </w:r>
      <w:r w:rsidR="006C4739">
        <w:t>56.4 million prevalent cases)</w:t>
      </w:r>
      <w:r w:rsidR="00A17362">
        <w:t xml:space="preserve"> than men</w:t>
      </w:r>
      <w:r w:rsidR="006C4739">
        <w:t xml:space="preserve"> (5.79 million incident strokes, 45.0 million prevalent cases). However, there were no significant sex differences in the number of stroke-related deaths (</w:t>
      </w:r>
      <w:hyperlink w:anchor="GBDstroke2021" w:history="1">
        <w:r w:rsidR="006C4739" w:rsidRPr="006C4739">
          <w:rPr>
            <w:rStyle w:val="Hyperlink"/>
            <w:rFonts w:ascii="Ebrima" w:hAnsi="Ebrima" w:cs="Arial"/>
          </w:rPr>
          <w:t>GBD 2019 Stroke Collaborators, 2021</w:t>
        </w:r>
      </w:hyperlink>
      <w:r w:rsidR="006C4739">
        <w:rPr>
          <w:rFonts w:cs="Arial"/>
        </w:rPr>
        <w:t>).</w:t>
      </w:r>
    </w:p>
    <w:p w14:paraId="0E3760EE" w14:textId="58B81A83" w:rsidR="00673432" w:rsidRDefault="00391FEC" w:rsidP="00D55BE9">
      <w:r>
        <w:rPr>
          <w:rFonts w:cs="Arial"/>
        </w:rPr>
        <w:t>Researchers believe that women’s higher burden of stroke may be in part due to their higher life expectancy, but also due to neurobiological differences</w:t>
      </w:r>
      <w:r w:rsidR="00D55BE9">
        <w:rPr>
          <w:rFonts w:cs="Arial"/>
        </w:rPr>
        <w:t>, such as sex-specific hormones that contribute to different responses to cerebral ischemia</w:t>
      </w:r>
      <w:r w:rsidR="003230D5">
        <w:rPr>
          <w:rFonts w:cs="Arial"/>
        </w:rPr>
        <w:t xml:space="preserve"> </w:t>
      </w:r>
      <w:r w:rsidR="003230D5" w:rsidRPr="003230D5">
        <w:rPr>
          <w:rFonts w:cs="Arial"/>
          <w:highlight w:val="yellow"/>
        </w:rPr>
        <w:t>[ok but what does that mean GURL]</w:t>
      </w:r>
      <w:r>
        <w:rPr>
          <w:rFonts w:cs="Arial"/>
        </w:rPr>
        <w:t xml:space="preserve"> (Bushnell et al., 2018; </w:t>
      </w:r>
      <w:r w:rsidR="00D55BE9">
        <w:rPr>
          <w:rFonts w:cs="Arial"/>
        </w:rPr>
        <w:t>Bonkhoff et al., 2021).</w:t>
      </w:r>
    </w:p>
    <w:p w14:paraId="4C2C9EF1" w14:textId="77777777" w:rsidR="005B4C29" w:rsidRDefault="00A963A4" w:rsidP="00A963A4">
      <w:pPr>
        <w:pStyle w:val="Listenabsatz"/>
        <w:numPr>
          <w:ilvl w:val="0"/>
          <w:numId w:val="6"/>
        </w:numPr>
        <w:rPr>
          <w:lang w:val="en-US"/>
        </w:rPr>
      </w:pPr>
      <w:r w:rsidRPr="00A963A4">
        <w:rPr>
          <w:lang w:val="en-US"/>
        </w:rPr>
        <w:t xml:space="preserve">Bushnell et al. (2018): </w:t>
      </w:r>
    </w:p>
    <w:p w14:paraId="2A6DEE0E" w14:textId="06A902E9" w:rsidR="005B4C29" w:rsidRPr="00A75CFC" w:rsidRDefault="005B4C29" w:rsidP="005B4C29">
      <w:pPr>
        <w:pStyle w:val="Listenabsatz"/>
        <w:numPr>
          <w:ilvl w:val="1"/>
          <w:numId w:val="6"/>
        </w:numPr>
        <w:rPr>
          <w:lang w:val="en-US"/>
        </w:rPr>
      </w:pPr>
      <w:r>
        <w:rPr>
          <w:rFonts w:eastAsia="Times New Roman"/>
        </w:rPr>
        <w:t xml:space="preserve">The incidence of human stroke is sexually </w:t>
      </w:r>
      <w:r>
        <w:rPr>
          <w:rFonts w:eastAsia="Times New Roman"/>
          <w:szCs w:val="24"/>
        </w:rPr>
        <w:t>dimorphic until late in life, well beyond the years of reproductive senescence and menopause. From early through midadulthood years, stroke incidence is lower in women compared to men. However, with advancing age, the incidence of stroke and stroke-related mortality becomes higher in women.1 This overarching observation has led to much work and the notion that biologic mechanisms of cell death in the ischemic brain are influenced in part, by biologic sex and in part, by the availability of female and male sex steroids before or after injury. These hormones clearly contribute to, but do not fully account for, sex-specific responses to cerebral ischemia.106</w:t>
      </w:r>
    </w:p>
    <w:p w14:paraId="1CE1507B" w14:textId="38913786" w:rsidR="00A75CFC" w:rsidRPr="00EB6BC9" w:rsidRDefault="00A75CFC" w:rsidP="005B4C29">
      <w:pPr>
        <w:pStyle w:val="Listenabsatz"/>
        <w:numPr>
          <w:ilvl w:val="1"/>
          <w:numId w:val="6"/>
        </w:numPr>
        <w:rPr>
          <w:lang w:val="en-US"/>
        </w:rPr>
      </w:pPr>
      <w:r>
        <w:rPr>
          <w:rFonts w:eastAsia="Times New Roman"/>
        </w:rPr>
        <w:t xml:space="preserve">Biologic sex influences many variables that are important to brain health in general, and to stroke or cerebral </w:t>
      </w:r>
      <w:r>
        <w:rPr>
          <w:rFonts w:eastAsia="Times New Roman"/>
          <w:szCs w:val="24"/>
        </w:rPr>
        <w:t>ischemia in particular, such as general health status, cerebrovascular anatomy and function, unique risk factors such as pregnancy and preeclampsia, symptomatology, and therapeutic response.</w:t>
      </w:r>
    </w:p>
    <w:p w14:paraId="48A25849" w14:textId="480471C5" w:rsidR="00EB6BC9" w:rsidRPr="00EB6BC9" w:rsidRDefault="00EB6BC9" w:rsidP="00EB6BC9">
      <w:pPr>
        <w:pStyle w:val="Listenabsatz"/>
        <w:numPr>
          <w:ilvl w:val="0"/>
          <w:numId w:val="6"/>
        </w:numPr>
        <w:rPr>
          <w:lang w:val="en-US"/>
        </w:rPr>
      </w:pPr>
      <w:r>
        <w:rPr>
          <w:rFonts w:eastAsia="Times New Roman"/>
          <w:szCs w:val="24"/>
        </w:rPr>
        <w:t xml:space="preserve"> Bonkhoff et al. (2021): </w:t>
      </w:r>
    </w:p>
    <w:p w14:paraId="09BBFF1A" w14:textId="19324C90" w:rsidR="00EB6BC9" w:rsidRPr="00EB6BC9" w:rsidRDefault="00EB6BC9" w:rsidP="00EB6BC9">
      <w:pPr>
        <w:pStyle w:val="Listenabsatz"/>
        <w:numPr>
          <w:ilvl w:val="1"/>
          <w:numId w:val="6"/>
        </w:numPr>
        <w:rPr>
          <w:lang w:val="en-US"/>
        </w:rPr>
      </w:pPr>
      <w:r>
        <w:rPr>
          <w:rFonts w:eastAsia="Times New Roman"/>
        </w:rPr>
        <w:t xml:space="preserve">Stroke affects &gt;15 million people each </w:t>
      </w:r>
      <w:r>
        <w:rPr>
          <w:rFonts w:eastAsia="Times New Roman"/>
          <w:szCs w:val="24"/>
        </w:rPr>
        <w:t>year1. It is known to result in a substantial overall degree of long-term impairment across men and women2,3. However, numerous epidemiological studies indicate clinically relevant, sex-related differences in the characteristics of ischemic cerebrovascular disease4,5. For instance, due to a longer life expectancy, more women than men experience a stroke each year6.</w:t>
      </w:r>
    </w:p>
    <w:p w14:paraId="6D8D6702" w14:textId="34049433" w:rsidR="00EB6BC9" w:rsidRPr="00164442" w:rsidRDefault="00EB6BC9" w:rsidP="00EB6BC9">
      <w:pPr>
        <w:pStyle w:val="Listenabsatz"/>
        <w:numPr>
          <w:ilvl w:val="1"/>
          <w:numId w:val="6"/>
        </w:numPr>
        <w:rPr>
          <w:lang w:val="en-US"/>
        </w:rPr>
      </w:pPr>
      <w:r>
        <w:rPr>
          <w:rFonts w:eastAsia="Times New Roman"/>
        </w:rPr>
        <w:t>women are often reported to experience higher acute stroke severity than men.</w:t>
      </w:r>
    </w:p>
    <w:p w14:paraId="2EB64AC2" w14:textId="7F157E4B" w:rsidR="00164442" w:rsidRPr="00164442" w:rsidRDefault="00164442" w:rsidP="00164442">
      <w:pPr>
        <w:pStyle w:val="Listenabsatz"/>
        <w:numPr>
          <w:ilvl w:val="0"/>
          <w:numId w:val="6"/>
        </w:numPr>
        <w:rPr>
          <w:lang w:val="en-US"/>
        </w:rPr>
      </w:pPr>
      <w:r>
        <w:rPr>
          <w:rFonts w:eastAsia="Times New Roman"/>
          <w:lang w:val="en-US"/>
        </w:rPr>
        <w:t>Katan &amp; Luft (2018):</w:t>
      </w:r>
    </w:p>
    <w:p w14:paraId="769AEF11" w14:textId="2F228461" w:rsidR="00164442" w:rsidRDefault="00164442" w:rsidP="00164442">
      <w:pPr>
        <w:pStyle w:val="Listenabsatz"/>
        <w:numPr>
          <w:ilvl w:val="1"/>
          <w:numId w:val="6"/>
        </w:numPr>
        <w:rPr>
          <w:lang w:val="en-US"/>
        </w:rPr>
      </w:pPr>
      <w:r w:rsidRPr="00164442">
        <w:rPr>
          <w:lang w:val="en-US"/>
        </w:rPr>
        <w:t>The most prominent causes of death are vascular in nature, and stroke is currently the second leading cause of death worldwide.2 Ischemic heart disease and stroke together accounted for 15.2 million deaths (15–15.6 million) in 2015.2 While ischemic strokes comprise the highest number of stroke, much of the global burden of stroke measured in proportion to</w:t>
      </w:r>
      <w:r w:rsidR="005B6533">
        <w:rPr>
          <w:lang w:val="en-US"/>
        </w:rPr>
        <w:t xml:space="preserve"> </w:t>
      </w:r>
      <w:r w:rsidRPr="00164442">
        <w:rPr>
          <w:lang w:val="en-US"/>
        </w:rPr>
        <w:t>mortality and by mortality and disability-adjusted life-years (DALYs) is allocated to hemorrhagic stroke.3</w:t>
      </w:r>
    </w:p>
    <w:p w14:paraId="1A495949" w14:textId="1EDA0BF1" w:rsidR="00164442" w:rsidRPr="00164442" w:rsidRDefault="00164442" w:rsidP="00164442">
      <w:pPr>
        <w:pStyle w:val="Listenabsatz"/>
        <w:numPr>
          <w:ilvl w:val="1"/>
          <w:numId w:val="6"/>
        </w:numPr>
        <w:rPr>
          <w:lang w:val="en-US"/>
        </w:rPr>
      </w:pPr>
      <w:r>
        <w:rPr>
          <w:rFonts w:eastAsia="Times New Roman"/>
        </w:rPr>
        <w:t>Stroke is one of the leading causes of long-term disability in the United States, especially in the elderly population in which stroke incidence is highest.</w:t>
      </w:r>
    </w:p>
    <w:p w14:paraId="2E08E4EF" w14:textId="758C6B39" w:rsidR="00164442" w:rsidRPr="00864208" w:rsidRDefault="00164442" w:rsidP="00164442">
      <w:pPr>
        <w:pStyle w:val="Listenabsatz"/>
        <w:numPr>
          <w:ilvl w:val="1"/>
          <w:numId w:val="6"/>
        </w:numPr>
        <w:rPr>
          <w:lang w:val="en-US"/>
        </w:rPr>
      </w:pPr>
      <w:r>
        <w:rPr>
          <w:rFonts w:eastAsia="Times New Roman"/>
        </w:rPr>
        <w:lastRenderedPageBreak/>
        <w:t xml:space="preserve">Moreover, an increase in stroke incidence and </w:t>
      </w:r>
      <w:r>
        <w:rPr>
          <w:rFonts w:eastAsia="Times New Roman" w:cs="Calibri"/>
          <w:szCs w:val="24"/>
        </w:rPr>
        <w:t>DALYs in adults aged 20 to 64 years has been observed.</w:t>
      </w:r>
    </w:p>
    <w:p w14:paraId="26FA6C75" w14:textId="548C948D" w:rsidR="00864208" w:rsidRPr="00864208" w:rsidRDefault="00864208" w:rsidP="00864208">
      <w:pPr>
        <w:pStyle w:val="Listenabsatz"/>
        <w:numPr>
          <w:ilvl w:val="0"/>
          <w:numId w:val="6"/>
        </w:numPr>
        <w:rPr>
          <w:lang w:val="en-US"/>
        </w:rPr>
      </w:pPr>
      <w:r>
        <w:rPr>
          <w:rFonts w:eastAsia="Times New Roman" w:cs="Calibri"/>
          <w:szCs w:val="24"/>
        </w:rPr>
        <w:t>Haast, Gustafson &amp; Kiliaan (2012):</w:t>
      </w:r>
    </w:p>
    <w:p w14:paraId="302BC68E" w14:textId="06583F0C" w:rsidR="00864208" w:rsidRDefault="00864208" w:rsidP="00864208">
      <w:pPr>
        <w:pStyle w:val="Listenabsatz"/>
        <w:numPr>
          <w:ilvl w:val="1"/>
          <w:numId w:val="6"/>
        </w:numPr>
        <w:rPr>
          <w:lang w:val="en-US"/>
        </w:rPr>
      </w:pPr>
      <w:r w:rsidRPr="00864208">
        <w:rPr>
          <w:lang w:val="en-US"/>
        </w:rPr>
        <w:t>While premenopausal women</w:t>
      </w:r>
      <w:r>
        <w:rPr>
          <w:lang w:val="en-US"/>
        </w:rPr>
        <w:t xml:space="preserve"> </w:t>
      </w:r>
      <w:r w:rsidRPr="00864208">
        <w:rPr>
          <w:lang w:val="en-US"/>
        </w:rPr>
        <w:t>experience fewer strokes than men of comparable age, stroke rates increase among postmenopausal women compared with age</w:t>
      </w:r>
      <w:r>
        <w:rPr>
          <w:lang w:val="en-US"/>
        </w:rPr>
        <w:t xml:space="preserve"> </w:t>
      </w:r>
      <w:r w:rsidRPr="00864208">
        <w:rPr>
          <w:lang w:val="en-US"/>
        </w:rPr>
        <w:t>matched</w:t>
      </w:r>
      <w:r>
        <w:rPr>
          <w:lang w:val="en-US"/>
        </w:rPr>
        <w:t xml:space="preserve"> </w:t>
      </w:r>
      <w:r w:rsidRPr="00864208">
        <w:rPr>
          <w:lang w:val="en-US"/>
        </w:rPr>
        <w:t>men. This postmenopausal phenomenon, in combination with living longer, are reasons for women being older at stroke</w:t>
      </w:r>
      <w:r>
        <w:rPr>
          <w:lang w:val="en-US"/>
        </w:rPr>
        <w:t xml:space="preserve"> </w:t>
      </w:r>
      <w:r w:rsidRPr="00864208">
        <w:rPr>
          <w:lang w:val="en-US"/>
        </w:rPr>
        <w:t>onset and suffering more severe strokes.</w:t>
      </w:r>
    </w:p>
    <w:p w14:paraId="02776875" w14:textId="53CAE3FB" w:rsidR="004D5A5E" w:rsidRDefault="004D5A5E" w:rsidP="004D5A5E">
      <w:pPr>
        <w:pStyle w:val="Listenabsatz"/>
        <w:numPr>
          <w:ilvl w:val="1"/>
          <w:numId w:val="6"/>
        </w:numPr>
        <w:rPr>
          <w:lang w:val="en-US"/>
        </w:rPr>
      </w:pPr>
      <w:r w:rsidRPr="004D5A5E">
        <w:rPr>
          <w:lang w:val="en-US"/>
        </w:rPr>
        <w:t>Ischemic stroke</w:t>
      </w:r>
      <w:r>
        <w:rPr>
          <w:lang w:val="en-US"/>
        </w:rPr>
        <w:t xml:space="preserve"> </w:t>
      </w:r>
      <w:r w:rsidRPr="004D5A5E">
        <w:rPr>
          <w:lang w:val="en-US"/>
        </w:rPr>
        <w:t>accounts for 87% of all strokes, while 10% are intracerebral</w:t>
      </w:r>
      <w:r>
        <w:rPr>
          <w:lang w:val="en-US"/>
        </w:rPr>
        <w:t xml:space="preserve"> </w:t>
      </w:r>
      <w:r w:rsidRPr="004D5A5E">
        <w:rPr>
          <w:lang w:val="en-US"/>
        </w:rPr>
        <w:t>hemorrhage and 3% are subarachnoid hemorrhage strokes.</w:t>
      </w:r>
      <w:r>
        <w:rPr>
          <w:lang w:val="en-US"/>
        </w:rPr>
        <w:t xml:space="preserve"> (see also 2011 AHA Stroke Update)</w:t>
      </w:r>
    </w:p>
    <w:p w14:paraId="2998EE19" w14:textId="4FAA86EB" w:rsidR="00246198" w:rsidRDefault="00246198" w:rsidP="004D5A5E">
      <w:pPr>
        <w:pStyle w:val="Listenabsatz"/>
        <w:numPr>
          <w:ilvl w:val="1"/>
          <w:numId w:val="6"/>
        </w:numPr>
        <w:rPr>
          <w:lang w:val="en-US"/>
        </w:rPr>
      </w:pPr>
      <w:r>
        <w:t>Nevertheless, prevalent stroke increases exponentially in both sexes with age. (see also Truelsen et al., 2006)</w:t>
      </w:r>
    </w:p>
    <w:p w14:paraId="69BBFDE4" w14:textId="2447FA74" w:rsidR="004D5A5E" w:rsidRPr="00246198" w:rsidRDefault="00246198" w:rsidP="004D5A5E">
      <w:pPr>
        <w:pStyle w:val="Listenabsatz"/>
        <w:numPr>
          <w:ilvl w:val="1"/>
          <w:numId w:val="6"/>
        </w:numPr>
        <w:rPr>
          <w:lang w:val="en-US"/>
        </w:rPr>
      </w:pPr>
      <w:r>
        <w:t>Excess stroke in women at high age may arise from longer life expectancy and reaching ages of highest stroke risk compared with men. (see also Truelsen et al., 2006)</w:t>
      </w:r>
    </w:p>
    <w:p w14:paraId="785FEB0F" w14:textId="2D4A940B" w:rsidR="00246198" w:rsidRPr="00673040" w:rsidRDefault="00246198" w:rsidP="004D5A5E">
      <w:pPr>
        <w:pStyle w:val="Listenabsatz"/>
        <w:numPr>
          <w:ilvl w:val="1"/>
          <w:numId w:val="6"/>
        </w:numPr>
        <w:rPr>
          <w:lang w:val="en-US"/>
        </w:rPr>
      </w:pPr>
      <w:r>
        <w:t>Sex hormones, such as estrogen, progesterone, and testosterone, influence physiologic (e.g., vascular reactivity, CBF, and blood– brain barrier) and pathophysiologic (e.g., atherosclerosis) aspects of cerebral circulation.</w:t>
      </w:r>
      <w:r w:rsidR="00673040">
        <w:t xml:space="preserve"> (Krause, Duckles &amp; Pelligrino, 2006)</w:t>
      </w:r>
      <w:r>
        <w:t xml:space="preserve"> One of the most extensively studied sex steroid hormones in relation to the physiology and pathophysiology of the circulatory system is the female hormone, estrogen. There is a large amount of evidence that estrogen, particularly 17b-estradiol (E2), is protective against cellular death in premenopausal stroke.</w:t>
      </w:r>
      <w:r w:rsidR="00673040">
        <w:t xml:space="preserve"> (Liu et al., 2010)</w:t>
      </w:r>
    </w:p>
    <w:p w14:paraId="211E2724" w14:textId="1EE0DFDC" w:rsidR="00673040" w:rsidRPr="004D5A5E" w:rsidRDefault="00673040" w:rsidP="004D5A5E">
      <w:pPr>
        <w:pStyle w:val="Listenabsatz"/>
        <w:numPr>
          <w:ilvl w:val="1"/>
          <w:numId w:val="6"/>
        </w:numPr>
        <w:rPr>
          <w:lang w:val="en-US"/>
        </w:rPr>
      </w:pPr>
      <w:r>
        <w:t>E</w:t>
      </w:r>
      <w:r>
        <w:t>pidemiologic studies have revealed a clear age-by-sex interaction leading to several mechanistic hypotheses of stroke risk and onset. Premenopausal women appear less vulnerable to stroke than similarly aged men. However, after menopause the m/f ratios for prevalence and incidence decrease, indicating an increase in stroke among postmenopausal women (or decrease in men). This shift is reflected in mortality and case fatality rates, which are higher for women at older ages. When evaluating these data it should be taken into account that women have longer life expectancy, are older at stroke onset, a</w:t>
      </w:r>
      <w:r>
        <w:t xml:space="preserve">nd suffer more severe strokes. […] </w:t>
      </w:r>
      <w:r>
        <w:t>Premenopausal women are most likely protected against stroke because of sex steroid hormone-dependent mechanisms. This is a natural conclusion, since there are dramatic changes in the female sex hormone milieu before, during, and after menopause. Estrogen, testosterone, and progesterone affect different physio</w:t>
      </w:r>
      <w:r>
        <w:t>logic and pathophysiologic functions of the cerebral circulation. Estrogen promotes blood flow by decreasing vascular reactivity while testosterone has opposite effects.</w:t>
      </w:r>
    </w:p>
    <w:p w14:paraId="1A7DFB1D" w14:textId="5E429D8F" w:rsidR="005040E8" w:rsidRPr="00EA784A" w:rsidRDefault="005040E8" w:rsidP="00A963A4">
      <w:pPr>
        <w:pStyle w:val="berschrift3"/>
        <w:numPr>
          <w:ilvl w:val="1"/>
          <w:numId w:val="3"/>
        </w:numPr>
        <w:rPr>
          <w:lang/>
        </w:rPr>
      </w:pPr>
      <w:bookmarkStart w:id="3" w:name="_Toc108612544"/>
      <w:r w:rsidRPr="00EA784A">
        <w:rPr>
          <w:lang/>
        </w:rPr>
        <w:t>Visuospatial Neglect</w:t>
      </w:r>
      <w:bookmarkEnd w:id="3"/>
    </w:p>
    <w:p w14:paraId="70BE5F53" w14:textId="77777777" w:rsidR="00DC3681" w:rsidRDefault="00DC3681">
      <w:pPr>
        <w:rPr>
          <w:b/>
          <w:bCs/>
          <w:lang/>
        </w:rPr>
      </w:pPr>
    </w:p>
    <w:p w14:paraId="296DD1AC" w14:textId="1840814D" w:rsidR="00606AF9" w:rsidRDefault="00DC3681">
      <w:r w:rsidRPr="00DC3681">
        <w:t xml:space="preserve">Visuospatial </w:t>
      </w:r>
      <w:r>
        <w:t xml:space="preserve">neglect </w:t>
      </w:r>
      <w:r w:rsidR="00D3582F">
        <w:t>is a neurological syndrome that commonly occurs in the acute stage after predominantly right hemispheric stroke</w:t>
      </w:r>
      <w:r w:rsidR="00147B1C">
        <w:t>, though it may also be caused by other forms of unilateral brain injury</w:t>
      </w:r>
      <w:r w:rsidR="00AE4D79">
        <w:t xml:space="preserve"> </w:t>
      </w:r>
      <w:r w:rsidR="00606AF9">
        <w:t>(</w:t>
      </w:r>
      <w:hyperlink w:anchor="karnathrorden2012" w:history="1">
        <w:r w:rsidR="00606AF9" w:rsidRPr="00606AF9">
          <w:rPr>
            <w:rStyle w:val="Hyperlink"/>
            <w:rFonts w:ascii="Ebrima" w:hAnsi="Ebrima"/>
          </w:rPr>
          <w:t>Karnath &amp; Rorden, 2012</w:t>
        </w:r>
      </w:hyperlink>
      <w:r w:rsidR="00606AF9">
        <w:t>;</w:t>
      </w:r>
      <w:r w:rsidR="00147B1C">
        <w:t xml:space="preserve"> </w:t>
      </w:r>
      <w:hyperlink w:anchor="limalhotra2015" w:history="1">
        <w:r w:rsidR="00AE4D79" w:rsidRPr="009F4AD7">
          <w:rPr>
            <w:rStyle w:val="Hyperlink"/>
            <w:rFonts w:ascii="Ebrima" w:hAnsi="Ebrima"/>
          </w:rPr>
          <w:t>Li &amp; Malhotra, 2015</w:t>
        </w:r>
      </w:hyperlink>
      <w:r w:rsidR="00AE4D79" w:rsidRPr="009F4AD7">
        <w:t xml:space="preserve">; </w:t>
      </w:r>
      <w:hyperlink w:anchor="stone1993" w:history="1">
        <w:r w:rsidR="00AE4D79" w:rsidRPr="009F4AD7">
          <w:rPr>
            <w:rStyle w:val="Hyperlink"/>
            <w:rFonts w:ascii="Ebrima" w:hAnsi="Ebrima"/>
          </w:rPr>
          <w:t xml:space="preserve">Stone, Halligan &amp; </w:t>
        </w:r>
        <w:r w:rsidR="00AE4D79" w:rsidRPr="009F4AD7">
          <w:rPr>
            <w:rStyle w:val="Hyperlink"/>
            <w:rFonts w:ascii="Ebrima" w:hAnsi="Ebrima"/>
          </w:rPr>
          <w:lastRenderedPageBreak/>
          <w:t>Greenwood, 1993</w:t>
        </w:r>
      </w:hyperlink>
      <w:r w:rsidR="00AE4D79" w:rsidRPr="009F4AD7">
        <w:t>)</w:t>
      </w:r>
      <w:r w:rsidR="00D3582F" w:rsidRPr="009F4AD7">
        <w:t>.</w:t>
      </w:r>
      <w:r w:rsidR="00D3582F">
        <w:t xml:space="preserve"> </w:t>
      </w:r>
      <w:r w:rsidR="00E8007F">
        <w:t>While there’s no consensus on the exact prevalence of neglect,</w:t>
      </w:r>
      <w:r w:rsidR="00BD519E">
        <w:t xml:space="preserve"> more</w:t>
      </w:r>
      <w:r w:rsidR="00E8007F">
        <w:t xml:space="preserve"> conservative estimates report a prevalence of ~</w:t>
      </w:r>
      <w:r w:rsidR="00A21640">
        <w:t>16</w:t>
      </w:r>
      <w:r w:rsidR="00E8007F">
        <w:t>% in the acute phase after stroke (</w:t>
      </w:r>
      <w:r w:rsidR="00526DFC">
        <w:t xml:space="preserve">e.g.: </w:t>
      </w:r>
      <w:hyperlink w:anchor="tenbrink2016" w:history="1">
        <w:r w:rsidR="00526DFC" w:rsidRPr="00526DFC">
          <w:rPr>
            <w:rStyle w:val="Hyperlink"/>
            <w:rFonts w:ascii="Ebrima" w:hAnsi="Ebrima"/>
          </w:rPr>
          <w:t>Ten Brink et al., 2016</w:t>
        </w:r>
      </w:hyperlink>
      <w:r w:rsidR="00526DFC">
        <w:t xml:space="preserve">), while others report a prevalence of about </w:t>
      </w:r>
      <w:r w:rsidR="004B4F48">
        <w:t xml:space="preserve">30-45% (e.g.: </w:t>
      </w:r>
      <w:hyperlink w:anchor="bowen1999" w:history="1">
        <w:r w:rsidR="004B4F48" w:rsidRPr="00832BF8">
          <w:rPr>
            <w:rStyle w:val="Hyperlink"/>
            <w:rFonts w:ascii="Ebrima" w:hAnsi="Ebrima"/>
          </w:rPr>
          <w:t>Bowen, McKenna &amp; Tallis, 1999</w:t>
        </w:r>
      </w:hyperlink>
      <w:r w:rsidR="004B4F48">
        <w:t xml:space="preserve">; </w:t>
      </w:r>
      <w:hyperlink w:anchor="buxbaum2004" w:history="1">
        <w:r w:rsidR="004B4F48" w:rsidRPr="00832BF8">
          <w:rPr>
            <w:rStyle w:val="Hyperlink"/>
            <w:rFonts w:ascii="Ebrima" w:hAnsi="Ebrima"/>
          </w:rPr>
          <w:t>Buxbaum et al., 2004</w:t>
        </w:r>
      </w:hyperlink>
      <w:r w:rsidR="00832BF8">
        <w:t xml:space="preserve">; </w:t>
      </w:r>
      <w:hyperlink w:anchor="corbetta" w:history="1">
        <w:r w:rsidR="00832BF8" w:rsidRPr="00832BF8">
          <w:rPr>
            <w:rStyle w:val="Hyperlink"/>
            <w:rFonts w:ascii="Ebrima" w:hAnsi="Ebrima"/>
          </w:rPr>
          <w:t>Corbetta, 2014</w:t>
        </w:r>
      </w:hyperlink>
      <w:r w:rsidR="004B4F48">
        <w:t xml:space="preserve">), with a few studies reporting prevalence to be as high as 82% (e.g.: </w:t>
      </w:r>
      <w:hyperlink w:anchor="stone1993" w:history="1">
        <w:r w:rsidR="004B4F48" w:rsidRPr="00832BF8">
          <w:rPr>
            <w:rStyle w:val="Hyperlink"/>
            <w:rFonts w:ascii="Ebrima" w:hAnsi="Ebrima"/>
          </w:rPr>
          <w:t>Stone, Halligan &amp; Greenwood, 1993</w:t>
        </w:r>
      </w:hyperlink>
      <w:r w:rsidR="004B4F48">
        <w:t>).</w:t>
      </w:r>
      <w:r w:rsidR="006616EB">
        <w:t xml:space="preserve"> </w:t>
      </w:r>
    </w:p>
    <w:p w14:paraId="67DE5EFC" w14:textId="1A756318" w:rsidR="005C04EA" w:rsidRDefault="00630392">
      <w:r>
        <w:t xml:space="preserve">Visuospatial neglect is often described as a “heterogenous collection of symptoms”. </w:t>
      </w:r>
      <w:r w:rsidR="009F4233">
        <w:t xml:space="preserve"> </w:t>
      </w:r>
      <w:r w:rsidR="0076190C">
        <w:t>After right hemispheric lesions, n</w:t>
      </w:r>
      <w:r w:rsidR="00606AF9">
        <w:t xml:space="preserve">eglect </w:t>
      </w:r>
      <w:r w:rsidR="00D3582F">
        <w:t>patients exhibit pathological spatial biases towards the ipsilesional</w:t>
      </w:r>
      <w:r w:rsidR="0076190C">
        <w:t xml:space="preserve"> (right) </w:t>
      </w:r>
      <w:r w:rsidR="00D3582F">
        <w:t>side of spac</w:t>
      </w:r>
      <w:r w:rsidR="0076190C">
        <w:t>e.</w:t>
      </w:r>
      <w:r w:rsidR="0002756A">
        <w:t xml:space="preserve"> This manifests as a deviation of their eye and head position, as well as an attentional bias both at rest and during goal-directed behaviour towards the ipsilesional side. At the same time, </w:t>
      </w:r>
      <w:r w:rsidR="002C590D">
        <w:t>patients</w:t>
      </w:r>
      <w:r w:rsidR="0002756A">
        <w:t xml:space="preserve"> have difficulties in orienting towards the </w:t>
      </w:r>
      <w:r w:rsidR="00AE4D79">
        <w:t>contralesional side and will typically ignore stimuli and people located on that side (</w:t>
      </w:r>
      <w:hyperlink w:anchor="beckerkarnath2010" w:history="1">
        <w:r w:rsidR="00C0607F" w:rsidRPr="00C0607F">
          <w:rPr>
            <w:rStyle w:val="Hyperlink"/>
            <w:rFonts w:ascii="Ebrima" w:hAnsi="Ebrima"/>
          </w:rPr>
          <w:t>Becker &amp; Karnath, 2010</w:t>
        </w:r>
      </w:hyperlink>
      <w:r w:rsidR="00C0607F">
        <w:t xml:space="preserve">; </w:t>
      </w:r>
      <w:hyperlink w:anchor="karnath2015" w:history="1">
        <w:r w:rsidR="00AE4D79" w:rsidRPr="009F4AD7">
          <w:rPr>
            <w:rStyle w:val="Hyperlink"/>
            <w:rFonts w:ascii="Ebrima" w:hAnsi="Ebrima"/>
          </w:rPr>
          <w:t>Karnath, 2015</w:t>
        </w:r>
      </w:hyperlink>
      <w:r w:rsidR="00AE4D79">
        <w:t xml:space="preserve">; </w:t>
      </w:r>
      <w:hyperlink w:anchor="karnathrorden2012" w:history="1">
        <w:r w:rsidR="00AE4D79" w:rsidRPr="009F4AD7">
          <w:rPr>
            <w:rStyle w:val="Hyperlink"/>
            <w:rFonts w:ascii="Ebrima" w:hAnsi="Ebrima"/>
          </w:rPr>
          <w:t>Karnath &amp; Rorden, 2012</w:t>
        </w:r>
      </w:hyperlink>
      <w:r w:rsidR="00AE4D79">
        <w:t xml:space="preserve">). </w:t>
      </w:r>
      <w:r w:rsidR="009F4233" w:rsidRPr="009F4233">
        <w:rPr>
          <w:highlight w:val="yellow"/>
        </w:rPr>
        <w:t>[MORE]</w:t>
      </w:r>
      <w:r w:rsidR="009F4233">
        <w:t xml:space="preserve"> </w:t>
      </w:r>
      <w:r w:rsidR="009F4233" w:rsidRPr="009F4233">
        <w:rPr>
          <w:highlight w:val="yellow"/>
        </w:rPr>
        <w:t>[REAL LIFE EXAMPLE]</w:t>
      </w:r>
    </w:p>
    <w:p w14:paraId="60989BC6" w14:textId="1F117F92" w:rsidR="005C04EA" w:rsidRPr="005C04EA" w:rsidRDefault="005C04EA">
      <w:pPr>
        <w:rPr>
          <w:color w:val="FF0000"/>
        </w:rPr>
      </w:pPr>
      <w:r w:rsidRPr="005C04EA">
        <w:rPr>
          <w:color w:val="FF0000"/>
        </w:rPr>
        <w:t>[Attentional system? Model?]</w:t>
      </w:r>
    </w:p>
    <w:p w14:paraId="200B6462" w14:textId="43F67F7B" w:rsidR="00E924CB" w:rsidRDefault="00A92737">
      <w:r>
        <w:t xml:space="preserve">This biased behaviour becomes especially obvious when patients are asked to engage with a scene or set of stimuli, for example </w:t>
      </w:r>
      <w:r w:rsidR="002C341C">
        <w:t xml:space="preserve">during visual search or while copying an image, as patients will typically omit the left half of the scene. </w:t>
      </w:r>
      <w:r w:rsidR="005C04EA">
        <w:t>Therefore, m</w:t>
      </w:r>
      <w:r w:rsidR="002C341C">
        <w:t xml:space="preserve">any clinical tests that are used for diagnosing and/or quantifying the </w:t>
      </w:r>
      <w:r w:rsidR="005C04EA">
        <w:t>severity of neglect</w:t>
      </w:r>
      <w:r w:rsidR="002C341C">
        <w:t xml:space="preserve"> </w:t>
      </w:r>
      <w:r w:rsidR="005C04EA">
        <w:t xml:space="preserve">employ cancellation tasks to assess the spatial extent of a patient’s visual search </w:t>
      </w:r>
      <w:r w:rsidR="005C04EA" w:rsidRPr="005C04EA">
        <w:rPr>
          <w:highlight w:val="yellow"/>
        </w:rPr>
        <w:t>(see 2.2. Behavioural Data for more detail; see also Rorden, Karnath, 2010).</w:t>
      </w:r>
    </w:p>
    <w:p w14:paraId="01297A46" w14:textId="3931B5A8" w:rsidR="007E629A" w:rsidRPr="005C04EA" w:rsidRDefault="00AE4D79">
      <w:pPr>
        <w:rPr>
          <w:color w:val="FF0000"/>
        </w:rPr>
      </w:pPr>
      <w:r w:rsidRPr="005C04EA">
        <w:rPr>
          <w:color w:val="FF0000"/>
        </w:rPr>
        <w:t>Often times, visuospatial neglect may affect multiple modalities and, in some cases, may even affect mental representations and perceptual memories</w:t>
      </w:r>
      <w:r w:rsidR="009F4AD7" w:rsidRPr="005C04EA">
        <w:rPr>
          <w:color w:val="FF0000"/>
        </w:rPr>
        <w:t xml:space="preserve"> (</w:t>
      </w:r>
      <w:hyperlink w:anchor="bisiachluzzatti1978" w:history="1">
        <w:r w:rsidR="009F4AD7" w:rsidRPr="005C04EA">
          <w:rPr>
            <w:rStyle w:val="Hyperlink"/>
            <w:rFonts w:ascii="Ebrima" w:hAnsi="Ebrima"/>
            <w:color w:val="FF0000"/>
          </w:rPr>
          <w:t>Bisiach &amp; Luzzatti, 1978</w:t>
        </w:r>
      </w:hyperlink>
      <w:r w:rsidR="009F4AD7" w:rsidRPr="005C04EA">
        <w:rPr>
          <w:color w:val="FF0000"/>
        </w:rPr>
        <w:t xml:space="preserve">; </w:t>
      </w:r>
      <w:hyperlink w:anchor="beschin1997" w:history="1">
        <w:r w:rsidR="009F4AD7" w:rsidRPr="005C04EA">
          <w:rPr>
            <w:rStyle w:val="Hyperlink"/>
            <w:rFonts w:ascii="Ebrima" w:hAnsi="Ebrima"/>
            <w:color w:val="FF0000"/>
          </w:rPr>
          <w:t>Beschin et al., 1997</w:t>
        </w:r>
      </w:hyperlink>
      <w:r w:rsidR="009F4AD7" w:rsidRPr="005C04EA">
        <w:rPr>
          <w:color w:val="FF0000"/>
        </w:rPr>
        <w:t>)</w:t>
      </w:r>
      <w:r w:rsidRPr="005C04EA">
        <w:rPr>
          <w:color w:val="FF0000"/>
        </w:rPr>
        <w:t xml:space="preserve">. </w:t>
      </w:r>
      <w:r w:rsidR="005C04EA" w:rsidRPr="005C04EA">
        <w:rPr>
          <w:color w:val="FF0000"/>
        </w:rPr>
        <w:t>[is this even relevant?]</w:t>
      </w:r>
    </w:p>
    <w:p w14:paraId="4227EFF8" w14:textId="1839F037" w:rsidR="00A40F89" w:rsidRDefault="009F4233">
      <w:pPr>
        <w:rPr>
          <w:b/>
          <w:bCs/>
        </w:rPr>
      </w:pPr>
      <w:r>
        <w:t>On a neurological level, stroke-induced neglect most often occurs after right unilateral brain damage in the territory of the middle cerebral artery (MCA)</w:t>
      </w:r>
      <w:r w:rsidR="00EB2D5A">
        <w:t xml:space="preserve"> (</w:t>
      </w:r>
      <w:hyperlink w:anchor="limalhotra2015" w:history="1">
        <w:r w:rsidR="00EB2D5A" w:rsidRPr="00EB2D5A">
          <w:rPr>
            <w:rStyle w:val="Hyperlink"/>
            <w:rFonts w:ascii="Ebrima" w:hAnsi="Ebrima"/>
          </w:rPr>
          <w:t>Li &amp; Malhotra, 2015</w:t>
        </w:r>
      </w:hyperlink>
      <w:r w:rsidR="00EB2D5A">
        <w:t>)</w:t>
      </w:r>
      <w:r>
        <w:t xml:space="preserve">. </w:t>
      </w:r>
      <w:r w:rsidR="00EB2D5A">
        <w:t>The perisylvian network, including the temporo-parietal junction (TPJ), inferior parietal lobule (IPL), superior and middle temporal cortex, insula and ventrolateral prefrontal cortex (vlPFC), have been implicated in contributing to the core deficits (</w:t>
      </w:r>
      <w:hyperlink w:anchor="karnathrorden2012" w:history="1">
        <w:r w:rsidR="00EB2D5A" w:rsidRPr="00EB2D5A">
          <w:rPr>
            <w:rStyle w:val="Hyperlink"/>
            <w:rFonts w:ascii="Ebrima" w:hAnsi="Ebrima"/>
          </w:rPr>
          <w:t>Karnath &amp; Rorden, 2012</w:t>
        </w:r>
      </w:hyperlink>
      <w:r w:rsidR="00EB2D5A">
        <w:t xml:space="preserve">; </w:t>
      </w:r>
      <w:r w:rsidR="00EB2D5A" w:rsidRPr="00EB2D5A">
        <w:rPr>
          <w:highlight w:val="yellow"/>
        </w:rPr>
        <w:t>more sources</w:t>
      </w:r>
      <w:r w:rsidR="00EB2D5A">
        <w:t>);</w:t>
      </w:r>
      <w:r w:rsidR="00560247">
        <w:t xml:space="preserve"> The white matter connections in between those areas, specifically the superior longitudinal fasciculus (SLF), the inferior occipitofrontal fasciculus (IOF) and the superior occipitofrontal fascicle (SOF) have been shown to be particularly vulnerable to causing neglect after being damaged (</w:t>
      </w:r>
      <w:r w:rsidR="00C3765C">
        <w:t>He et al., 2007; Karnath, Rorden &amp; Ticini, 2009;</w:t>
      </w:r>
      <w:r w:rsidR="00A40F89" w:rsidRPr="00DC3681">
        <w:rPr>
          <w:b/>
          <w:bCs/>
        </w:rPr>
        <w:br w:type="page"/>
      </w:r>
    </w:p>
    <w:p w14:paraId="1EBC44A6" w14:textId="61382C1B" w:rsidR="007E629A" w:rsidRDefault="007E629A" w:rsidP="007E629A">
      <w:pPr>
        <w:pStyle w:val="Listenabsatz"/>
        <w:numPr>
          <w:ilvl w:val="1"/>
          <w:numId w:val="3"/>
        </w:numPr>
        <w:rPr>
          <w:rFonts w:ascii="Avenir Next LT Pro Light" w:eastAsiaTheme="majorEastAsia" w:hAnsi="Avenir Next LT Pro Light" w:cstheme="majorBidi"/>
          <w:sz w:val="28"/>
          <w:szCs w:val="28"/>
        </w:rPr>
      </w:pPr>
      <w:r>
        <w:rPr>
          <w:rFonts w:ascii="Avenir Next LT Pro Light" w:eastAsiaTheme="majorEastAsia" w:hAnsi="Avenir Next LT Pro Light" w:cstheme="majorBidi"/>
          <w:sz w:val="28"/>
          <w:szCs w:val="28"/>
        </w:rPr>
        <w:lastRenderedPageBreak/>
        <w:t>Motivation</w:t>
      </w:r>
    </w:p>
    <w:p w14:paraId="3BCEA655" w14:textId="3ABBFBBE" w:rsidR="00610E4A" w:rsidRPr="00610E4A" w:rsidRDefault="00610E4A" w:rsidP="00610E4A">
      <w:pPr>
        <w:rPr>
          <w:rFonts w:ascii="Avenir Next LT Pro Light" w:eastAsiaTheme="majorEastAsia" w:hAnsi="Avenir Next LT Pro Light" w:cstheme="majorBidi"/>
          <w:sz w:val="28"/>
          <w:szCs w:val="28"/>
        </w:rPr>
      </w:pPr>
      <w:r>
        <w:rPr>
          <w:rFonts w:ascii="Avenir Next LT Pro Light" w:eastAsiaTheme="majorEastAsia" w:hAnsi="Avenir Next LT Pro Light" w:cstheme="majorBidi"/>
          <w:sz w:val="28"/>
          <w:szCs w:val="28"/>
        </w:rPr>
        <w:br w:type="page"/>
      </w:r>
    </w:p>
    <w:p w14:paraId="6A8BE114" w14:textId="65A9E7A1" w:rsidR="00ED13AD" w:rsidRPr="00EA784A" w:rsidRDefault="000E5F13" w:rsidP="00EA784A">
      <w:pPr>
        <w:pStyle w:val="berschrift2"/>
        <w:numPr>
          <w:ilvl w:val="0"/>
          <w:numId w:val="3"/>
        </w:numPr>
        <w:rPr>
          <w:b w:val="0"/>
          <w:bCs w:val="0"/>
          <w:lang/>
        </w:rPr>
      </w:pPr>
      <w:bookmarkStart w:id="4" w:name="_Toc108612545"/>
      <w:r w:rsidRPr="00EA784A">
        <w:rPr>
          <w:b w:val="0"/>
          <w:bCs w:val="0"/>
          <w:lang/>
        </w:rPr>
        <w:lastRenderedPageBreak/>
        <w:t>Material &amp; Methods</w:t>
      </w:r>
      <w:bookmarkEnd w:id="4"/>
    </w:p>
    <w:p w14:paraId="1C5C558C" w14:textId="7E725EDD" w:rsidR="00A40F89" w:rsidRDefault="000E5F13" w:rsidP="00A40F89">
      <w:pPr>
        <w:pStyle w:val="berschrift3"/>
        <w:numPr>
          <w:ilvl w:val="1"/>
          <w:numId w:val="3"/>
        </w:numPr>
        <w:rPr>
          <w:lang/>
        </w:rPr>
      </w:pPr>
      <w:bookmarkStart w:id="5" w:name="_Toc108612546"/>
      <w:r w:rsidRPr="00EA784A">
        <w:rPr>
          <w:lang/>
        </w:rPr>
        <w:t>Patient Sample</w:t>
      </w:r>
      <w:bookmarkEnd w:id="5"/>
    </w:p>
    <w:p w14:paraId="04AE49D0" w14:textId="77777777" w:rsidR="008A06EC" w:rsidRPr="008A06EC" w:rsidRDefault="008A06EC" w:rsidP="008A06EC">
      <w:pPr>
        <w:rPr>
          <w:lang/>
        </w:rPr>
      </w:pPr>
    </w:p>
    <w:p w14:paraId="4FE913FE" w14:textId="79E32EE7" w:rsidR="008A06EC" w:rsidRDefault="00A40F89" w:rsidP="008A06EC">
      <w:pPr>
        <w:rPr>
          <w:lang w:val="en-US"/>
        </w:rPr>
      </w:pPr>
      <w:bookmarkStart w:id="6" w:name="_Hlk104548954"/>
      <w:r>
        <w:rPr>
          <w:lang/>
        </w:rPr>
        <w:t>Th</w:t>
      </w:r>
      <w:r w:rsidR="00915BD7">
        <w:rPr>
          <w:lang/>
        </w:rPr>
        <w:t xml:space="preserve">is study reanalysed a subset </w:t>
      </w:r>
      <w:r w:rsidR="00915BD7" w:rsidRPr="00D31EC1">
        <w:rPr>
          <w:lang/>
        </w:rPr>
        <w:t xml:space="preserve">of 222 patients </w:t>
      </w:r>
      <w:r w:rsidR="00915BD7">
        <w:rPr>
          <w:lang/>
        </w:rPr>
        <w:t xml:space="preserve">from the Division of Neuropsychology’s </w:t>
      </w:r>
      <w:r w:rsidR="00915BD7" w:rsidRPr="00915BD7">
        <w:rPr>
          <w:color w:val="FF0000"/>
          <w:lang/>
        </w:rPr>
        <w:t>RHLM</w:t>
      </w:r>
      <w:r w:rsidR="00D31EC1" w:rsidRPr="00D31EC1">
        <w:rPr>
          <w:color w:val="FF0000"/>
          <w:lang w:val="en-US"/>
        </w:rPr>
        <w:t xml:space="preserve"> </w:t>
      </w:r>
      <w:r w:rsidR="00D31EC1">
        <w:rPr>
          <w:color w:val="FF0000"/>
          <w:lang w:val="en-US"/>
        </w:rPr>
        <w:t>(Right-Hemispheric Lesion ?)</w:t>
      </w:r>
      <w:r w:rsidR="00915BD7" w:rsidRPr="00915BD7">
        <w:rPr>
          <w:color w:val="FF0000"/>
          <w:lang/>
        </w:rPr>
        <w:t xml:space="preserve"> </w:t>
      </w:r>
      <w:r w:rsidR="00915BD7">
        <w:rPr>
          <w:lang/>
        </w:rPr>
        <w:t xml:space="preserve">databank, which comprises a total of 551 right-hemispheric stroke patients. </w:t>
      </w:r>
      <w:r w:rsidR="008A06EC" w:rsidRPr="00D06FE6">
        <w:rPr>
          <w:lang w:val="en-US"/>
        </w:rPr>
        <w:t>Al</w:t>
      </w:r>
      <w:r w:rsidR="008A06EC">
        <w:rPr>
          <w:lang w:val="en-US"/>
        </w:rPr>
        <w:t>l</w:t>
      </w:r>
      <w:r w:rsidR="008A06EC">
        <w:rPr>
          <w:lang/>
        </w:rPr>
        <w:t xml:space="preserve"> data were acquired at the </w:t>
      </w:r>
      <w:r w:rsidR="008A06EC" w:rsidRPr="002B5F04">
        <w:rPr>
          <w:lang w:val="en-US"/>
        </w:rPr>
        <w:t>Ce</w:t>
      </w:r>
      <w:r w:rsidR="008A06EC">
        <w:rPr>
          <w:lang w:val="en-US"/>
        </w:rPr>
        <w:t xml:space="preserve">ntre of Neurology at the </w:t>
      </w:r>
      <w:r w:rsidR="008A06EC">
        <w:rPr>
          <w:lang/>
        </w:rPr>
        <w:t xml:space="preserve">University Clinic of Tübingen between January 2000 and February 2021. </w:t>
      </w:r>
      <w:r w:rsidR="008A06EC" w:rsidRPr="002B5F04">
        <w:rPr>
          <w:lang w:val="en-US"/>
        </w:rPr>
        <w:t>The pati</w:t>
      </w:r>
      <w:r w:rsidR="008A06EC">
        <w:rPr>
          <w:lang w:val="en-US"/>
        </w:rPr>
        <w:t>ent data had been used for previous studies conducted at the Division for Neuropsychology at the University Clinic of Tübingen. All patients provided their informed consent for study participation and scientific data usage.</w:t>
      </w:r>
      <w:r w:rsidR="00C654D1">
        <w:rPr>
          <w:lang w:val="en-US"/>
        </w:rPr>
        <w:t xml:space="preserve"> The study was conducted in accordance with the revised guidelines from the Declaration of Helsinki.</w:t>
      </w:r>
    </w:p>
    <w:p w14:paraId="520A7529" w14:textId="3BB0D011" w:rsidR="00A40F89" w:rsidRDefault="00915BD7" w:rsidP="00A40F89">
      <w:pPr>
        <w:rPr>
          <w:lang/>
        </w:rPr>
      </w:pPr>
      <w:r>
        <w:rPr>
          <w:lang/>
        </w:rPr>
        <w:t>The exclusion criteria for the study were as follows:</w:t>
      </w:r>
    </w:p>
    <w:p w14:paraId="46619D28" w14:textId="06CA5F31" w:rsidR="00915BD7" w:rsidRDefault="00915BD7" w:rsidP="00915BD7">
      <w:pPr>
        <w:pStyle w:val="Listenabsatz"/>
        <w:numPr>
          <w:ilvl w:val="0"/>
          <w:numId w:val="4"/>
        </w:numPr>
        <w:rPr>
          <w:lang/>
        </w:rPr>
      </w:pPr>
      <w:r>
        <w:rPr>
          <w:lang/>
        </w:rPr>
        <w:t>Imaging data must have been acquired during the acute phase after the patient’s stroke, i.e., within 14 days</w:t>
      </w:r>
    </w:p>
    <w:p w14:paraId="1CB28776" w14:textId="6E3F602E" w:rsidR="00C654D1" w:rsidRDefault="00C654D1" w:rsidP="00915BD7">
      <w:pPr>
        <w:pStyle w:val="Listenabsatz"/>
        <w:numPr>
          <w:ilvl w:val="0"/>
          <w:numId w:val="4"/>
        </w:numPr>
        <w:rPr>
          <w:lang/>
        </w:rPr>
      </w:pPr>
      <w:r w:rsidRPr="00C654D1">
        <w:rPr>
          <w:lang w:val="en-US"/>
        </w:rPr>
        <w:t>The imaging data revealed a</w:t>
      </w:r>
      <w:r>
        <w:rPr>
          <w:lang w:val="en-US"/>
        </w:rPr>
        <w:t xml:space="preserve"> demarcated lesion</w:t>
      </w:r>
    </w:p>
    <w:p w14:paraId="7BFD70FF" w14:textId="1059C837" w:rsidR="00C654D1" w:rsidRPr="00C654D1" w:rsidRDefault="00483B4A" w:rsidP="00C654D1">
      <w:pPr>
        <w:pStyle w:val="Listenabsatz"/>
        <w:numPr>
          <w:ilvl w:val="0"/>
          <w:numId w:val="4"/>
        </w:numPr>
        <w:rPr>
          <w:lang/>
        </w:rPr>
      </w:pPr>
      <w:r>
        <w:rPr>
          <w:lang/>
        </w:rPr>
        <w:t>The patient experienced no previous strokes, traumatic insults, or brain tumour</w:t>
      </w:r>
      <w:r w:rsidR="00C654D1" w:rsidRPr="00C654D1">
        <w:rPr>
          <w:lang w:val="en-US"/>
        </w:rPr>
        <w:t>s</w:t>
      </w:r>
    </w:p>
    <w:p w14:paraId="602B7EC6" w14:textId="2A1EF0FA" w:rsidR="00483B4A" w:rsidRDefault="00483B4A" w:rsidP="00483B4A">
      <w:pPr>
        <w:pStyle w:val="Listenabsatz"/>
        <w:numPr>
          <w:ilvl w:val="0"/>
          <w:numId w:val="4"/>
        </w:numPr>
        <w:rPr>
          <w:lang/>
        </w:rPr>
      </w:pPr>
      <w:r>
        <w:rPr>
          <w:lang/>
        </w:rPr>
        <w:t>The patient completed at least two out of the three diagnostic tests for visuospatial neglect during the acute phase after the patient’s stroke, i.e., within 14 days</w:t>
      </w:r>
    </w:p>
    <w:p w14:paraId="000F68B0" w14:textId="0110253B" w:rsidR="00483B4A" w:rsidRPr="00483B4A" w:rsidRDefault="00483B4A" w:rsidP="00483B4A">
      <w:pPr>
        <w:pStyle w:val="Listenabsatz"/>
        <w:numPr>
          <w:ilvl w:val="1"/>
          <w:numId w:val="4"/>
        </w:numPr>
        <w:rPr>
          <w:lang/>
        </w:rPr>
      </w:pPr>
      <w:r>
        <w:rPr>
          <w:lang/>
        </w:rPr>
        <w:t xml:space="preserve">If only two of the three tests were completed, their results must </w:t>
      </w:r>
      <w:r w:rsidR="004C0C4D" w:rsidRPr="004C0C4D">
        <w:rPr>
          <w:lang w:val="en-US"/>
        </w:rPr>
        <w:t>be</w:t>
      </w:r>
      <w:r>
        <w:rPr>
          <w:lang/>
        </w:rPr>
        <w:t xml:space="preserve"> sufficient for a clear diagnosis, i.e., the patient must </w:t>
      </w:r>
      <w:r w:rsidR="0037625B">
        <w:rPr>
          <w:lang/>
        </w:rPr>
        <w:t>exhibit clear symptoms/a lack of symptoms</w:t>
      </w:r>
      <w:r w:rsidR="004C0C4D" w:rsidRPr="004C0C4D">
        <w:rPr>
          <w:lang w:val="en-US"/>
        </w:rPr>
        <w:t xml:space="preserve"> </w:t>
      </w:r>
      <w:r w:rsidR="004C0C4D">
        <w:rPr>
          <w:lang w:val="en-US"/>
        </w:rPr>
        <w:t>indicative of neglect</w:t>
      </w:r>
      <w:r w:rsidR="0037625B">
        <w:rPr>
          <w:lang/>
        </w:rPr>
        <w:t xml:space="preserve"> in both tests</w:t>
      </w:r>
    </w:p>
    <w:p w14:paraId="0B7B327E" w14:textId="1CB52AFF" w:rsidR="00483B4A" w:rsidRDefault="0037625B" w:rsidP="00483B4A">
      <w:pPr>
        <w:rPr>
          <w:lang/>
        </w:rPr>
      </w:pPr>
      <w:r>
        <w:rPr>
          <w:lang/>
        </w:rPr>
        <w:t>Following these criteria, a total of 32</w:t>
      </w:r>
      <w:r w:rsidR="00795A1D" w:rsidRPr="00795A1D">
        <w:rPr>
          <w:lang w:val="en-US"/>
        </w:rPr>
        <w:t>9</w:t>
      </w:r>
      <w:r>
        <w:rPr>
          <w:lang/>
        </w:rPr>
        <w:t xml:space="preserve"> patients had to be excluded. 124 patients were excluded due to missing data, 57 for medical counterindications, 55 for exceeding the 14-day threshold of the acute stroke phase, </w:t>
      </w:r>
      <w:r w:rsidRPr="00714546">
        <w:rPr>
          <w:color w:val="FF0000"/>
          <w:lang/>
        </w:rPr>
        <w:t xml:space="preserve">[man] </w:t>
      </w:r>
      <w:r>
        <w:rPr>
          <w:lang/>
        </w:rPr>
        <w:t xml:space="preserve">and two patients were excluded as no clear diagnosis was possible based on their diagnostic test scores. Additionally, </w:t>
      </w:r>
      <w:r w:rsidR="00714546">
        <w:rPr>
          <w:lang/>
        </w:rPr>
        <w:t xml:space="preserve">40 patients had to be excluded due to the poor quality of their </w:t>
      </w:r>
      <w:r w:rsidR="00795A1D" w:rsidRPr="00795A1D">
        <w:rPr>
          <w:lang w:val="en-US"/>
        </w:rPr>
        <w:t>(</w:t>
      </w:r>
      <w:r w:rsidR="00795A1D">
        <w:rPr>
          <w:lang w:val="en-US"/>
        </w:rPr>
        <w:t xml:space="preserve">normalised) </w:t>
      </w:r>
      <w:r w:rsidR="00714546">
        <w:rPr>
          <w:lang/>
        </w:rPr>
        <w:t xml:space="preserve">brain scans. </w:t>
      </w:r>
    </w:p>
    <w:p w14:paraId="0543A263" w14:textId="77777777" w:rsidR="00BA3830" w:rsidRPr="00CA0BD8" w:rsidRDefault="00BA3830" w:rsidP="00BA3830">
      <w:pPr>
        <w:rPr>
          <w:lang w:val="en-US"/>
        </w:rPr>
      </w:pPr>
    </w:p>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BA3830" w14:paraId="289B1999" w14:textId="77777777" w:rsidTr="002461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0EB95429" w14:textId="77777777" w:rsidR="00BA3830" w:rsidRPr="00165A5A" w:rsidRDefault="00BA3830" w:rsidP="00246198">
            <w:pPr>
              <w:jc w:val="center"/>
              <w:rPr>
                <w:sz w:val="18"/>
                <w:szCs w:val="18"/>
              </w:rPr>
            </w:pPr>
          </w:p>
        </w:tc>
        <w:tc>
          <w:tcPr>
            <w:tcW w:w="2016" w:type="dxa"/>
            <w:shd w:val="clear" w:color="auto" w:fill="F2F2F2" w:themeFill="background1" w:themeFillShade="F2"/>
          </w:tcPr>
          <w:p w14:paraId="76DE521A" w14:textId="77777777" w:rsidR="00BA3830" w:rsidRPr="00165A5A" w:rsidRDefault="00BA3830" w:rsidP="00246198">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(N = 222)</w:t>
            </w:r>
          </w:p>
        </w:tc>
        <w:tc>
          <w:tcPr>
            <w:tcW w:w="2126" w:type="dxa"/>
          </w:tcPr>
          <w:p w14:paraId="4A00ABE7" w14:textId="77777777" w:rsidR="00BA3830" w:rsidRPr="00165A5A" w:rsidRDefault="00BA3830" w:rsidP="00246198">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(N = 103)</w:t>
            </w:r>
          </w:p>
        </w:tc>
        <w:tc>
          <w:tcPr>
            <w:tcW w:w="2126" w:type="dxa"/>
          </w:tcPr>
          <w:p w14:paraId="16CF8B85" w14:textId="77777777" w:rsidR="00BA3830" w:rsidRPr="00165A5A" w:rsidRDefault="00BA3830" w:rsidP="00246198">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(N = 119)</w:t>
            </w:r>
          </w:p>
        </w:tc>
        <w:tc>
          <w:tcPr>
            <w:tcW w:w="1276" w:type="dxa"/>
          </w:tcPr>
          <w:p w14:paraId="3328358C" w14:textId="77777777" w:rsidR="00BA3830" w:rsidRPr="00165A5A" w:rsidRDefault="00BA3830" w:rsidP="00246198">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p-value</w:t>
            </w:r>
          </w:p>
        </w:tc>
      </w:tr>
      <w:tr w:rsidR="00BA3830" w14:paraId="0ECF9EC3" w14:textId="77777777" w:rsidTr="00246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6131BEF9" w14:textId="77777777" w:rsidR="00BA3830" w:rsidRPr="00165A5A" w:rsidRDefault="00BA3830" w:rsidP="00246198">
            <w:pPr>
              <w:rPr>
                <w:sz w:val="18"/>
                <w:szCs w:val="18"/>
              </w:rPr>
            </w:pPr>
            <w:r w:rsidRPr="00165A5A">
              <w:rPr>
                <w:sz w:val="18"/>
                <w:szCs w:val="18"/>
              </w:rPr>
              <w:t xml:space="preserve">Age </w:t>
            </w:r>
            <w:r w:rsidRPr="00165A5A">
              <w:rPr>
                <w:b w:val="0"/>
                <w:bCs w:val="0"/>
                <w:i/>
                <w:iCs/>
                <w:sz w:val="16"/>
                <w:szCs w:val="16"/>
              </w:rPr>
              <w:t>(years)</w:t>
            </w:r>
          </w:p>
        </w:tc>
        <w:tc>
          <w:tcPr>
            <w:tcW w:w="2016" w:type="dxa"/>
            <w:shd w:val="clear" w:color="auto" w:fill="F2F2F2" w:themeFill="background1" w:themeFillShade="F2"/>
          </w:tcPr>
          <w:p w14:paraId="4C783FBB"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62.6 (13.8) [26-93]</w:t>
            </w:r>
          </w:p>
        </w:tc>
        <w:tc>
          <w:tcPr>
            <w:tcW w:w="2126" w:type="dxa"/>
          </w:tcPr>
          <w:p w14:paraId="3C31CAA4"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64.4 (15.4) [26-93]</w:t>
            </w:r>
          </w:p>
        </w:tc>
        <w:tc>
          <w:tcPr>
            <w:tcW w:w="2126" w:type="dxa"/>
          </w:tcPr>
          <w:p w14:paraId="5D37CA05"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61.0 (12.0) [29-83]</w:t>
            </w:r>
          </w:p>
        </w:tc>
        <w:tc>
          <w:tcPr>
            <w:tcW w:w="1276" w:type="dxa"/>
          </w:tcPr>
          <w:p w14:paraId="404E16DB"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p>
        </w:tc>
      </w:tr>
      <w:tr w:rsidR="00BA3830" w14:paraId="38C890ED" w14:textId="77777777" w:rsidTr="00246198">
        <w:tc>
          <w:tcPr>
            <w:cnfStyle w:val="001000000000" w:firstRow="0" w:lastRow="0" w:firstColumn="1" w:lastColumn="0" w:oddVBand="0" w:evenVBand="0" w:oddHBand="0" w:evenHBand="0" w:firstRowFirstColumn="0" w:firstRowLastColumn="0" w:lastRowFirstColumn="0" w:lastRowLastColumn="0"/>
            <w:tcW w:w="2096" w:type="dxa"/>
          </w:tcPr>
          <w:p w14:paraId="4E0A5217" w14:textId="77777777" w:rsidR="00BA3830" w:rsidRPr="00165A5A" w:rsidRDefault="00BA3830" w:rsidP="00246198">
            <w:pPr>
              <w:rPr>
                <w:sz w:val="18"/>
                <w:szCs w:val="18"/>
              </w:rPr>
            </w:pPr>
            <w:r w:rsidRPr="00165A5A">
              <w:rPr>
                <w:sz w:val="18"/>
                <w:szCs w:val="18"/>
              </w:rPr>
              <w:t xml:space="preserve">Patient Group </w:t>
            </w:r>
            <w:r w:rsidRPr="00165A5A">
              <w:rPr>
                <w:b w:val="0"/>
                <w:bCs w:val="0"/>
                <w:i/>
                <w:iCs/>
                <w:sz w:val="16"/>
                <w:szCs w:val="16"/>
              </w:rPr>
              <w:t>(Neglect, Control)</w:t>
            </w:r>
          </w:p>
        </w:tc>
        <w:tc>
          <w:tcPr>
            <w:tcW w:w="2016" w:type="dxa"/>
            <w:shd w:val="clear" w:color="auto" w:fill="F2F2F2" w:themeFill="background1" w:themeFillShade="F2"/>
          </w:tcPr>
          <w:p w14:paraId="7CFC1F7B"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73, 149</w:t>
            </w:r>
          </w:p>
        </w:tc>
        <w:tc>
          <w:tcPr>
            <w:tcW w:w="2126" w:type="dxa"/>
          </w:tcPr>
          <w:p w14:paraId="6F50BDCC"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40, 63</w:t>
            </w:r>
          </w:p>
        </w:tc>
        <w:tc>
          <w:tcPr>
            <w:tcW w:w="2126" w:type="dxa"/>
          </w:tcPr>
          <w:p w14:paraId="078E2EBA"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33, 86</w:t>
            </w:r>
          </w:p>
        </w:tc>
        <w:tc>
          <w:tcPr>
            <w:tcW w:w="1276" w:type="dxa"/>
          </w:tcPr>
          <w:p w14:paraId="74A35388"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p>
        </w:tc>
      </w:tr>
      <w:tr w:rsidR="00BA3830" w:rsidRPr="0018191A" w14:paraId="46543FB5" w14:textId="77777777" w:rsidTr="00246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016CAC24" w14:textId="77777777" w:rsidR="00BA3830" w:rsidRPr="00165A5A" w:rsidRDefault="00BA3830" w:rsidP="00246198">
            <w:pPr>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shd w:val="clear" w:color="auto" w:fill="F2F2F2" w:themeFill="background1" w:themeFillShade="F2"/>
          </w:tcPr>
          <w:p w14:paraId="4114A4F7"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3.0 (3.2) [0-14]</w:t>
            </w:r>
          </w:p>
        </w:tc>
        <w:tc>
          <w:tcPr>
            <w:tcW w:w="2126" w:type="dxa"/>
          </w:tcPr>
          <w:p w14:paraId="500960F0"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2.8 (3.1) [0-14]</w:t>
            </w:r>
          </w:p>
        </w:tc>
        <w:tc>
          <w:tcPr>
            <w:tcW w:w="2126" w:type="dxa"/>
          </w:tcPr>
          <w:p w14:paraId="12D8A7E3"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3.1 (3.3) [0-14]</w:t>
            </w:r>
          </w:p>
        </w:tc>
        <w:tc>
          <w:tcPr>
            <w:tcW w:w="1276" w:type="dxa"/>
          </w:tcPr>
          <w:p w14:paraId="1CAD7AFF"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p>
        </w:tc>
      </w:tr>
      <w:tr w:rsidR="00BA3830" w:rsidRPr="0018191A" w14:paraId="65D97EA4" w14:textId="77777777" w:rsidTr="00246198">
        <w:tc>
          <w:tcPr>
            <w:cnfStyle w:val="001000000000" w:firstRow="0" w:lastRow="0" w:firstColumn="1" w:lastColumn="0" w:oddVBand="0" w:evenVBand="0" w:oddHBand="0" w:evenHBand="0" w:firstRowFirstColumn="0" w:firstRowLastColumn="0" w:lastRowFirstColumn="0" w:lastRowLastColumn="0"/>
            <w:tcW w:w="2096" w:type="dxa"/>
          </w:tcPr>
          <w:p w14:paraId="291CF000" w14:textId="77777777" w:rsidR="00BA3830" w:rsidRPr="00165A5A" w:rsidRDefault="00BA3830" w:rsidP="00246198">
            <w:pPr>
              <w:rPr>
                <w:sz w:val="18"/>
                <w:szCs w:val="18"/>
              </w:rPr>
            </w:pPr>
            <w:r w:rsidRPr="00165A5A">
              <w:rPr>
                <w:sz w:val="18"/>
                <w:szCs w:val="18"/>
              </w:rPr>
              <w:t xml:space="preserve">Aetiology </w:t>
            </w:r>
            <w:r w:rsidRPr="00165A5A">
              <w:rPr>
                <w:b w:val="0"/>
                <w:bCs w:val="0"/>
                <w:i/>
                <w:iCs/>
                <w:sz w:val="16"/>
                <w:szCs w:val="16"/>
              </w:rPr>
              <w:t>(Infarct, Haemorrhage, Both)</w:t>
            </w:r>
          </w:p>
        </w:tc>
        <w:tc>
          <w:tcPr>
            <w:tcW w:w="2016" w:type="dxa"/>
            <w:shd w:val="clear" w:color="auto" w:fill="F2F2F2" w:themeFill="background1" w:themeFillShade="F2"/>
          </w:tcPr>
          <w:p w14:paraId="56300365"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184, 35, 3</w:t>
            </w:r>
          </w:p>
        </w:tc>
        <w:tc>
          <w:tcPr>
            <w:tcW w:w="2126" w:type="dxa"/>
          </w:tcPr>
          <w:p w14:paraId="0AFF19E7"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79, 22, 2</w:t>
            </w:r>
          </w:p>
        </w:tc>
        <w:tc>
          <w:tcPr>
            <w:tcW w:w="2126" w:type="dxa"/>
          </w:tcPr>
          <w:p w14:paraId="77916F15"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105, 13, 1</w:t>
            </w:r>
          </w:p>
        </w:tc>
        <w:tc>
          <w:tcPr>
            <w:tcW w:w="1276" w:type="dxa"/>
          </w:tcPr>
          <w:p w14:paraId="215F735D"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p>
        </w:tc>
      </w:tr>
      <w:tr w:rsidR="00BA3830" w:rsidRPr="0018191A" w14:paraId="234002F4" w14:textId="77777777" w:rsidTr="00246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63DC3AD5" w14:textId="77777777" w:rsidR="00BA3830" w:rsidRPr="00165A5A" w:rsidRDefault="00BA3830" w:rsidP="00246198">
            <w:pPr>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shd w:val="clear" w:color="auto" w:fill="F2F2F2" w:themeFill="background1" w:themeFillShade="F2"/>
          </w:tcPr>
          <w:p w14:paraId="12C9F4BE"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34.4 (43.7) [0.03-312.6]</w:t>
            </w:r>
          </w:p>
        </w:tc>
        <w:tc>
          <w:tcPr>
            <w:tcW w:w="2126" w:type="dxa"/>
          </w:tcPr>
          <w:p w14:paraId="68BEDE0F"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34.7</w:t>
            </w:r>
            <w:r>
              <w:rPr>
                <w:sz w:val="18"/>
                <w:szCs w:val="18"/>
              </w:rPr>
              <w:t xml:space="preserve"> </w:t>
            </w:r>
            <w:r w:rsidRPr="00165A5A">
              <w:rPr>
                <w:sz w:val="18"/>
                <w:szCs w:val="18"/>
              </w:rPr>
              <w:t>(45.8) [0.03-312.6]</w:t>
            </w:r>
          </w:p>
        </w:tc>
        <w:tc>
          <w:tcPr>
            <w:tcW w:w="2126" w:type="dxa"/>
          </w:tcPr>
          <w:p w14:paraId="7D59D8C3"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34.0 (41.8) [0.08-194.7]</w:t>
            </w:r>
          </w:p>
        </w:tc>
        <w:tc>
          <w:tcPr>
            <w:tcW w:w="1276" w:type="dxa"/>
          </w:tcPr>
          <w:p w14:paraId="7ADD9F95"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p>
        </w:tc>
      </w:tr>
      <w:tr w:rsidR="00BA3830" w:rsidRPr="0018191A" w14:paraId="0D8D7872" w14:textId="77777777" w:rsidTr="00246198">
        <w:tc>
          <w:tcPr>
            <w:cnfStyle w:val="001000000000" w:firstRow="0" w:lastRow="0" w:firstColumn="1" w:lastColumn="0" w:oddVBand="0" w:evenVBand="0" w:oddHBand="0" w:evenHBand="0" w:firstRowFirstColumn="0" w:firstRowLastColumn="0" w:lastRowFirstColumn="0" w:lastRowLastColumn="0"/>
            <w:tcW w:w="2096" w:type="dxa"/>
          </w:tcPr>
          <w:p w14:paraId="69BE0CCD" w14:textId="77777777" w:rsidR="00BA3830" w:rsidRPr="00165A5A" w:rsidRDefault="00BA3830" w:rsidP="00246198">
            <w:pPr>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shd w:val="clear" w:color="auto" w:fill="F2F2F2" w:themeFill="background1" w:themeFillShade="F2"/>
          </w:tcPr>
          <w:p w14:paraId="3AFDFD39"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3.8 (2.7) [0-14]</w:t>
            </w:r>
          </w:p>
        </w:tc>
        <w:tc>
          <w:tcPr>
            <w:tcW w:w="2126" w:type="dxa"/>
          </w:tcPr>
          <w:p w14:paraId="3CE84B00"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4.0 (2.5) [0-14]</w:t>
            </w:r>
          </w:p>
        </w:tc>
        <w:tc>
          <w:tcPr>
            <w:tcW w:w="2126" w:type="dxa"/>
          </w:tcPr>
          <w:p w14:paraId="369209EE"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3.7 (2.9) [0-14]</w:t>
            </w:r>
          </w:p>
        </w:tc>
        <w:tc>
          <w:tcPr>
            <w:tcW w:w="1276" w:type="dxa"/>
          </w:tcPr>
          <w:p w14:paraId="1B93BB84"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p>
        </w:tc>
      </w:tr>
      <w:tr w:rsidR="00BA3830" w:rsidRPr="0018191A" w14:paraId="2EB093C3" w14:textId="77777777" w:rsidTr="00246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07525774" w14:textId="77777777" w:rsidR="00BA3830" w:rsidRPr="00165A5A" w:rsidRDefault="00BA3830" w:rsidP="00246198">
            <w:pPr>
              <w:rPr>
                <w:sz w:val="18"/>
                <w:szCs w:val="18"/>
              </w:rPr>
            </w:pPr>
            <w:r w:rsidRPr="00165A5A">
              <w:rPr>
                <w:sz w:val="18"/>
                <w:szCs w:val="18"/>
              </w:rPr>
              <w:t>Letter CoC</w:t>
            </w:r>
          </w:p>
        </w:tc>
        <w:tc>
          <w:tcPr>
            <w:tcW w:w="2016" w:type="dxa"/>
            <w:shd w:val="clear" w:color="auto" w:fill="F2F2F2" w:themeFill="background1" w:themeFillShade="F2"/>
          </w:tcPr>
          <w:p w14:paraId="7CF1ACCB"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0.15 (0.26) [-0.06-0.99]</w:t>
            </w:r>
          </w:p>
        </w:tc>
        <w:tc>
          <w:tcPr>
            <w:tcW w:w="2126" w:type="dxa"/>
          </w:tcPr>
          <w:p w14:paraId="5E7ED5AA"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0.16 (0.27) [-0.02-0.99]</w:t>
            </w:r>
          </w:p>
        </w:tc>
        <w:tc>
          <w:tcPr>
            <w:tcW w:w="2126" w:type="dxa"/>
          </w:tcPr>
          <w:p w14:paraId="42D7C694"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0.14 (0.26) [-0.06-0.96]</w:t>
            </w:r>
          </w:p>
        </w:tc>
        <w:tc>
          <w:tcPr>
            <w:tcW w:w="1276" w:type="dxa"/>
          </w:tcPr>
          <w:p w14:paraId="6AEA0437"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p>
        </w:tc>
      </w:tr>
      <w:tr w:rsidR="00BA3830" w:rsidRPr="0018191A" w14:paraId="67C32308" w14:textId="77777777" w:rsidTr="00246198">
        <w:tc>
          <w:tcPr>
            <w:cnfStyle w:val="001000000000" w:firstRow="0" w:lastRow="0" w:firstColumn="1" w:lastColumn="0" w:oddVBand="0" w:evenVBand="0" w:oddHBand="0" w:evenHBand="0" w:firstRowFirstColumn="0" w:firstRowLastColumn="0" w:lastRowFirstColumn="0" w:lastRowLastColumn="0"/>
            <w:tcW w:w="2096" w:type="dxa"/>
          </w:tcPr>
          <w:p w14:paraId="47217B54" w14:textId="77777777" w:rsidR="00BA3830" w:rsidRPr="00165A5A" w:rsidRDefault="00BA3830" w:rsidP="00246198">
            <w:pPr>
              <w:rPr>
                <w:sz w:val="18"/>
                <w:szCs w:val="18"/>
              </w:rPr>
            </w:pPr>
            <w:r w:rsidRPr="00165A5A">
              <w:rPr>
                <w:sz w:val="18"/>
                <w:szCs w:val="18"/>
              </w:rPr>
              <w:t>Bells CoC</w:t>
            </w:r>
          </w:p>
        </w:tc>
        <w:tc>
          <w:tcPr>
            <w:tcW w:w="2016" w:type="dxa"/>
            <w:shd w:val="clear" w:color="auto" w:fill="F2F2F2" w:themeFill="background1" w:themeFillShade="F2"/>
          </w:tcPr>
          <w:p w14:paraId="6A851709"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0.14 (0.24) [-0.11-0.92]</w:t>
            </w:r>
          </w:p>
        </w:tc>
        <w:tc>
          <w:tcPr>
            <w:tcW w:w="2126" w:type="dxa"/>
          </w:tcPr>
          <w:p w14:paraId="0ED1A617"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0.14 (0.23) [-0.10-0.92]</w:t>
            </w:r>
          </w:p>
        </w:tc>
        <w:tc>
          <w:tcPr>
            <w:tcW w:w="2126" w:type="dxa"/>
          </w:tcPr>
          <w:p w14:paraId="1BDD7076"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0.15 (0.25) [-0.11-0.91]</w:t>
            </w:r>
          </w:p>
        </w:tc>
        <w:tc>
          <w:tcPr>
            <w:tcW w:w="1276" w:type="dxa"/>
          </w:tcPr>
          <w:p w14:paraId="193029E0"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p>
        </w:tc>
      </w:tr>
      <w:tr w:rsidR="00BA3830" w:rsidRPr="0018191A" w14:paraId="15C4F07B" w14:textId="77777777" w:rsidTr="00246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4423CDA3" w14:textId="77777777" w:rsidR="00BA3830" w:rsidRPr="00165A5A" w:rsidRDefault="00BA3830" w:rsidP="00246198">
            <w:pPr>
              <w:rPr>
                <w:sz w:val="18"/>
                <w:szCs w:val="18"/>
              </w:rPr>
            </w:pPr>
            <w:r w:rsidRPr="00165A5A">
              <w:rPr>
                <w:sz w:val="18"/>
                <w:szCs w:val="18"/>
              </w:rPr>
              <w:t>Mean CoC</w:t>
            </w:r>
          </w:p>
        </w:tc>
        <w:tc>
          <w:tcPr>
            <w:tcW w:w="2016" w:type="dxa"/>
            <w:shd w:val="clear" w:color="auto" w:fill="F2F2F2" w:themeFill="background1" w:themeFillShade="F2"/>
          </w:tcPr>
          <w:p w14:paraId="2C94B6FD"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0.15 (0.25) [-0.04-0.99]</w:t>
            </w:r>
          </w:p>
        </w:tc>
        <w:tc>
          <w:tcPr>
            <w:tcW w:w="2126" w:type="dxa"/>
          </w:tcPr>
          <w:p w14:paraId="603CDA68"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0.16 (0.25) [-0.02-0.99]</w:t>
            </w:r>
          </w:p>
        </w:tc>
        <w:tc>
          <w:tcPr>
            <w:tcW w:w="2126" w:type="dxa"/>
          </w:tcPr>
          <w:p w14:paraId="1993A119"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0.15 (0.26) [-0.04-0.91]</w:t>
            </w:r>
          </w:p>
        </w:tc>
        <w:tc>
          <w:tcPr>
            <w:tcW w:w="1276" w:type="dxa"/>
          </w:tcPr>
          <w:p w14:paraId="4F980357"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p>
        </w:tc>
      </w:tr>
      <w:tr w:rsidR="00BA3830" w:rsidRPr="0018191A" w14:paraId="5AFE48E9" w14:textId="77777777" w:rsidTr="00246198">
        <w:tc>
          <w:tcPr>
            <w:cnfStyle w:val="001000000000" w:firstRow="0" w:lastRow="0" w:firstColumn="1" w:lastColumn="0" w:oddVBand="0" w:evenVBand="0" w:oddHBand="0" w:evenHBand="0" w:firstRowFirstColumn="0" w:firstRowLastColumn="0" w:lastRowFirstColumn="0" w:lastRowLastColumn="0"/>
            <w:tcW w:w="2096" w:type="dxa"/>
          </w:tcPr>
          <w:p w14:paraId="3F4A6A49" w14:textId="77777777" w:rsidR="00BA3830" w:rsidRPr="00165A5A" w:rsidRDefault="00BA3830" w:rsidP="00246198">
            <w:pPr>
              <w:rPr>
                <w:sz w:val="18"/>
                <w:szCs w:val="18"/>
              </w:rPr>
            </w:pPr>
            <w:r w:rsidRPr="00165A5A">
              <w:rPr>
                <w:sz w:val="18"/>
                <w:szCs w:val="18"/>
              </w:rPr>
              <w:t>Copying Errors</w:t>
            </w:r>
          </w:p>
        </w:tc>
        <w:tc>
          <w:tcPr>
            <w:tcW w:w="2016" w:type="dxa"/>
            <w:shd w:val="clear" w:color="auto" w:fill="F2F2F2" w:themeFill="background1" w:themeFillShade="F2"/>
          </w:tcPr>
          <w:p w14:paraId="24DC56ED"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1.12 (1.88) [0-7]</w:t>
            </w:r>
          </w:p>
        </w:tc>
        <w:tc>
          <w:tcPr>
            <w:tcW w:w="2126" w:type="dxa"/>
          </w:tcPr>
          <w:p w14:paraId="33FF84DC"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1.13 (1.81) [0-7]</w:t>
            </w:r>
          </w:p>
        </w:tc>
        <w:tc>
          <w:tcPr>
            <w:tcW w:w="2126" w:type="dxa"/>
          </w:tcPr>
          <w:p w14:paraId="6C98BFB0"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1.11 (1.93) [0-7]</w:t>
            </w:r>
          </w:p>
        </w:tc>
        <w:tc>
          <w:tcPr>
            <w:tcW w:w="1276" w:type="dxa"/>
          </w:tcPr>
          <w:p w14:paraId="3AFEC5FD"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p>
        </w:tc>
      </w:tr>
      <w:tr w:rsidR="00BA3830" w:rsidRPr="0018191A" w14:paraId="21038A60" w14:textId="77777777" w:rsidTr="00246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683FEFDA" w14:textId="77777777" w:rsidR="00BA3830" w:rsidRPr="00165A5A" w:rsidRDefault="00BA3830" w:rsidP="00246198">
            <w:pPr>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shd w:val="clear" w:color="auto" w:fill="F2F2F2" w:themeFill="background1" w:themeFillShade="F2"/>
          </w:tcPr>
          <w:p w14:paraId="77E17CE5"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36</w:t>
            </w:r>
          </w:p>
        </w:tc>
        <w:tc>
          <w:tcPr>
            <w:tcW w:w="2126" w:type="dxa"/>
          </w:tcPr>
          <w:p w14:paraId="20816351"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16</w:t>
            </w:r>
          </w:p>
        </w:tc>
        <w:tc>
          <w:tcPr>
            <w:tcW w:w="2126" w:type="dxa"/>
          </w:tcPr>
          <w:p w14:paraId="1ECBD34C"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w:t>
            </w:r>
          </w:p>
        </w:tc>
        <w:tc>
          <w:tcPr>
            <w:tcW w:w="1276" w:type="dxa"/>
          </w:tcPr>
          <w:p w14:paraId="0C75DF48"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p>
        </w:tc>
      </w:tr>
    </w:tbl>
    <w:p w14:paraId="1FE047B7" w14:textId="77777777" w:rsidR="00BA3830" w:rsidRDefault="00BA3830" w:rsidP="00BA3830">
      <w:pPr>
        <w:rPr>
          <w:lang w:val="en-US"/>
        </w:rPr>
      </w:pPr>
      <w:bookmarkStart w:id="7" w:name="table01"/>
      <w:r w:rsidRPr="00DC3681">
        <w:rPr>
          <w:b/>
          <w:bCs/>
          <w:lang w:val="en-US"/>
        </w:rPr>
        <w:t>Table 1</w:t>
      </w:r>
      <w:r>
        <w:rPr>
          <w:b/>
          <w:bCs/>
          <w:lang w:val="en-US"/>
        </w:rPr>
        <w:t>.1</w:t>
      </w:r>
      <w:r w:rsidRPr="00DC3681">
        <w:rPr>
          <w:b/>
          <w:bCs/>
          <w:lang w:val="en-US"/>
        </w:rPr>
        <w:t>:</w:t>
      </w:r>
      <w:r>
        <w:rPr>
          <w:lang w:val="en-US"/>
        </w:rPr>
        <w:t xml:space="preserve"> </w:t>
      </w:r>
      <w:bookmarkEnd w:id="7"/>
      <w:r>
        <w:rPr>
          <w:lang w:val="en-US"/>
        </w:rPr>
        <w:t>Clinical and demographic data of the patient sample</w:t>
      </w:r>
    </w:p>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BA3830" w:rsidRPr="00165A5A" w14:paraId="0EEF8146" w14:textId="77777777" w:rsidTr="002461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7A2BEBDA" w14:textId="77777777" w:rsidR="00BA3830" w:rsidRPr="00165A5A" w:rsidRDefault="00BA3830" w:rsidP="00246198">
            <w:pPr>
              <w:jc w:val="center"/>
              <w:rPr>
                <w:sz w:val="18"/>
                <w:szCs w:val="18"/>
              </w:rPr>
            </w:pPr>
          </w:p>
        </w:tc>
        <w:tc>
          <w:tcPr>
            <w:tcW w:w="2016" w:type="dxa"/>
            <w:shd w:val="clear" w:color="auto" w:fill="F2F2F2" w:themeFill="background1" w:themeFillShade="F2"/>
          </w:tcPr>
          <w:p w14:paraId="02040921" w14:textId="77777777" w:rsidR="00BA3830" w:rsidRPr="00165A5A" w:rsidRDefault="00BA3830" w:rsidP="00246198">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(N = 222)</w:t>
            </w:r>
          </w:p>
        </w:tc>
        <w:tc>
          <w:tcPr>
            <w:tcW w:w="2126" w:type="dxa"/>
          </w:tcPr>
          <w:p w14:paraId="6FDEDF13" w14:textId="77777777" w:rsidR="00BA3830" w:rsidRPr="00165A5A" w:rsidRDefault="00BA3830" w:rsidP="00246198">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Neglect</w:t>
            </w:r>
            <w:r w:rsidRPr="00165A5A">
              <w:rPr>
                <w:sz w:val="18"/>
                <w:szCs w:val="18"/>
              </w:rPr>
              <w:br/>
              <w:t xml:space="preserve">(N = </w:t>
            </w:r>
            <w:r>
              <w:rPr>
                <w:sz w:val="18"/>
                <w:szCs w:val="18"/>
              </w:rPr>
              <w:t>73</w:t>
            </w:r>
            <w:r w:rsidRPr="00165A5A">
              <w:rPr>
                <w:sz w:val="18"/>
                <w:szCs w:val="18"/>
              </w:rPr>
              <w:t>)</w:t>
            </w:r>
          </w:p>
        </w:tc>
        <w:tc>
          <w:tcPr>
            <w:tcW w:w="2126" w:type="dxa"/>
          </w:tcPr>
          <w:p w14:paraId="5420BC90" w14:textId="77777777" w:rsidR="00BA3830" w:rsidRPr="00165A5A" w:rsidRDefault="00BA3830" w:rsidP="00246198">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Control</w:t>
            </w:r>
            <w:r w:rsidRPr="00165A5A">
              <w:rPr>
                <w:sz w:val="18"/>
                <w:szCs w:val="18"/>
              </w:rPr>
              <w:t xml:space="preserve"> </w:t>
            </w:r>
            <w:r w:rsidRPr="00165A5A">
              <w:rPr>
                <w:sz w:val="18"/>
                <w:szCs w:val="18"/>
              </w:rPr>
              <w:br/>
              <w:t>(N = 1</w:t>
            </w:r>
            <w:r>
              <w:rPr>
                <w:sz w:val="18"/>
                <w:szCs w:val="18"/>
              </w:rPr>
              <w:t>4</w:t>
            </w:r>
            <w:r w:rsidRPr="00165A5A">
              <w:rPr>
                <w:sz w:val="18"/>
                <w:szCs w:val="18"/>
              </w:rPr>
              <w:t>9)</w:t>
            </w:r>
          </w:p>
        </w:tc>
        <w:tc>
          <w:tcPr>
            <w:tcW w:w="1276" w:type="dxa"/>
          </w:tcPr>
          <w:p w14:paraId="06EEB702" w14:textId="77777777" w:rsidR="00BA3830" w:rsidRPr="00165A5A" w:rsidRDefault="00BA3830" w:rsidP="00246198">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p-value</w:t>
            </w:r>
          </w:p>
        </w:tc>
      </w:tr>
      <w:tr w:rsidR="00BA3830" w:rsidRPr="00165A5A" w14:paraId="18E51CD6" w14:textId="77777777" w:rsidTr="00246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153F2117" w14:textId="77777777" w:rsidR="00BA3830" w:rsidRPr="00165A5A" w:rsidRDefault="00BA3830" w:rsidP="00246198">
            <w:pPr>
              <w:rPr>
                <w:sz w:val="18"/>
                <w:szCs w:val="18"/>
              </w:rPr>
            </w:pPr>
            <w:r w:rsidRPr="00165A5A">
              <w:rPr>
                <w:sz w:val="18"/>
                <w:szCs w:val="18"/>
              </w:rPr>
              <w:t xml:space="preserve">Age </w:t>
            </w:r>
            <w:r w:rsidRPr="00165A5A">
              <w:rPr>
                <w:b w:val="0"/>
                <w:bCs w:val="0"/>
                <w:i/>
                <w:iCs/>
                <w:sz w:val="16"/>
                <w:szCs w:val="16"/>
              </w:rPr>
              <w:t>(years)</w:t>
            </w:r>
          </w:p>
        </w:tc>
        <w:tc>
          <w:tcPr>
            <w:tcW w:w="2016" w:type="dxa"/>
            <w:shd w:val="clear" w:color="auto" w:fill="F2F2F2" w:themeFill="background1" w:themeFillShade="F2"/>
          </w:tcPr>
          <w:p w14:paraId="31E52DD9"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62.6 (13.8) [26-93]</w:t>
            </w:r>
          </w:p>
        </w:tc>
        <w:tc>
          <w:tcPr>
            <w:tcW w:w="2126" w:type="dxa"/>
          </w:tcPr>
          <w:p w14:paraId="401CA40A"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65.1 (13.9) [29-93]</w:t>
            </w:r>
          </w:p>
        </w:tc>
        <w:tc>
          <w:tcPr>
            <w:tcW w:w="2126" w:type="dxa"/>
          </w:tcPr>
          <w:p w14:paraId="25CDF50B"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61.3 (13.6) [26-88]</w:t>
            </w:r>
          </w:p>
        </w:tc>
        <w:tc>
          <w:tcPr>
            <w:tcW w:w="1276" w:type="dxa"/>
          </w:tcPr>
          <w:p w14:paraId="693E5F91"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p>
        </w:tc>
      </w:tr>
      <w:tr w:rsidR="00BA3830" w:rsidRPr="00165A5A" w14:paraId="47A2DF1A" w14:textId="77777777" w:rsidTr="00246198">
        <w:tc>
          <w:tcPr>
            <w:cnfStyle w:val="001000000000" w:firstRow="0" w:lastRow="0" w:firstColumn="1" w:lastColumn="0" w:oddVBand="0" w:evenVBand="0" w:oddHBand="0" w:evenHBand="0" w:firstRowFirstColumn="0" w:firstRowLastColumn="0" w:lastRowFirstColumn="0" w:lastRowLastColumn="0"/>
            <w:tcW w:w="2096" w:type="dxa"/>
          </w:tcPr>
          <w:p w14:paraId="28900B72" w14:textId="77777777" w:rsidR="00BA3830" w:rsidRPr="00165A5A" w:rsidRDefault="00BA3830" w:rsidP="00246198">
            <w:pPr>
              <w:rPr>
                <w:sz w:val="18"/>
                <w:szCs w:val="18"/>
              </w:rPr>
            </w:pPr>
            <w:r>
              <w:rPr>
                <w:sz w:val="18"/>
                <w:szCs w:val="18"/>
              </w:rPr>
              <w:t>Sex</w:t>
            </w:r>
            <w:r w:rsidRPr="00165A5A">
              <w:rPr>
                <w:sz w:val="18"/>
                <w:szCs w:val="18"/>
              </w:rPr>
              <w:t xml:space="preserve"> </w:t>
            </w:r>
            <w:r w:rsidRPr="00165A5A">
              <w:rPr>
                <w:b w:val="0"/>
                <w:bCs w:val="0"/>
                <w:i/>
                <w:iCs/>
                <w:sz w:val="16"/>
                <w:szCs w:val="16"/>
              </w:rPr>
              <w:t>(</w:t>
            </w:r>
            <w:r>
              <w:rPr>
                <w:b w:val="0"/>
                <w:bCs w:val="0"/>
                <w:i/>
                <w:iCs/>
                <w:sz w:val="16"/>
                <w:szCs w:val="16"/>
              </w:rPr>
              <w:t>F</w:t>
            </w:r>
            <w:r w:rsidRPr="00165A5A">
              <w:rPr>
                <w:b w:val="0"/>
                <w:bCs w:val="0"/>
                <w:i/>
                <w:iCs/>
                <w:sz w:val="16"/>
                <w:szCs w:val="16"/>
              </w:rPr>
              <w:t xml:space="preserve">, </w:t>
            </w:r>
            <w:r>
              <w:rPr>
                <w:b w:val="0"/>
                <w:bCs w:val="0"/>
                <w:i/>
                <w:iCs/>
                <w:sz w:val="16"/>
                <w:szCs w:val="16"/>
              </w:rPr>
              <w:t>M</w:t>
            </w:r>
            <w:r w:rsidRPr="00165A5A">
              <w:rPr>
                <w:b w:val="0"/>
                <w:bCs w:val="0"/>
                <w:i/>
                <w:iCs/>
                <w:sz w:val="16"/>
                <w:szCs w:val="16"/>
              </w:rPr>
              <w:t>)</w:t>
            </w:r>
          </w:p>
        </w:tc>
        <w:tc>
          <w:tcPr>
            <w:tcW w:w="2016" w:type="dxa"/>
            <w:shd w:val="clear" w:color="auto" w:fill="F2F2F2" w:themeFill="background1" w:themeFillShade="F2"/>
          </w:tcPr>
          <w:p w14:paraId="3913D5C1"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103, 119</w:t>
            </w:r>
          </w:p>
        </w:tc>
        <w:tc>
          <w:tcPr>
            <w:tcW w:w="2126" w:type="dxa"/>
          </w:tcPr>
          <w:p w14:paraId="48FC0F93"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40, 33</w:t>
            </w:r>
          </w:p>
        </w:tc>
        <w:tc>
          <w:tcPr>
            <w:tcW w:w="2126" w:type="dxa"/>
          </w:tcPr>
          <w:p w14:paraId="08EE58AA"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63, 86</w:t>
            </w:r>
          </w:p>
        </w:tc>
        <w:tc>
          <w:tcPr>
            <w:tcW w:w="1276" w:type="dxa"/>
          </w:tcPr>
          <w:p w14:paraId="3ACC3891"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p>
        </w:tc>
      </w:tr>
      <w:tr w:rsidR="00BA3830" w:rsidRPr="00165A5A" w14:paraId="0BF9057E" w14:textId="77777777" w:rsidTr="00246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4E55CCC6" w14:textId="77777777" w:rsidR="00BA3830" w:rsidRPr="00165A5A" w:rsidRDefault="00BA3830" w:rsidP="00246198">
            <w:pPr>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shd w:val="clear" w:color="auto" w:fill="F2F2F2" w:themeFill="background1" w:themeFillShade="F2"/>
          </w:tcPr>
          <w:p w14:paraId="4C9DAA16"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3.0 (3.2) [0-14]</w:t>
            </w:r>
          </w:p>
        </w:tc>
        <w:tc>
          <w:tcPr>
            <w:tcW w:w="2126" w:type="dxa"/>
          </w:tcPr>
          <w:p w14:paraId="5792E5E2"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3.4 (3.5) [0-14]</w:t>
            </w:r>
          </w:p>
        </w:tc>
        <w:tc>
          <w:tcPr>
            <w:tcW w:w="2126" w:type="dxa"/>
          </w:tcPr>
          <w:p w14:paraId="3989EB6A"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2.7 (3.0) [0-14]</w:t>
            </w:r>
          </w:p>
        </w:tc>
        <w:tc>
          <w:tcPr>
            <w:tcW w:w="1276" w:type="dxa"/>
          </w:tcPr>
          <w:p w14:paraId="7B1912F4"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p>
        </w:tc>
      </w:tr>
      <w:tr w:rsidR="00BA3830" w:rsidRPr="00165A5A" w14:paraId="60796189" w14:textId="77777777" w:rsidTr="00246198">
        <w:tc>
          <w:tcPr>
            <w:cnfStyle w:val="001000000000" w:firstRow="0" w:lastRow="0" w:firstColumn="1" w:lastColumn="0" w:oddVBand="0" w:evenVBand="0" w:oddHBand="0" w:evenHBand="0" w:firstRowFirstColumn="0" w:firstRowLastColumn="0" w:lastRowFirstColumn="0" w:lastRowLastColumn="0"/>
            <w:tcW w:w="2096" w:type="dxa"/>
          </w:tcPr>
          <w:p w14:paraId="6B546725" w14:textId="77777777" w:rsidR="00BA3830" w:rsidRPr="00165A5A" w:rsidRDefault="00BA3830" w:rsidP="00246198">
            <w:pPr>
              <w:rPr>
                <w:sz w:val="18"/>
                <w:szCs w:val="18"/>
              </w:rPr>
            </w:pPr>
            <w:r w:rsidRPr="00165A5A">
              <w:rPr>
                <w:sz w:val="18"/>
                <w:szCs w:val="18"/>
              </w:rPr>
              <w:t xml:space="preserve">Aetiology </w:t>
            </w:r>
            <w:r w:rsidRPr="00165A5A">
              <w:rPr>
                <w:b w:val="0"/>
                <w:bCs w:val="0"/>
                <w:i/>
                <w:iCs/>
                <w:sz w:val="16"/>
                <w:szCs w:val="16"/>
              </w:rPr>
              <w:t>(Infarct, Haemorrhage, Both)</w:t>
            </w:r>
          </w:p>
        </w:tc>
        <w:tc>
          <w:tcPr>
            <w:tcW w:w="2016" w:type="dxa"/>
            <w:shd w:val="clear" w:color="auto" w:fill="F2F2F2" w:themeFill="background1" w:themeFillShade="F2"/>
          </w:tcPr>
          <w:p w14:paraId="2005F55F"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184, 35, 3</w:t>
            </w:r>
          </w:p>
        </w:tc>
        <w:tc>
          <w:tcPr>
            <w:tcW w:w="2126" w:type="dxa"/>
          </w:tcPr>
          <w:p w14:paraId="1FA30BF7"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55, 15, 3</w:t>
            </w:r>
          </w:p>
        </w:tc>
        <w:tc>
          <w:tcPr>
            <w:tcW w:w="2126" w:type="dxa"/>
          </w:tcPr>
          <w:p w14:paraId="4D0EBD06"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129, 20, 0</w:t>
            </w:r>
          </w:p>
        </w:tc>
        <w:tc>
          <w:tcPr>
            <w:tcW w:w="1276" w:type="dxa"/>
          </w:tcPr>
          <w:p w14:paraId="49767528"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p>
        </w:tc>
      </w:tr>
      <w:tr w:rsidR="00BA3830" w:rsidRPr="00165A5A" w14:paraId="3A7AC35C" w14:textId="77777777" w:rsidTr="00246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2B9FB517" w14:textId="77777777" w:rsidR="00BA3830" w:rsidRPr="00165A5A" w:rsidRDefault="00BA3830" w:rsidP="00246198">
            <w:pPr>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shd w:val="clear" w:color="auto" w:fill="F2F2F2" w:themeFill="background1" w:themeFillShade="F2"/>
          </w:tcPr>
          <w:p w14:paraId="28F2F18C"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34.4 (43.7) [0.03-312.6]</w:t>
            </w:r>
          </w:p>
        </w:tc>
        <w:tc>
          <w:tcPr>
            <w:tcW w:w="2126" w:type="dxa"/>
          </w:tcPr>
          <w:p w14:paraId="0B295890"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63.8 (43.7) [0.03-312.6]</w:t>
            </w:r>
          </w:p>
        </w:tc>
        <w:tc>
          <w:tcPr>
            <w:tcW w:w="2126" w:type="dxa"/>
          </w:tcPr>
          <w:p w14:paraId="4C37317A"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19.9 (23.7) [0.08-138.1]</w:t>
            </w:r>
          </w:p>
        </w:tc>
        <w:tc>
          <w:tcPr>
            <w:tcW w:w="1276" w:type="dxa"/>
          </w:tcPr>
          <w:p w14:paraId="7C71F2C1"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p>
        </w:tc>
      </w:tr>
      <w:tr w:rsidR="00BA3830" w:rsidRPr="00165A5A" w14:paraId="6F9CAEA6" w14:textId="77777777" w:rsidTr="00246198">
        <w:tc>
          <w:tcPr>
            <w:cnfStyle w:val="001000000000" w:firstRow="0" w:lastRow="0" w:firstColumn="1" w:lastColumn="0" w:oddVBand="0" w:evenVBand="0" w:oddHBand="0" w:evenHBand="0" w:firstRowFirstColumn="0" w:firstRowLastColumn="0" w:lastRowFirstColumn="0" w:lastRowLastColumn="0"/>
            <w:tcW w:w="2096" w:type="dxa"/>
          </w:tcPr>
          <w:p w14:paraId="12A573F8" w14:textId="77777777" w:rsidR="00BA3830" w:rsidRPr="00165A5A" w:rsidRDefault="00BA3830" w:rsidP="00246198">
            <w:pPr>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shd w:val="clear" w:color="auto" w:fill="F2F2F2" w:themeFill="background1" w:themeFillShade="F2"/>
          </w:tcPr>
          <w:p w14:paraId="705EB8DF"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3.8 (2.7) [0-14]</w:t>
            </w:r>
          </w:p>
        </w:tc>
        <w:tc>
          <w:tcPr>
            <w:tcW w:w="2126" w:type="dxa"/>
          </w:tcPr>
          <w:p w14:paraId="7CE743A9"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4.0 (2.9) [0-14]</w:t>
            </w:r>
          </w:p>
        </w:tc>
        <w:tc>
          <w:tcPr>
            <w:tcW w:w="2126" w:type="dxa"/>
          </w:tcPr>
          <w:p w14:paraId="4F1BA5F3"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3.8 (2.7) [0-14]</w:t>
            </w:r>
          </w:p>
        </w:tc>
        <w:tc>
          <w:tcPr>
            <w:tcW w:w="1276" w:type="dxa"/>
          </w:tcPr>
          <w:p w14:paraId="72BA4958"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p>
        </w:tc>
      </w:tr>
      <w:tr w:rsidR="00BA3830" w:rsidRPr="00165A5A" w14:paraId="47C40379" w14:textId="77777777" w:rsidTr="00246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68E515E8" w14:textId="77777777" w:rsidR="00BA3830" w:rsidRPr="00165A5A" w:rsidRDefault="00BA3830" w:rsidP="00246198">
            <w:pPr>
              <w:rPr>
                <w:sz w:val="18"/>
                <w:szCs w:val="18"/>
              </w:rPr>
            </w:pPr>
            <w:r w:rsidRPr="00165A5A">
              <w:rPr>
                <w:sz w:val="18"/>
                <w:szCs w:val="18"/>
              </w:rPr>
              <w:t>Letter CoC</w:t>
            </w:r>
          </w:p>
        </w:tc>
        <w:tc>
          <w:tcPr>
            <w:tcW w:w="2016" w:type="dxa"/>
            <w:shd w:val="clear" w:color="auto" w:fill="F2F2F2" w:themeFill="background1" w:themeFillShade="F2"/>
          </w:tcPr>
          <w:p w14:paraId="37864C02"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0.15 (0.26) [-0.06-0.99]</w:t>
            </w:r>
          </w:p>
        </w:tc>
        <w:tc>
          <w:tcPr>
            <w:tcW w:w="2126" w:type="dxa"/>
          </w:tcPr>
          <w:p w14:paraId="361EC3B1"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0.42 (0.3) [-0.06-0.99]</w:t>
            </w:r>
          </w:p>
        </w:tc>
        <w:tc>
          <w:tcPr>
            <w:tcW w:w="2126" w:type="dxa"/>
          </w:tcPr>
          <w:p w14:paraId="55462468"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(0.06) [-0.06-0.78]</w:t>
            </w:r>
          </w:p>
        </w:tc>
        <w:tc>
          <w:tcPr>
            <w:tcW w:w="1276" w:type="dxa"/>
          </w:tcPr>
          <w:p w14:paraId="7EEF9214"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p>
        </w:tc>
      </w:tr>
      <w:tr w:rsidR="00BA3830" w:rsidRPr="00165A5A" w14:paraId="52EBAB83" w14:textId="77777777" w:rsidTr="00246198">
        <w:tc>
          <w:tcPr>
            <w:cnfStyle w:val="001000000000" w:firstRow="0" w:lastRow="0" w:firstColumn="1" w:lastColumn="0" w:oddVBand="0" w:evenVBand="0" w:oddHBand="0" w:evenHBand="0" w:firstRowFirstColumn="0" w:firstRowLastColumn="0" w:lastRowFirstColumn="0" w:lastRowLastColumn="0"/>
            <w:tcW w:w="2096" w:type="dxa"/>
          </w:tcPr>
          <w:p w14:paraId="45C61CB0" w14:textId="77777777" w:rsidR="00BA3830" w:rsidRPr="00165A5A" w:rsidRDefault="00BA3830" w:rsidP="00246198">
            <w:pPr>
              <w:rPr>
                <w:sz w:val="18"/>
                <w:szCs w:val="18"/>
              </w:rPr>
            </w:pPr>
            <w:r w:rsidRPr="00165A5A">
              <w:rPr>
                <w:sz w:val="18"/>
                <w:szCs w:val="18"/>
              </w:rPr>
              <w:t>Bells CoC</w:t>
            </w:r>
          </w:p>
        </w:tc>
        <w:tc>
          <w:tcPr>
            <w:tcW w:w="2016" w:type="dxa"/>
            <w:shd w:val="clear" w:color="auto" w:fill="F2F2F2" w:themeFill="background1" w:themeFillShade="F2"/>
          </w:tcPr>
          <w:p w14:paraId="5C475CB5"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0.14 (0.24) [-0.11-0.92]</w:t>
            </w:r>
          </w:p>
        </w:tc>
        <w:tc>
          <w:tcPr>
            <w:tcW w:w="2126" w:type="dxa"/>
          </w:tcPr>
          <w:p w14:paraId="38BC849D"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0.39 (0.28) [-0.10-0.92]</w:t>
            </w:r>
          </w:p>
        </w:tc>
        <w:tc>
          <w:tcPr>
            <w:tcW w:w="2126" w:type="dxa"/>
          </w:tcPr>
          <w:p w14:paraId="3338545A"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 (0.07) [-0.04-0.80]</w:t>
            </w:r>
          </w:p>
        </w:tc>
        <w:tc>
          <w:tcPr>
            <w:tcW w:w="1276" w:type="dxa"/>
          </w:tcPr>
          <w:p w14:paraId="1308C7F5"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p>
        </w:tc>
      </w:tr>
      <w:tr w:rsidR="00BA3830" w:rsidRPr="00165A5A" w14:paraId="11B1469C" w14:textId="77777777" w:rsidTr="00246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361FB28F" w14:textId="77777777" w:rsidR="00BA3830" w:rsidRPr="00165A5A" w:rsidRDefault="00BA3830" w:rsidP="00246198">
            <w:pPr>
              <w:rPr>
                <w:sz w:val="18"/>
                <w:szCs w:val="18"/>
              </w:rPr>
            </w:pPr>
            <w:r w:rsidRPr="00165A5A">
              <w:rPr>
                <w:sz w:val="18"/>
                <w:szCs w:val="18"/>
              </w:rPr>
              <w:t>Mean CoC</w:t>
            </w:r>
          </w:p>
        </w:tc>
        <w:tc>
          <w:tcPr>
            <w:tcW w:w="2016" w:type="dxa"/>
            <w:shd w:val="clear" w:color="auto" w:fill="F2F2F2" w:themeFill="background1" w:themeFillShade="F2"/>
          </w:tcPr>
          <w:p w14:paraId="7911D5FD"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0.15 (0.25) [-0.04-0.99]</w:t>
            </w:r>
          </w:p>
        </w:tc>
        <w:tc>
          <w:tcPr>
            <w:tcW w:w="2126" w:type="dxa"/>
          </w:tcPr>
          <w:p w14:paraId="3C4B3409"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0.41 (0.29) [-0.04-0.99]</w:t>
            </w:r>
          </w:p>
        </w:tc>
        <w:tc>
          <w:tcPr>
            <w:tcW w:w="2126" w:type="dxa"/>
          </w:tcPr>
          <w:p w14:paraId="2C18111E"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(0.07) [-0.04-0.80]</w:t>
            </w:r>
          </w:p>
        </w:tc>
        <w:tc>
          <w:tcPr>
            <w:tcW w:w="1276" w:type="dxa"/>
          </w:tcPr>
          <w:p w14:paraId="32556931"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p>
        </w:tc>
      </w:tr>
      <w:tr w:rsidR="00BA3830" w:rsidRPr="00165A5A" w14:paraId="4C651D35" w14:textId="77777777" w:rsidTr="00246198">
        <w:tc>
          <w:tcPr>
            <w:cnfStyle w:val="001000000000" w:firstRow="0" w:lastRow="0" w:firstColumn="1" w:lastColumn="0" w:oddVBand="0" w:evenVBand="0" w:oddHBand="0" w:evenHBand="0" w:firstRowFirstColumn="0" w:firstRowLastColumn="0" w:lastRowFirstColumn="0" w:lastRowLastColumn="0"/>
            <w:tcW w:w="2096" w:type="dxa"/>
          </w:tcPr>
          <w:p w14:paraId="58EE7EED" w14:textId="77777777" w:rsidR="00BA3830" w:rsidRPr="00165A5A" w:rsidRDefault="00BA3830" w:rsidP="00246198">
            <w:pPr>
              <w:rPr>
                <w:sz w:val="18"/>
                <w:szCs w:val="18"/>
              </w:rPr>
            </w:pPr>
            <w:r w:rsidRPr="00165A5A">
              <w:rPr>
                <w:sz w:val="18"/>
                <w:szCs w:val="18"/>
              </w:rPr>
              <w:t>Copying Errors</w:t>
            </w:r>
          </w:p>
        </w:tc>
        <w:tc>
          <w:tcPr>
            <w:tcW w:w="2016" w:type="dxa"/>
            <w:shd w:val="clear" w:color="auto" w:fill="F2F2F2" w:themeFill="background1" w:themeFillShade="F2"/>
          </w:tcPr>
          <w:p w14:paraId="50882309"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1.12 (1.88) [0-7]</w:t>
            </w:r>
          </w:p>
        </w:tc>
        <w:tc>
          <w:tcPr>
            <w:tcW w:w="2126" w:type="dxa"/>
          </w:tcPr>
          <w:p w14:paraId="11B5016A"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2.93 (2.31) [0-7]</w:t>
            </w:r>
          </w:p>
        </w:tc>
        <w:tc>
          <w:tcPr>
            <w:tcW w:w="2126" w:type="dxa"/>
          </w:tcPr>
          <w:p w14:paraId="6803FD9F"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0.26 (0.61) [0-4]</w:t>
            </w:r>
          </w:p>
        </w:tc>
        <w:tc>
          <w:tcPr>
            <w:tcW w:w="1276" w:type="dxa"/>
          </w:tcPr>
          <w:p w14:paraId="7C25ACDA"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p>
        </w:tc>
      </w:tr>
      <w:tr w:rsidR="00BA3830" w:rsidRPr="00165A5A" w14:paraId="7714EF1B" w14:textId="77777777" w:rsidTr="00246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5E1E5763" w14:textId="48B45734" w:rsidR="00BA3830" w:rsidRPr="00165A5A" w:rsidRDefault="00BA3830" w:rsidP="00246198">
            <w:pPr>
              <w:rPr>
                <w:sz w:val="18"/>
                <w:szCs w:val="18"/>
              </w:rPr>
            </w:pPr>
            <w:r w:rsidRPr="00165A5A">
              <w:rPr>
                <w:sz w:val="18"/>
                <w:szCs w:val="18"/>
              </w:rPr>
              <w:t xml:space="preserve">Visual field defects </w:t>
            </w:r>
            <w:r w:rsidRPr="00165A5A">
              <w:rPr>
                <w:b w:val="0"/>
                <w:bCs w:val="0"/>
                <w:i/>
                <w:iCs/>
                <w:sz w:val="16"/>
                <w:szCs w:val="16"/>
              </w:rPr>
              <w:t>(</w:t>
            </w:r>
            <w:r w:rsidR="00C654D1">
              <w:rPr>
                <w:b w:val="0"/>
                <w:bCs w:val="0"/>
                <w:i/>
                <w:iCs/>
                <w:sz w:val="16"/>
                <w:szCs w:val="16"/>
              </w:rPr>
              <w:t>N</w:t>
            </w:r>
            <w:r>
              <w:rPr>
                <w:b w:val="0"/>
                <w:bCs w:val="0"/>
                <w:i/>
                <w:iCs/>
                <w:sz w:val="16"/>
                <w:szCs w:val="16"/>
              </w:rPr>
              <w:t>)</w:t>
            </w:r>
          </w:p>
        </w:tc>
        <w:tc>
          <w:tcPr>
            <w:tcW w:w="2016" w:type="dxa"/>
            <w:shd w:val="clear" w:color="auto" w:fill="F2F2F2" w:themeFill="background1" w:themeFillShade="F2"/>
          </w:tcPr>
          <w:p w14:paraId="4D0B68B3"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36</w:t>
            </w:r>
          </w:p>
        </w:tc>
        <w:tc>
          <w:tcPr>
            <w:tcW w:w="2126" w:type="dxa"/>
          </w:tcPr>
          <w:p w14:paraId="49BC7EE8"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17</w:t>
            </w:r>
          </w:p>
        </w:tc>
        <w:tc>
          <w:tcPr>
            <w:tcW w:w="2126" w:type="dxa"/>
          </w:tcPr>
          <w:p w14:paraId="5F5D68FD"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19</w:t>
            </w:r>
          </w:p>
        </w:tc>
        <w:tc>
          <w:tcPr>
            <w:tcW w:w="1276" w:type="dxa"/>
          </w:tcPr>
          <w:p w14:paraId="1D91A288"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p>
        </w:tc>
      </w:tr>
    </w:tbl>
    <w:p w14:paraId="6D3F4B94" w14:textId="77777777" w:rsidR="00BA3830" w:rsidRDefault="00BA3830" w:rsidP="00483B4A">
      <w:pPr>
        <w:rPr>
          <w:lang/>
        </w:rPr>
      </w:pPr>
    </w:p>
    <w:p w14:paraId="4FA6FE64" w14:textId="358F3E86" w:rsidR="00A06922" w:rsidRDefault="00714546" w:rsidP="00483B4A">
      <w:pPr>
        <w:rPr>
          <w:lang/>
        </w:rPr>
      </w:pPr>
      <w:r>
        <w:rPr>
          <w:lang/>
        </w:rPr>
        <w:t>Thus, the study included a total of 222 right-hemispheric stroke patients, comprised of 103 female and 119 male patients</w:t>
      </w:r>
      <w:r w:rsidR="006D687B" w:rsidRPr="006D687B">
        <w:rPr>
          <w:lang w:val="en-US"/>
        </w:rPr>
        <w:t xml:space="preserve"> </w:t>
      </w:r>
      <w:r w:rsidR="006D687B">
        <w:rPr>
          <w:lang w:val="en-US"/>
        </w:rPr>
        <w:t>(</w:t>
      </w:r>
      <w:r w:rsidR="00312819">
        <w:rPr>
          <w:lang w:val="en-US"/>
        </w:rPr>
        <w:t>46.87% female, 53.13% male)</w:t>
      </w:r>
      <w:r>
        <w:rPr>
          <w:lang/>
        </w:rPr>
        <w:t xml:space="preserve">. </w:t>
      </w:r>
      <w:r w:rsidR="00B34F2E">
        <w:rPr>
          <w:lang/>
        </w:rPr>
        <w:t xml:space="preserve">The mean age at stroke was </w:t>
      </w:r>
      <w:r w:rsidR="00B34F2E" w:rsidRPr="00A06922">
        <w:rPr>
          <w:lang/>
        </w:rPr>
        <w:t>62.</w:t>
      </w:r>
      <w:r w:rsidR="00A06922" w:rsidRPr="00A06922">
        <w:rPr>
          <w:lang w:val="en-US"/>
        </w:rPr>
        <w:t>6</w:t>
      </w:r>
      <w:r w:rsidR="00B34F2E" w:rsidRPr="00A06922">
        <w:rPr>
          <w:lang/>
        </w:rPr>
        <w:t xml:space="preserve"> </w:t>
      </w:r>
      <w:r w:rsidR="00B34F2E">
        <w:rPr>
          <w:lang/>
        </w:rPr>
        <w:t xml:space="preserve">years </w:t>
      </w:r>
      <w:r w:rsidR="00813963">
        <w:rPr>
          <w:lang/>
        </w:rPr>
        <w:t>(SD = 13.</w:t>
      </w:r>
      <w:r w:rsidR="00A06922" w:rsidRPr="00A06922">
        <w:rPr>
          <w:lang w:val="en-US"/>
        </w:rPr>
        <w:t>8</w:t>
      </w:r>
      <w:r w:rsidR="00813963">
        <w:rPr>
          <w:lang/>
        </w:rPr>
        <w:t xml:space="preserve"> years) </w:t>
      </w:r>
      <w:r w:rsidR="00B34F2E">
        <w:rPr>
          <w:lang/>
        </w:rPr>
        <w:t>overall, while</w:t>
      </w:r>
      <w:r w:rsidR="007B1076">
        <w:rPr>
          <w:lang/>
        </w:rPr>
        <w:t xml:space="preserve"> for women</w:t>
      </w:r>
      <w:r w:rsidR="00B34F2E">
        <w:rPr>
          <w:lang/>
        </w:rPr>
        <w:t xml:space="preserve"> it was </w:t>
      </w:r>
      <w:r w:rsidR="00B34F2E" w:rsidRPr="00A06922">
        <w:rPr>
          <w:lang/>
        </w:rPr>
        <w:t>64.</w:t>
      </w:r>
      <w:r w:rsidR="00A06922" w:rsidRPr="00A06922">
        <w:rPr>
          <w:lang w:val="en-US"/>
        </w:rPr>
        <w:t>4</w:t>
      </w:r>
      <w:r w:rsidR="00B34F2E" w:rsidRPr="00A06922">
        <w:rPr>
          <w:lang/>
        </w:rPr>
        <w:t xml:space="preserve"> years</w:t>
      </w:r>
      <w:r w:rsidR="00813963" w:rsidRPr="00A06922">
        <w:rPr>
          <w:lang/>
        </w:rPr>
        <w:t xml:space="preserve"> </w:t>
      </w:r>
      <w:r w:rsidR="00813963">
        <w:rPr>
          <w:lang/>
        </w:rPr>
        <w:t>(</w:t>
      </w:r>
      <w:r w:rsidR="00813963" w:rsidRPr="00517FAB">
        <w:rPr>
          <w:lang/>
        </w:rPr>
        <w:t>SD = 15.</w:t>
      </w:r>
      <w:r w:rsidR="00517FAB" w:rsidRPr="00517FAB">
        <w:rPr>
          <w:lang w:val="en-US"/>
        </w:rPr>
        <w:t>4</w:t>
      </w:r>
      <w:r w:rsidR="00813963" w:rsidRPr="00517FAB">
        <w:rPr>
          <w:lang/>
        </w:rPr>
        <w:t xml:space="preserve"> years</w:t>
      </w:r>
      <w:r w:rsidR="00813963">
        <w:rPr>
          <w:lang/>
        </w:rPr>
        <w:t>)</w:t>
      </w:r>
      <w:r w:rsidR="00B34F2E">
        <w:rPr>
          <w:lang/>
        </w:rPr>
        <w:t xml:space="preserve"> and </w:t>
      </w:r>
      <w:r w:rsidR="00B34F2E" w:rsidRPr="00A06922">
        <w:rPr>
          <w:lang/>
        </w:rPr>
        <w:t>61</w:t>
      </w:r>
      <w:r w:rsidR="00B34F2E">
        <w:rPr>
          <w:lang/>
        </w:rPr>
        <w:t xml:space="preserve"> years</w:t>
      </w:r>
      <w:r w:rsidR="00813963">
        <w:rPr>
          <w:lang/>
        </w:rPr>
        <w:t xml:space="preserve"> (</w:t>
      </w:r>
      <w:r w:rsidR="00813963" w:rsidRPr="00517FAB">
        <w:rPr>
          <w:lang/>
        </w:rPr>
        <w:t>SD = 12 years</w:t>
      </w:r>
      <w:r w:rsidR="00813963">
        <w:rPr>
          <w:lang/>
        </w:rPr>
        <w:t>)</w:t>
      </w:r>
      <w:r w:rsidR="00B34F2E">
        <w:rPr>
          <w:lang/>
        </w:rPr>
        <w:t xml:space="preserve"> for men. </w:t>
      </w:r>
      <w:r w:rsidR="00A06922" w:rsidRPr="00A06922">
        <w:rPr>
          <w:lang/>
        </w:rPr>
        <w:t>18</w:t>
      </w:r>
      <w:r w:rsidR="00A06922" w:rsidRPr="00A06922">
        <w:rPr>
          <w:lang w:val="en-US"/>
        </w:rPr>
        <w:t>4</w:t>
      </w:r>
      <w:r w:rsidR="00A06922" w:rsidRPr="00A06922">
        <w:rPr>
          <w:lang/>
        </w:rPr>
        <w:t xml:space="preserve"> of the 222 patients experienced an infarct</w:t>
      </w:r>
      <w:r w:rsidR="00A06922" w:rsidRPr="00A06922">
        <w:rPr>
          <w:lang w:val="en-US"/>
        </w:rPr>
        <w:t>/</w:t>
      </w:r>
      <w:r w:rsidR="00A06922" w:rsidRPr="00A06922">
        <w:rPr>
          <w:lang/>
        </w:rPr>
        <w:t>ischaemic stroke (</w:t>
      </w:r>
      <w:r w:rsidR="00A06922" w:rsidRPr="00A06922">
        <w:rPr>
          <w:lang w:val="en-US"/>
        </w:rPr>
        <w:t>F</w:t>
      </w:r>
      <w:r w:rsidR="00A06922" w:rsidRPr="00A06922">
        <w:rPr>
          <w:lang/>
        </w:rPr>
        <w:t xml:space="preserve"> = </w:t>
      </w:r>
      <w:r w:rsidR="00A06922" w:rsidRPr="00A06922">
        <w:rPr>
          <w:lang w:val="en-US"/>
        </w:rPr>
        <w:t>79</w:t>
      </w:r>
      <w:r w:rsidR="00A06922" w:rsidRPr="00A06922">
        <w:rPr>
          <w:lang/>
        </w:rPr>
        <w:t>;</w:t>
      </w:r>
      <w:r w:rsidR="00A06922" w:rsidRPr="00A06922">
        <w:rPr>
          <w:lang w:val="en-US"/>
        </w:rPr>
        <w:t xml:space="preserve"> </w:t>
      </w:r>
      <w:r w:rsidR="00A06922">
        <w:rPr>
          <w:lang w:val="en-US"/>
        </w:rPr>
        <w:t>M</w:t>
      </w:r>
      <w:r w:rsidR="00A06922" w:rsidRPr="00A06922">
        <w:rPr>
          <w:lang/>
        </w:rPr>
        <w:t xml:space="preserve"> = 105), </w:t>
      </w:r>
      <w:r w:rsidR="00A06922" w:rsidRPr="00A06922">
        <w:rPr>
          <w:lang w:val="en-US"/>
        </w:rPr>
        <w:t>wh</w:t>
      </w:r>
      <w:r w:rsidR="00A06922">
        <w:rPr>
          <w:lang w:val="en-US"/>
        </w:rPr>
        <w:t xml:space="preserve">ile </w:t>
      </w:r>
      <w:r w:rsidR="00A06922" w:rsidRPr="00A06922">
        <w:rPr>
          <w:lang/>
        </w:rPr>
        <w:t>35 patients suffered from a haemorrhagic stroke (F = 22; M = 13) and 3 patients experienced a combination of ischaemic and haemorrhagic strokes (F = 2; M = 1).</w:t>
      </w:r>
    </w:p>
    <w:p w14:paraId="6B334163" w14:textId="2BA36C5D" w:rsidR="00714546" w:rsidRDefault="00A06922" w:rsidP="00483B4A">
      <w:pPr>
        <w:rPr>
          <w:lang/>
        </w:rPr>
      </w:pPr>
      <w:r w:rsidRPr="00A06922">
        <w:rPr>
          <w:lang w:val="en-US"/>
        </w:rPr>
        <w:t>A</w:t>
      </w:r>
      <w:r w:rsidR="007B1076">
        <w:rPr>
          <w:lang/>
        </w:rPr>
        <w:t xml:space="preserve"> total of </w:t>
      </w:r>
      <w:r w:rsidR="007B1076" w:rsidRPr="00A06922">
        <w:rPr>
          <w:lang/>
        </w:rPr>
        <w:t>7</w:t>
      </w:r>
      <w:r w:rsidRPr="00A06922">
        <w:rPr>
          <w:lang w:val="en-US"/>
        </w:rPr>
        <w:t>3</w:t>
      </w:r>
      <w:r w:rsidR="007B1076">
        <w:rPr>
          <w:lang/>
        </w:rPr>
        <w:t xml:space="preserve"> were diagnosed with visuospatial neglect, meaning that they exceeded the threshold in at least 2 out of the 3 diagnostic tests</w:t>
      </w:r>
      <w:r w:rsidRPr="00A06922">
        <w:rPr>
          <w:lang w:val="en-US"/>
        </w:rPr>
        <w:t xml:space="preserve"> </w:t>
      </w:r>
      <w:r>
        <w:rPr>
          <w:lang w:val="en-US"/>
        </w:rPr>
        <w:t xml:space="preserve">(see </w:t>
      </w:r>
      <w:hyperlink w:anchor="_Behavioural_Data" w:history="1">
        <w:r w:rsidRPr="00A06922">
          <w:rPr>
            <w:rStyle w:val="Hyperlink"/>
            <w:rFonts w:ascii="Ebrima" w:hAnsi="Ebrima"/>
            <w:lang w:val="en-US"/>
          </w:rPr>
          <w:t>2.2. Behavioural Data</w:t>
        </w:r>
      </w:hyperlink>
      <w:r>
        <w:rPr>
          <w:lang w:val="en-US"/>
        </w:rPr>
        <w:t xml:space="preserve"> for details)</w:t>
      </w:r>
      <w:r w:rsidR="007B1076">
        <w:rPr>
          <w:lang/>
        </w:rPr>
        <w:t xml:space="preserve">. </w:t>
      </w:r>
      <w:r w:rsidR="007B1076" w:rsidRPr="00A06922">
        <w:rPr>
          <w:lang/>
        </w:rPr>
        <w:t>4</w:t>
      </w:r>
      <w:r w:rsidRPr="00A06922">
        <w:rPr>
          <w:lang w:val="en-US"/>
        </w:rPr>
        <w:t>0</w:t>
      </w:r>
      <w:r w:rsidR="007B1076">
        <w:rPr>
          <w:lang/>
        </w:rPr>
        <w:t xml:space="preserve"> neglect patients were women, while the remaining </w:t>
      </w:r>
      <w:r w:rsidR="007B1076" w:rsidRPr="00A06922">
        <w:rPr>
          <w:lang/>
        </w:rPr>
        <w:t>33</w:t>
      </w:r>
      <w:r w:rsidR="007B1076">
        <w:rPr>
          <w:lang/>
        </w:rPr>
        <w:t xml:space="preserve"> were men. </w:t>
      </w:r>
    </w:p>
    <w:p w14:paraId="3780E302" w14:textId="38017E79" w:rsidR="001D1988" w:rsidRPr="001D1988" w:rsidRDefault="001D1988" w:rsidP="00483B4A">
      <w:pPr>
        <w:rPr>
          <w:lang w:val="en-US"/>
        </w:rPr>
      </w:pPr>
      <w:r>
        <w:rPr>
          <w:lang w:val="en-US"/>
        </w:rPr>
        <w:t xml:space="preserve">36 of the included patients exhibited primary visual field defects. 28 patients (F = 13; M = 15) were diagnosed with hemianopia, </w:t>
      </w:r>
      <w:r w:rsidR="007C6FEB">
        <w:rPr>
          <w:lang w:val="en-US"/>
        </w:rPr>
        <w:t>7 with quadrantanopia (F = 2; M = 5) and one female patient was blind in her left eye.</w:t>
      </w:r>
    </w:p>
    <w:bookmarkEnd w:id="6"/>
    <w:p w14:paraId="649C3A96" w14:textId="77777777" w:rsidR="006D687B" w:rsidRPr="009731CF" w:rsidRDefault="006D687B" w:rsidP="006D687B">
      <w:pPr>
        <w:rPr>
          <w:lang w:val="en-US"/>
        </w:rPr>
      </w:pPr>
      <w:r>
        <w:rPr>
          <w:lang w:val="en-US"/>
        </w:rPr>
        <w:t xml:space="preserve">(see </w:t>
      </w:r>
      <w:r w:rsidRPr="009731CF">
        <w:rPr>
          <w:color w:val="FF0000"/>
          <w:lang w:val="en-US"/>
        </w:rPr>
        <w:t xml:space="preserve">appendix ? </w:t>
      </w:r>
      <w:r>
        <w:rPr>
          <w:lang w:val="en-US"/>
        </w:rPr>
        <w:t>for a full list)</w:t>
      </w:r>
    </w:p>
    <w:p w14:paraId="3969C7B3" w14:textId="77777777" w:rsidR="00483B4A" w:rsidRPr="006D687B" w:rsidRDefault="00483B4A" w:rsidP="00483B4A">
      <w:pPr>
        <w:rPr>
          <w:lang w:val="en-US"/>
        </w:rPr>
      </w:pPr>
    </w:p>
    <w:p w14:paraId="5EF97206" w14:textId="60FFD79A" w:rsidR="00A40F89" w:rsidRDefault="008A06EC" w:rsidP="00A40F89">
      <w:pPr>
        <w:pStyle w:val="berschrift3"/>
        <w:numPr>
          <w:ilvl w:val="1"/>
          <w:numId w:val="3"/>
        </w:numPr>
        <w:rPr>
          <w:lang/>
        </w:rPr>
      </w:pPr>
      <w:bookmarkStart w:id="8" w:name="_Behavioural_Data"/>
      <w:bookmarkStart w:id="9" w:name="_Toc108612547"/>
      <w:bookmarkEnd w:id="8"/>
      <w:r>
        <w:rPr>
          <w:lang w:val="de-DE"/>
        </w:rPr>
        <w:t>Behavioural Data</w:t>
      </w:r>
      <w:bookmarkEnd w:id="9"/>
    </w:p>
    <w:p w14:paraId="50424A5A" w14:textId="1A2B46A0" w:rsidR="00A0198A" w:rsidRDefault="00A0198A" w:rsidP="00A0198A">
      <w:pPr>
        <w:rPr>
          <w:lang/>
        </w:rPr>
      </w:pPr>
    </w:p>
    <w:p w14:paraId="42B87965" w14:textId="2B0A1C1E" w:rsidR="008A06EC" w:rsidRDefault="00D06FE6" w:rsidP="00A0198A">
      <w:pPr>
        <w:rPr>
          <w:lang w:val="en-US"/>
        </w:rPr>
      </w:pPr>
      <w:bookmarkStart w:id="10" w:name="_Hlk104548941"/>
      <w:r w:rsidRPr="00D06FE6">
        <w:t xml:space="preserve">The behavioural data </w:t>
      </w:r>
      <w:r>
        <w:t xml:space="preserve">were collected by members </w:t>
      </w:r>
      <w:r w:rsidR="002B5F04">
        <w:t>of our group</w:t>
      </w:r>
      <w:r>
        <w:t xml:space="preserve">. </w:t>
      </w:r>
      <w:r w:rsidR="006C6739">
        <w:rPr>
          <w:lang/>
        </w:rPr>
        <w:t xml:space="preserve">Three commonly used diagnostic tests were used for the visuospatial neglect examination: the </w:t>
      </w:r>
      <w:r w:rsidR="00C654D1" w:rsidRPr="00C654D1">
        <w:rPr>
          <w:lang w:val="en-US"/>
        </w:rPr>
        <w:t>L</w:t>
      </w:r>
      <w:r w:rsidR="006C6739">
        <w:rPr>
          <w:lang/>
        </w:rPr>
        <w:t xml:space="preserve">etter </w:t>
      </w:r>
      <w:r w:rsidR="00C654D1" w:rsidRPr="00C654D1">
        <w:rPr>
          <w:lang w:val="en-US"/>
        </w:rPr>
        <w:t>C</w:t>
      </w:r>
      <w:r w:rsidR="006C6739">
        <w:rPr>
          <w:lang/>
        </w:rPr>
        <w:t>ancellation</w:t>
      </w:r>
      <w:r w:rsidR="00784EDD" w:rsidRPr="00784EDD">
        <w:rPr>
          <w:lang w:val="en-US"/>
        </w:rPr>
        <w:t xml:space="preserve"> </w:t>
      </w:r>
      <w:r w:rsidR="00C654D1">
        <w:rPr>
          <w:lang w:val="en-US"/>
        </w:rPr>
        <w:t xml:space="preserve">Task </w:t>
      </w:r>
      <w:r w:rsidR="006C6739">
        <w:rPr>
          <w:lang/>
        </w:rPr>
        <w:t>(</w:t>
      </w:r>
      <w:hyperlink w:anchor="weintraubmesulam1985" w:history="1">
        <w:r w:rsidR="0089785B" w:rsidRPr="00784EDD">
          <w:rPr>
            <w:rStyle w:val="Hyperlink"/>
            <w:rFonts w:ascii="Ebrima" w:hAnsi="Ebrima"/>
            <w:color w:val="7F7F7F" w:themeColor="text1" w:themeTint="80"/>
            <w:lang/>
          </w:rPr>
          <w:t>Weintraub &amp; Mesulam, 1985</w:t>
        </w:r>
      </w:hyperlink>
      <w:r w:rsidR="006C6739">
        <w:rPr>
          <w:lang/>
        </w:rPr>
        <w:t xml:space="preserve">), the </w:t>
      </w:r>
      <w:r w:rsidR="00C654D1">
        <w:rPr>
          <w:lang w:val="en-US"/>
        </w:rPr>
        <w:t>B</w:t>
      </w:r>
      <w:r w:rsidR="006C6739">
        <w:rPr>
          <w:lang/>
        </w:rPr>
        <w:t xml:space="preserve">ells </w:t>
      </w:r>
      <w:r w:rsidR="00C654D1">
        <w:rPr>
          <w:lang w:val="en-US"/>
        </w:rPr>
        <w:t>C</w:t>
      </w:r>
      <w:r w:rsidR="00784EDD" w:rsidRPr="00784EDD">
        <w:rPr>
          <w:lang w:val="en-US"/>
        </w:rPr>
        <w:t>a</w:t>
      </w:r>
      <w:r w:rsidR="00784EDD">
        <w:rPr>
          <w:lang w:val="en-US"/>
        </w:rPr>
        <w:t xml:space="preserve">ncellation </w:t>
      </w:r>
      <w:r w:rsidR="00C654D1" w:rsidRPr="00C654D1">
        <w:rPr>
          <w:lang w:val="en-US"/>
        </w:rPr>
        <w:t>Z</w:t>
      </w:r>
      <w:r w:rsidR="006C6739">
        <w:rPr>
          <w:lang/>
        </w:rPr>
        <w:t>est (</w:t>
      </w:r>
      <w:hyperlink w:anchor="gauthier1989" w:history="1">
        <w:r w:rsidR="0089785B" w:rsidRPr="00232F09">
          <w:rPr>
            <w:rStyle w:val="Hyperlink"/>
            <w:rFonts w:ascii="Ebrima" w:hAnsi="Ebrima"/>
            <w:lang/>
          </w:rPr>
          <w:t>Gauthier, Dehaut &amp; Joanette, 1989</w:t>
        </w:r>
      </w:hyperlink>
      <w:r w:rsidR="006C6739">
        <w:rPr>
          <w:lang/>
        </w:rPr>
        <w:t xml:space="preserve">) and </w:t>
      </w:r>
      <w:r w:rsidR="006C6739" w:rsidRPr="00232F09">
        <w:rPr>
          <w:color w:val="FF0000"/>
          <w:lang/>
        </w:rPr>
        <w:t xml:space="preserve">a </w:t>
      </w:r>
      <w:r w:rsidR="00F76B93">
        <w:rPr>
          <w:color w:val="FF0000"/>
          <w:lang/>
        </w:rPr>
        <w:t>copying</w:t>
      </w:r>
      <w:r w:rsidR="006C6739" w:rsidRPr="00232F09">
        <w:rPr>
          <w:color w:val="FF0000"/>
          <w:lang/>
        </w:rPr>
        <w:t xml:space="preserve"> task (source</w:t>
      </w:r>
      <w:r w:rsidR="0089785B">
        <w:rPr>
          <w:lang/>
        </w:rPr>
        <w:t xml:space="preserve">; see </w:t>
      </w:r>
      <w:hyperlink w:anchor="rordenkarnath2010" w:history="1">
        <w:r w:rsidR="0089785B" w:rsidRPr="00232F09">
          <w:rPr>
            <w:rStyle w:val="Hyperlink"/>
            <w:rFonts w:ascii="Ebrima" w:hAnsi="Ebrima"/>
            <w:lang/>
          </w:rPr>
          <w:t>Rorden &amp; Karnath, 2010</w:t>
        </w:r>
      </w:hyperlink>
      <w:r w:rsidR="0089785B">
        <w:rPr>
          <w:lang/>
        </w:rPr>
        <w:t xml:space="preserve"> for an overview</w:t>
      </w:r>
      <w:r w:rsidR="006C6739">
        <w:rPr>
          <w:lang/>
        </w:rPr>
        <w:t>).</w:t>
      </w:r>
      <w:r w:rsidR="00232F09">
        <w:rPr>
          <w:lang/>
        </w:rPr>
        <w:t xml:space="preserve"> The patients completed those tasks</w:t>
      </w:r>
      <w:r w:rsidR="00784EDD" w:rsidRPr="00784EDD">
        <w:rPr>
          <w:lang w:val="en-US"/>
        </w:rPr>
        <w:t xml:space="preserve"> as standar</w:t>
      </w:r>
      <w:r w:rsidR="00784EDD">
        <w:rPr>
          <w:lang w:val="en-US"/>
        </w:rPr>
        <w:t>d paper-and-pencil tests</w:t>
      </w:r>
      <w:r w:rsidR="00571F7F">
        <w:rPr>
          <w:lang w:val="en-US"/>
        </w:rPr>
        <w:t>.</w:t>
      </w:r>
    </w:p>
    <w:p w14:paraId="68D3022E" w14:textId="6D2F0DF4" w:rsidR="00571F7F" w:rsidRDefault="00571F7F" w:rsidP="00A0198A">
      <w:pPr>
        <w:rPr>
          <w:color w:val="FF0000"/>
          <w:lang/>
        </w:rPr>
      </w:pPr>
      <w:r>
        <w:rPr>
          <w:lang w:val="en-US"/>
        </w:rPr>
        <w:t xml:space="preserve">In the cancellation tests, patients are tasked with cancelling all target stimuli that are spatially distributed on a </w:t>
      </w:r>
      <w:r w:rsidRPr="00571F7F">
        <w:rPr>
          <w:lang w:val="en-US"/>
        </w:rPr>
        <w:t>horizontally oriented 21 x 29.8 cm sheet of paper fixated at the centre of the patient’s sagittal midline</w:t>
      </w:r>
      <w:r>
        <w:rPr>
          <w:lang w:val="en-US"/>
        </w:rPr>
        <w:t xml:space="preserve">. </w:t>
      </w:r>
      <w:r w:rsidR="00524012">
        <w:rPr>
          <w:lang w:val="en-US"/>
        </w:rPr>
        <w:t>In</w:t>
      </w:r>
      <w:r>
        <w:rPr>
          <w:lang w:val="en-US"/>
        </w:rPr>
        <w:t xml:space="preserve"> the Letter Cancellation Task, the target</w:t>
      </w:r>
      <w:r w:rsidR="00524012">
        <w:rPr>
          <w:lang w:val="en-US"/>
        </w:rPr>
        <w:t>s are 60 instances of the letter “A”, which are distributed among other distractor letters, while in the Bells Test the targets are bell icons distributed among other distractor symbols. Patients received no time limit for completing these tasks and were asked to confirm twice that they were content with their performance before ending the tasks.</w:t>
      </w:r>
    </w:p>
    <w:p w14:paraId="78CE82F5" w14:textId="2B772316" w:rsidR="008A06EC" w:rsidRDefault="00D2171B" w:rsidP="00A0198A">
      <w:pPr>
        <w:rPr>
          <w:lang/>
        </w:rPr>
      </w:pPr>
      <w:r>
        <w:rPr>
          <w:lang/>
        </w:rPr>
        <w:lastRenderedPageBreak/>
        <w:t xml:space="preserve">For </w:t>
      </w:r>
      <w:r w:rsidR="00524012" w:rsidRPr="00524012">
        <w:rPr>
          <w:lang w:val="en-US"/>
        </w:rPr>
        <w:t>ou</w:t>
      </w:r>
      <w:r w:rsidR="00524012">
        <w:rPr>
          <w:lang w:val="en-US"/>
        </w:rPr>
        <w:t>r analyses</w:t>
      </w:r>
      <w:r>
        <w:rPr>
          <w:lang/>
        </w:rPr>
        <w:t>,</w:t>
      </w:r>
      <w:r w:rsidR="00784EDD" w:rsidRPr="00784EDD">
        <w:rPr>
          <w:lang w:val="en-US"/>
        </w:rPr>
        <w:t xml:space="preserve"> </w:t>
      </w:r>
      <w:r w:rsidR="00524012">
        <w:rPr>
          <w:lang w:val="en-US"/>
        </w:rPr>
        <w:t xml:space="preserve">we calculated </w:t>
      </w:r>
      <w:r>
        <w:rPr>
          <w:lang/>
        </w:rPr>
        <w:t>the Centre of Cancellation (CoC</w:t>
      </w:r>
      <w:r w:rsidR="00784EDD" w:rsidRPr="00784EDD">
        <w:rPr>
          <w:lang w:val="en-US"/>
        </w:rPr>
        <w:t xml:space="preserve">; </w:t>
      </w:r>
      <w:hyperlink w:anchor="rordenkarnath2010" w:history="1">
        <w:r w:rsidR="00784EDD" w:rsidRPr="00784EDD">
          <w:rPr>
            <w:rStyle w:val="Hyperlink"/>
            <w:rFonts w:ascii="Ebrima" w:hAnsi="Ebrima"/>
            <w:lang w:val="en-US"/>
          </w:rPr>
          <w:t>Rorden &amp; Karnath, 2010</w:t>
        </w:r>
      </w:hyperlink>
      <w:r>
        <w:rPr>
          <w:lang/>
        </w:rPr>
        <w:t xml:space="preserve">) values individually for every patient. </w:t>
      </w:r>
      <w:r w:rsidR="00784EDD" w:rsidRPr="00784EDD">
        <w:rPr>
          <w:lang w:val="en-US"/>
        </w:rPr>
        <w:t>Th</w:t>
      </w:r>
      <w:r w:rsidR="00784EDD">
        <w:rPr>
          <w:lang w:val="en-US"/>
        </w:rPr>
        <w:t xml:space="preserve">e CoC is a continuous score </w:t>
      </w:r>
      <w:r w:rsidR="008A06EC">
        <w:rPr>
          <w:lang w:val="en-US"/>
        </w:rPr>
        <w:t xml:space="preserve">ranging from -1 to +1, which describes the number of missed items and their corresponding location. A score of -1 denotes a severe right-sided neglect, while a score of +1 is interpreted as severe left-sided neglect. A </w:t>
      </w:r>
      <w:r>
        <w:rPr>
          <w:lang/>
        </w:rPr>
        <w:t xml:space="preserve">The individual CoC values were then compared to a cut-off value (0.083 for the letter cancellation </w:t>
      </w:r>
      <w:r w:rsidR="006A5AAF" w:rsidRPr="006A5AAF">
        <w:rPr>
          <w:lang w:val="en-US"/>
        </w:rPr>
        <w:t>te</w:t>
      </w:r>
      <w:r w:rsidR="006A5AAF">
        <w:rPr>
          <w:lang w:val="en-US"/>
        </w:rPr>
        <w:t>st</w:t>
      </w:r>
      <w:r>
        <w:rPr>
          <w:lang/>
        </w:rPr>
        <w:t xml:space="preserve"> and 0.081 for the bells</w:t>
      </w:r>
      <w:r w:rsidR="006A5AAF" w:rsidRPr="006A5AAF">
        <w:rPr>
          <w:lang w:val="en-US"/>
        </w:rPr>
        <w:t xml:space="preserve"> </w:t>
      </w:r>
      <w:r w:rsidR="006A5AAF">
        <w:rPr>
          <w:lang w:val="en-US"/>
        </w:rPr>
        <w:t>cancellation</w:t>
      </w:r>
      <w:r>
        <w:rPr>
          <w:lang/>
        </w:rPr>
        <w:t xml:space="preserve"> test, respectively). Any value above the cut-off was seen as pathological and interpreted as a potential indicator for visuospatial neglect. </w:t>
      </w:r>
    </w:p>
    <w:p w14:paraId="72532011" w14:textId="1489C4A2" w:rsidR="006C6739" w:rsidRDefault="00D2171B" w:rsidP="00A0198A">
      <w:pPr>
        <w:rPr>
          <w:lang/>
        </w:rPr>
      </w:pPr>
      <w:r>
        <w:rPr>
          <w:lang/>
        </w:rPr>
        <w:t xml:space="preserve">In the </w:t>
      </w:r>
      <w:r w:rsidR="00F76B93">
        <w:rPr>
          <w:lang/>
        </w:rPr>
        <w:t>copying</w:t>
      </w:r>
      <w:r>
        <w:rPr>
          <w:lang/>
        </w:rPr>
        <w:t xml:space="preserve"> task, the number of </w:t>
      </w:r>
      <w:r w:rsidR="007C0498">
        <w:rPr>
          <w:lang/>
        </w:rPr>
        <w:t>errors made while copying the original figure was counted and a score of at least 2 out of 7 possible errors was deemed pathological. If a patient exhibited pathological behaviour in at least 2 of the 3 tests, they were diagnosed with visuospatial neglect for the purposes of this study</w:t>
      </w:r>
      <w:r w:rsidR="00AF7E97">
        <w:rPr>
          <w:lang/>
        </w:rPr>
        <w:t xml:space="preserve"> (see </w:t>
      </w:r>
      <w:r w:rsidR="00AF7E97" w:rsidRPr="00702D92">
        <w:rPr>
          <w:color w:val="FF0000"/>
          <w:lang/>
        </w:rPr>
        <w:t xml:space="preserve">appendix ? </w:t>
      </w:r>
      <w:r w:rsidR="00AF7E97">
        <w:rPr>
          <w:lang/>
        </w:rPr>
        <w:t>for a full list).</w:t>
      </w:r>
    </w:p>
    <w:p w14:paraId="044932D4" w14:textId="6F115A51" w:rsidR="00524012" w:rsidRPr="00524012" w:rsidRDefault="00524012" w:rsidP="00A0198A">
      <w:pPr>
        <w:rPr>
          <w:lang w:val="en-US"/>
        </w:rPr>
      </w:pPr>
      <w:r w:rsidRPr="00524012">
        <w:rPr>
          <w:highlight w:val="yellow"/>
          <w:lang w:val="en-US"/>
        </w:rPr>
        <w:t>[mean z-value</w:t>
      </w:r>
      <w:r w:rsidR="0028026F">
        <w:rPr>
          <w:highlight w:val="yellow"/>
          <w:lang w:val="en-US"/>
        </w:rPr>
        <w:t xml:space="preserve"> </w:t>
      </w:r>
      <w:r w:rsidR="0028026F" w:rsidRPr="0028026F">
        <w:rPr>
          <w:highlight w:val="yellow"/>
          <w:lang w:val="en-US"/>
        </w:rPr>
        <w:sym w:font="Wingdings" w:char="F0E0"/>
      </w:r>
      <w:r w:rsidR="0028026F">
        <w:rPr>
          <w:highlight w:val="yellow"/>
          <w:lang w:val="en-US"/>
        </w:rPr>
        <w:t xml:space="preserve"> calculated on “all” group level to ensure comparability between groups, since they do not differ significantly (t-test)</w:t>
      </w:r>
      <w:r w:rsidRPr="00524012">
        <w:rPr>
          <w:highlight w:val="yellow"/>
          <w:lang w:val="en-US"/>
        </w:rPr>
        <w:t>]</w:t>
      </w:r>
    </w:p>
    <w:p w14:paraId="7A876BC4" w14:textId="4066F5AE" w:rsidR="00CB3E93" w:rsidRPr="00BA3830" w:rsidRDefault="00BA3830" w:rsidP="00A0198A">
      <w:r w:rsidRPr="00BA3830">
        <w:t xml:space="preserve">Patients were </w:t>
      </w:r>
      <w:r>
        <w:t>assessed for primary visual field tests (hemi- or quadrantanopia or blindness of one eye) via standard neurological confrontation testing.</w:t>
      </w:r>
    </w:p>
    <w:p w14:paraId="5D59B9D0" w14:textId="38A46288" w:rsidR="00CB3E93" w:rsidRDefault="00CB3E93" w:rsidP="00CB3E93">
      <w:pPr>
        <w:pStyle w:val="berschrift3"/>
        <w:numPr>
          <w:ilvl w:val="1"/>
          <w:numId w:val="3"/>
        </w:numPr>
      </w:pPr>
      <w:bookmarkStart w:id="11" w:name="_Toc108612548"/>
      <w:r>
        <w:t>Neuroimaging Data</w:t>
      </w:r>
      <w:bookmarkEnd w:id="11"/>
    </w:p>
    <w:p w14:paraId="1564C690" w14:textId="77777777" w:rsidR="00CB3E93" w:rsidRPr="00CB3E93" w:rsidRDefault="00CB3E93" w:rsidP="00CB3E93"/>
    <w:p w14:paraId="5110C47C" w14:textId="0F97EBF3" w:rsidR="00E16000" w:rsidRPr="00E16000" w:rsidRDefault="00CB3E93" w:rsidP="005A7ED5">
      <w:pPr>
        <w:rPr>
          <w:lang w:val="en-US"/>
        </w:rPr>
      </w:pPr>
      <w:r>
        <w:t>We used the neuroimaging data acquired during the patients’ clinical investigation at the Centre of Neurology Tübingen. Since those</w:t>
      </w:r>
      <w:r w:rsidR="00D06FE6">
        <w:t xml:space="preserve"> scans were acquired for diagnostic and medical purposes and </w:t>
      </w:r>
      <w:r w:rsidR="00D06FE6" w:rsidRPr="00EA6BA6">
        <w:t>we did not have any influence on the</w:t>
      </w:r>
      <w:r w:rsidR="00EA6BA6" w:rsidRPr="00EA6BA6">
        <w:t>ir modality</w:t>
      </w:r>
      <w:r w:rsidR="00EA6BA6">
        <w:t xml:space="preserve"> or when the images were acquired. Thus, </w:t>
      </w:r>
      <w:r w:rsidR="00EA6BA6" w:rsidRPr="00EA6BA6">
        <w:rPr>
          <w:lang w:val="en-US"/>
        </w:rPr>
        <w:t>w</w:t>
      </w:r>
      <w:r w:rsidR="001576FC">
        <w:rPr>
          <w:lang/>
        </w:rPr>
        <w:t>e included</w:t>
      </w:r>
      <w:r w:rsidR="00E16000" w:rsidRPr="00E16000">
        <w:rPr>
          <w:lang w:val="en-US"/>
        </w:rPr>
        <w:t xml:space="preserve"> </w:t>
      </w:r>
      <w:r w:rsidR="00E16000">
        <w:rPr>
          <w:lang w:val="en-US"/>
        </w:rPr>
        <w:t>structural</w:t>
      </w:r>
      <w:r w:rsidR="001576FC">
        <w:rPr>
          <w:lang/>
        </w:rPr>
        <w:t xml:space="preserve"> </w:t>
      </w:r>
      <w:r w:rsidR="00E16000" w:rsidRPr="00E16000">
        <w:rPr>
          <w:lang w:val="en-US"/>
        </w:rPr>
        <w:t>im</w:t>
      </w:r>
      <w:r w:rsidR="00E16000">
        <w:rPr>
          <w:lang w:val="en-US"/>
        </w:rPr>
        <w:t>aging</w:t>
      </w:r>
      <w:r w:rsidR="001576FC">
        <w:rPr>
          <w:lang/>
        </w:rPr>
        <w:t xml:space="preserve"> of different modalities in this study.</w:t>
      </w:r>
      <w:r w:rsidR="00EA6BA6" w:rsidRPr="00EA6BA6">
        <w:rPr>
          <w:lang w:val="en-US"/>
        </w:rPr>
        <w:t xml:space="preserve"> </w:t>
      </w:r>
      <w:r w:rsidR="00E16000">
        <w:rPr>
          <w:lang/>
        </w:rPr>
        <w:t xml:space="preserve">Out of the 222 total scans, 105 were CT scans, the remaining 117 were </w:t>
      </w:r>
      <w:r w:rsidR="00E16000" w:rsidRPr="00E16000">
        <w:rPr>
          <w:lang w:val="en-US"/>
        </w:rPr>
        <w:t>M</w:t>
      </w:r>
      <w:r w:rsidR="00E16000">
        <w:rPr>
          <w:lang w:val="en-US"/>
        </w:rPr>
        <w:t>R scans. On average, scans were acquired 3.0 days (SD = 3.2) after stroke.</w:t>
      </w:r>
    </w:p>
    <w:p w14:paraId="62D72F9E" w14:textId="1D22B880" w:rsidR="00E16000" w:rsidRDefault="00E16000" w:rsidP="005A7ED5">
      <w:pPr>
        <w:rPr>
          <w:lang w:val="en-US"/>
        </w:rPr>
      </w:pPr>
      <w:r>
        <w:rPr>
          <w:lang w:val="en-US"/>
        </w:rPr>
        <w:t>If images of multiple modalities were available for a patient, MR scans were preferred. In patients with available MR scans, we</w:t>
      </w:r>
      <w:r w:rsidR="0005473C">
        <w:rPr>
          <w:lang w:val="en-US"/>
        </w:rPr>
        <w:t xml:space="preserve"> preferably used diffusion-weighted imaging (DWI) for scans acquired within the first two days after stroke onset (n = 15) and T2-weighted fluid attenuated inversion recovery (T2FLAIR) images for images acquired at a later point (n = 55). For the remaining patients (n = 45), we used a combination of two modalities (e.g., DWI and T1; see </w:t>
      </w:r>
      <w:r w:rsidR="0005473C" w:rsidRPr="0005473C">
        <w:rPr>
          <w:color w:val="FF0000"/>
          <w:lang w:val="en-US"/>
        </w:rPr>
        <w:t>appendix ?</w:t>
      </w:r>
      <w:r w:rsidR="0005473C">
        <w:rPr>
          <w:lang w:val="en-US"/>
        </w:rPr>
        <w:t xml:space="preserve"> for a full list).</w:t>
      </w:r>
    </w:p>
    <w:p w14:paraId="7D852C73" w14:textId="5D141317" w:rsidR="00242682" w:rsidRDefault="00D06FE6" w:rsidP="005A7ED5">
      <w:bookmarkStart w:id="12" w:name="_Hlk104548924"/>
      <w:bookmarkEnd w:id="10"/>
      <w:r w:rsidRPr="00D06FE6">
        <w:rPr>
          <w:lang w:val="en-US"/>
        </w:rPr>
        <w:t xml:space="preserve">The neuroimaging </w:t>
      </w:r>
      <w:r w:rsidRPr="00D06FE6">
        <w:t>data</w:t>
      </w:r>
      <w:r w:rsidRPr="00D06FE6">
        <w:rPr>
          <w:lang w:val="en-US"/>
        </w:rPr>
        <w:t xml:space="preserve"> were</w:t>
      </w:r>
      <w:r>
        <w:t xml:space="preserve"> pre-processed </w:t>
      </w:r>
      <w:r w:rsidR="003B65EB">
        <w:t>using MATLAB R2016b and R2020a 64bit (</w:t>
      </w:r>
      <w:hyperlink r:id="rId8" w:history="1">
        <w:r w:rsidR="003B65EB" w:rsidRPr="00610D0A">
          <w:rPr>
            <w:rStyle w:val="Hyperlink"/>
            <w:rFonts w:ascii="Ebrima" w:hAnsi="Ebrima"/>
          </w:rPr>
          <w:t>MathWorks</w:t>
        </w:r>
      </w:hyperlink>
      <w:r w:rsidR="003B65EB">
        <w:t>) and SPM12 toolbox (</w:t>
      </w:r>
      <w:hyperlink r:id="rId9" w:history="1">
        <w:r w:rsidR="003B65EB" w:rsidRPr="00610D0A">
          <w:rPr>
            <w:rStyle w:val="Hyperlink"/>
            <w:rFonts w:ascii="Ebrima" w:hAnsi="Ebrima"/>
          </w:rPr>
          <w:t>Wellcome Department of Cognitive Neurology, London</w:t>
        </w:r>
      </w:hyperlink>
      <w:r w:rsidR="003B65EB">
        <w:t>).</w:t>
      </w:r>
      <w:r w:rsidR="00242682">
        <w:t xml:space="preserve"> </w:t>
      </w:r>
      <w:r w:rsidR="00242682" w:rsidRPr="00242682">
        <w:t xml:space="preserve">We generally followed the guidelines to lesion-behaviour mapping as described in </w:t>
      </w:r>
      <w:hyperlink w:anchor="dehaankarnath2018" w:history="1">
        <w:r w:rsidR="00242682" w:rsidRPr="00C11106">
          <w:rPr>
            <w:rStyle w:val="Hyperlink"/>
            <w:rFonts w:ascii="Ebrima" w:hAnsi="Ebrima"/>
          </w:rPr>
          <w:t>de Haan and Karnath, 2018</w:t>
        </w:r>
      </w:hyperlink>
      <w:r w:rsidR="00242682" w:rsidRPr="00242682">
        <w:t xml:space="preserve"> and </w:t>
      </w:r>
      <w:hyperlink w:anchor="karnath2019" w:history="1">
        <w:r w:rsidR="00242682" w:rsidRPr="00C11106">
          <w:rPr>
            <w:rStyle w:val="Hyperlink"/>
            <w:rFonts w:ascii="Ebrima" w:hAnsi="Ebrima"/>
          </w:rPr>
          <w:t>Karnath et al., 2019</w:t>
        </w:r>
      </w:hyperlink>
      <w:r w:rsidR="00242682" w:rsidRPr="00242682">
        <w:t>.</w:t>
      </w:r>
    </w:p>
    <w:p w14:paraId="7D38E7C5" w14:textId="115B7ADD" w:rsidR="00E0356F" w:rsidRDefault="00E0356F" w:rsidP="005A7ED5">
      <w:r>
        <w:t xml:space="preserve">If multiple </w:t>
      </w:r>
      <w:r w:rsidR="00CA589B">
        <w:t xml:space="preserve">images of different </w:t>
      </w:r>
      <w:r>
        <w:t>modalities were available</w:t>
      </w:r>
      <w:r w:rsidR="00CA589B">
        <w:t xml:space="preserve"> for a given patient</w:t>
      </w:r>
      <w:r>
        <w:t>, the corresponding images were co</w:t>
      </w:r>
      <w:r w:rsidR="002C04FD">
        <w:t>-</w:t>
      </w:r>
      <w:r>
        <w:t>registered using the SPM12 function as a first step. If only a single image was available, this step was skipped.</w:t>
      </w:r>
    </w:p>
    <w:p w14:paraId="55B6E3C5" w14:textId="662D3990" w:rsidR="003B65EB" w:rsidRDefault="00E0356F" w:rsidP="005A7ED5">
      <w:pPr>
        <w:rPr>
          <w:color w:val="FF9933"/>
        </w:rPr>
      </w:pPr>
      <w:r>
        <w:t>Then, t</w:t>
      </w:r>
      <w:r w:rsidR="003B65EB">
        <w:t>he Clusterize toolbox (</w:t>
      </w:r>
      <w:hyperlink w:anchor="dehaan2015" w:history="1">
        <w:r w:rsidR="003B65EB" w:rsidRPr="00610D0A">
          <w:rPr>
            <w:rStyle w:val="Hyperlink"/>
            <w:rFonts w:ascii="Ebrima" w:hAnsi="Ebrima"/>
          </w:rPr>
          <w:t>de Haan et al., 2015</w:t>
        </w:r>
      </w:hyperlink>
      <w:r w:rsidR="003B65EB">
        <w:t xml:space="preserve">) was used to semi-automatically delineate </w:t>
      </w:r>
      <w:r w:rsidR="00CA589B">
        <w:t>each patient’s lesion</w:t>
      </w:r>
      <w:r w:rsidR="003B65EB">
        <w:t>.</w:t>
      </w:r>
      <w:r w:rsidR="00FE4CAA">
        <w:t xml:space="preserve"> </w:t>
      </w:r>
      <w:r w:rsidR="00FE4CAA" w:rsidRPr="00302C6D">
        <w:t>The toolbox’</w:t>
      </w:r>
      <w:r w:rsidR="00CA589B" w:rsidRPr="00302C6D">
        <w:t>s</w:t>
      </w:r>
      <w:r w:rsidR="00FE4CAA" w:rsidRPr="00302C6D">
        <w:t xml:space="preserve"> algorithm first automatically detects pote</w:t>
      </w:r>
      <w:r w:rsidR="004331E1" w:rsidRPr="00302C6D">
        <w:t>ntial lesions, i.e., hyper- or hypointense areas,</w:t>
      </w:r>
      <w:r w:rsidR="00302C6D" w:rsidRPr="00302C6D">
        <w:t xml:space="preserve"> </w:t>
      </w:r>
      <w:r w:rsidR="00FE4CAA" w:rsidRPr="00302C6D">
        <w:t xml:space="preserve">by clustering the image </w:t>
      </w:r>
      <w:r w:rsidR="00302C6D" w:rsidRPr="00302C6D">
        <w:t xml:space="preserve">according to a previously selected intensity threshold. The areas flagged by the algorithm as potential lesions </w:t>
      </w:r>
      <w:r w:rsidRPr="00302C6D">
        <w:t xml:space="preserve">are then manually </w:t>
      </w:r>
      <w:r w:rsidRPr="00302C6D">
        <w:lastRenderedPageBreak/>
        <w:t>reviewed, selected and modified.</w:t>
      </w:r>
      <w:r w:rsidR="004148D1" w:rsidRPr="00302C6D">
        <w:t xml:space="preserve"> This results in a </w:t>
      </w:r>
      <w:r w:rsidR="00302C6D">
        <w:t xml:space="preserve">voxel-based </w:t>
      </w:r>
      <w:r w:rsidR="004148D1" w:rsidRPr="00302C6D">
        <w:t xml:space="preserve">binary lesion map. </w:t>
      </w:r>
      <w:r w:rsidR="00471D19">
        <w:t>For p</w:t>
      </w:r>
      <w:r w:rsidR="00302C6D">
        <w:t>atients that suffered from both a haemorrhagic stroke as well as an infarct, and as a result exhibited two</w:t>
      </w:r>
      <w:r w:rsidR="004148D1">
        <w:t xml:space="preserve"> lesion</w:t>
      </w:r>
      <w:r w:rsidR="00471D19">
        <w:t>s of different intensities (typically hyperintense for the haemorrhage hypointense for the stroke), t</w:t>
      </w:r>
      <w:r w:rsidR="004148D1">
        <w:t xml:space="preserve">he Clusterize algorithm was applied </w:t>
      </w:r>
      <w:r w:rsidR="004148D1" w:rsidRPr="00471D19">
        <w:t>separately for each intensity</w:t>
      </w:r>
      <w:r w:rsidR="004148D1">
        <w:t>. Afterwards, the corresponding lesion maps were added and corrected for potential overlaps using a custom MATLAB</w:t>
      </w:r>
      <w:r w:rsidR="00471D19">
        <w:t xml:space="preserve"> </w:t>
      </w:r>
      <w:r w:rsidR="004148D1">
        <w:t>script.</w:t>
      </w:r>
      <w:r w:rsidR="002A50CB">
        <w:t xml:space="preserve"> Every patient’s resulting lesion map was visually inspected for its correctness by overlaying it on top of the anatomical scan using the MRIcroN software (</w:t>
      </w:r>
      <w:hyperlink w:anchor="rordenbrett2000" w:history="1">
        <w:r w:rsidR="00EA6BA6" w:rsidRPr="004331E1">
          <w:rPr>
            <w:rStyle w:val="Hyperlink"/>
            <w:rFonts w:ascii="Ebrima" w:hAnsi="Ebrima"/>
          </w:rPr>
          <w:t>Rorden &amp; Brett, 2000</w:t>
        </w:r>
      </w:hyperlink>
      <w:r w:rsidR="00EA6BA6">
        <w:t xml:space="preserve">; </w:t>
      </w:r>
      <w:hyperlink r:id="rId10" w:history="1">
        <w:r w:rsidR="00EA6BA6" w:rsidRPr="004331E1">
          <w:rPr>
            <w:rStyle w:val="Hyperlink"/>
            <w:rFonts w:ascii="Ebrima" w:hAnsi="Ebrima"/>
          </w:rPr>
          <w:t>NITRC, 20</w:t>
        </w:r>
        <w:r w:rsidR="004331E1" w:rsidRPr="004331E1">
          <w:rPr>
            <w:rStyle w:val="Hyperlink"/>
            <w:rFonts w:ascii="Ebrima" w:hAnsi="Ebrima"/>
          </w:rPr>
          <w:t>08</w:t>
        </w:r>
      </w:hyperlink>
      <w:r w:rsidR="002A50CB">
        <w:t>).</w:t>
      </w:r>
    </w:p>
    <w:p w14:paraId="1A5C8EFD" w14:textId="31FC01AE" w:rsidR="006A5AAF" w:rsidRDefault="00CA589B" w:rsidP="00D31EC1">
      <w:r>
        <w:t>Thereafter, the Clinical toolbox (</w:t>
      </w:r>
      <w:hyperlink w:anchor="rorden2012" w:history="1">
        <w:r w:rsidR="004331E1" w:rsidRPr="004331E1">
          <w:rPr>
            <w:rStyle w:val="Hyperlink"/>
            <w:rFonts w:ascii="Ebrima" w:hAnsi="Ebrima"/>
          </w:rPr>
          <w:t>Rorden et al., 2012</w:t>
        </w:r>
      </w:hyperlink>
      <w:r w:rsidR="004331E1">
        <w:t xml:space="preserve">; </w:t>
      </w:r>
      <w:hyperlink r:id="rId11" w:history="1">
        <w:r w:rsidR="004331E1" w:rsidRPr="004331E1">
          <w:rPr>
            <w:rStyle w:val="Hyperlink"/>
            <w:rFonts w:ascii="Ebrima" w:hAnsi="Ebrima"/>
          </w:rPr>
          <w:t>NITRC, 2014</w:t>
        </w:r>
      </w:hyperlink>
      <w:r w:rsidR="004331E1">
        <w:t xml:space="preserve">) </w:t>
      </w:r>
      <w:r>
        <w:t>was used to normalise</w:t>
      </w:r>
      <w:r w:rsidR="004148D1">
        <w:t xml:space="preserve"> every</w:t>
      </w:r>
      <w:r>
        <w:t xml:space="preserve"> </w:t>
      </w:r>
      <w:r w:rsidR="004148D1">
        <w:t>patient’s anatomical scan, as well as the previously created lesion map</w:t>
      </w:r>
      <w:r w:rsidR="00471D19">
        <w:t xml:space="preserve">, to MNI space (Montreal Neurological Institute; </w:t>
      </w:r>
      <w:r w:rsidR="00950A3D" w:rsidRPr="00950A3D">
        <w:rPr>
          <w:highlight w:val="yellow"/>
        </w:rPr>
        <w:t>SOURCE</w:t>
      </w:r>
      <w:r w:rsidR="00471D19">
        <w:t>) with the standard voxel size of 1 mm</w:t>
      </w:r>
      <w:r w:rsidR="00471D19" w:rsidRPr="00471D19">
        <w:rPr>
          <w:vertAlign w:val="superscript"/>
        </w:rPr>
        <w:t>3</w:t>
      </w:r>
      <w:r w:rsidR="00471D19">
        <w:t xml:space="preserve">. </w:t>
      </w:r>
      <w:r>
        <w:t xml:space="preserve">We used this toolbox for the normalisation process rather than the SPM12 normalisation </w:t>
      </w:r>
      <w:r w:rsidR="009D6F84">
        <w:t xml:space="preserve">function, since it allowed us to normalise the scan </w:t>
      </w:r>
      <w:r w:rsidR="00D31EC1">
        <w:t>to an age-matched template</w:t>
      </w:r>
      <w:r w:rsidRPr="009D6F84">
        <w:t xml:space="preserve">. </w:t>
      </w:r>
      <w:r w:rsidR="009D6F84">
        <w:t xml:space="preserve">We </w:t>
      </w:r>
      <w:r w:rsidR="00D31EC1">
        <w:t xml:space="preserve">used enantiomorphic correction to </w:t>
      </w:r>
      <w:r w:rsidR="009D6F84">
        <w:t xml:space="preserve">control for </w:t>
      </w:r>
      <w:r w:rsidR="00D31EC1">
        <w:t xml:space="preserve">the </w:t>
      </w:r>
      <w:r w:rsidR="009D6F84">
        <w:t xml:space="preserve">lesions during the normalisation process (cf. </w:t>
      </w:r>
      <w:hyperlink w:anchor="karnath2019" w:history="1">
        <w:r w:rsidR="009D6F84" w:rsidRPr="009D6F84">
          <w:rPr>
            <w:rStyle w:val="Hyperlink"/>
            <w:rFonts w:ascii="Ebrima" w:hAnsi="Ebrima"/>
          </w:rPr>
          <w:t>Karnath et al., 2019</w:t>
        </w:r>
      </w:hyperlink>
      <w:r w:rsidR="009D6F84">
        <w:t>).</w:t>
      </w:r>
      <w:r w:rsidR="00D31EC1">
        <w:t xml:space="preserve"> Afterwards, we masked the extracerebral space, as well as the lateral ventricles and cerebellum to optimise the normalisation using a custom MATLAB script. </w:t>
      </w:r>
      <w:r w:rsidR="00D31EC1" w:rsidRPr="00D31EC1">
        <w:t>Lastly</w:t>
      </w:r>
      <w:r w:rsidR="002865F3" w:rsidRPr="00D31EC1">
        <w:t xml:space="preserve">, </w:t>
      </w:r>
      <w:r w:rsidR="002865F3">
        <w:t>the quality of the normalisation was manually checked for every patient’s scan by comparing the normalised brain to the template brain of the given image modality using MRIcro</w:t>
      </w:r>
      <w:r w:rsidR="00D31EC1">
        <w:t>n</w:t>
      </w:r>
      <w:r w:rsidR="00C11106">
        <w:t>.</w:t>
      </w:r>
    </w:p>
    <w:p w14:paraId="36B1C9FC" w14:textId="412FC8D3" w:rsidR="00610E4A" w:rsidRPr="006A5AAF" w:rsidRDefault="00610E4A" w:rsidP="00D31EC1">
      <w:r>
        <w:br w:type="page"/>
      </w:r>
    </w:p>
    <w:p w14:paraId="1963E259" w14:textId="1F246C56" w:rsidR="00A40F89" w:rsidRDefault="000E5F13" w:rsidP="00610E4A">
      <w:pPr>
        <w:pStyle w:val="berschrift3"/>
        <w:numPr>
          <w:ilvl w:val="0"/>
          <w:numId w:val="3"/>
        </w:numPr>
        <w:rPr>
          <w:lang/>
        </w:rPr>
      </w:pPr>
      <w:bookmarkStart w:id="13" w:name="_Toc108612549"/>
      <w:bookmarkEnd w:id="12"/>
      <w:r w:rsidRPr="00A40F89">
        <w:rPr>
          <w:lang/>
        </w:rPr>
        <w:lastRenderedPageBreak/>
        <w:t>Data Analysis</w:t>
      </w:r>
      <w:bookmarkEnd w:id="13"/>
    </w:p>
    <w:p w14:paraId="70B4DDB2" w14:textId="5A699D38" w:rsidR="00A40F89" w:rsidRDefault="00761D5C" w:rsidP="00610E4A">
      <w:pPr>
        <w:pStyle w:val="berschrift3"/>
        <w:numPr>
          <w:ilvl w:val="1"/>
          <w:numId w:val="3"/>
        </w:numPr>
        <w:rPr>
          <w:color w:val="E2A110"/>
          <w:lang w:val="de-DE"/>
        </w:rPr>
      </w:pPr>
      <w:bookmarkStart w:id="14" w:name="_Toc108612550"/>
      <w:bookmarkStart w:id="15" w:name="_Hlk104557699"/>
      <w:r>
        <w:rPr>
          <w:color w:val="E2A110"/>
          <w:lang w:val="de-DE"/>
        </w:rPr>
        <w:t>Clinical Data/</w:t>
      </w:r>
      <w:r w:rsidR="009731CF">
        <w:rPr>
          <w:color w:val="E2A110"/>
          <w:lang w:val="de-DE"/>
        </w:rPr>
        <w:t>Stroke Aetiology</w:t>
      </w:r>
      <w:bookmarkEnd w:id="14"/>
      <w:r w:rsidR="004A4ACD">
        <w:rPr>
          <w:color w:val="E2A110"/>
          <w:lang w:val="de-DE"/>
        </w:rPr>
        <w:t xml:space="preserve"> </w:t>
      </w:r>
      <w:bookmarkEnd w:id="15"/>
    </w:p>
    <w:p w14:paraId="78669A35" w14:textId="225AF9C5" w:rsidR="004A4ACD" w:rsidRDefault="004A4ACD" w:rsidP="004A4ACD">
      <w:pPr>
        <w:rPr>
          <w:lang w:val="de-DE"/>
        </w:rPr>
      </w:pPr>
    </w:p>
    <w:p w14:paraId="039DDD30" w14:textId="4685A17D" w:rsidR="006A5AAF" w:rsidRDefault="00A96B43" w:rsidP="00610E4A">
      <w:pPr>
        <w:pStyle w:val="berschrift3"/>
        <w:numPr>
          <w:ilvl w:val="1"/>
          <w:numId w:val="3"/>
        </w:numPr>
      </w:pPr>
      <w:bookmarkStart w:id="16" w:name="_Hlk107484121"/>
      <w:bookmarkStart w:id="17" w:name="_Toc108612551"/>
      <w:bookmarkStart w:id="18" w:name="_Hlk107484099"/>
      <w:r>
        <w:t>Voxel-based Lesion-Behaviour Mapping / Lesion Analysi</w:t>
      </w:r>
      <w:bookmarkEnd w:id="16"/>
      <w:r>
        <w:t>s</w:t>
      </w:r>
      <w:bookmarkEnd w:id="17"/>
    </w:p>
    <w:p w14:paraId="15F5AC79" w14:textId="72729C43" w:rsidR="008708D1" w:rsidRDefault="008708D1" w:rsidP="008708D1">
      <w:r>
        <w:t>We first used MRIcron (</w:t>
      </w:r>
      <w:hyperlink w:anchor="rordenbrett2000" w:history="1">
        <w:r w:rsidRPr="004331E1">
          <w:rPr>
            <w:rStyle w:val="Hyperlink"/>
            <w:rFonts w:ascii="Ebrima" w:hAnsi="Ebrima"/>
          </w:rPr>
          <w:t>Rorden &amp; Brett, 2000</w:t>
        </w:r>
      </w:hyperlink>
      <w:r>
        <w:t xml:space="preserve">; </w:t>
      </w:r>
      <w:hyperlink r:id="rId12" w:history="1">
        <w:r w:rsidRPr="004331E1">
          <w:rPr>
            <w:rStyle w:val="Hyperlink"/>
            <w:rFonts w:ascii="Ebrima" w:hAnsi="Ebrima"/>
          </w:rPr>
          <w:t>NITRC, 2008</w:t>
        </w:r>
      </w:hyperlink>
      <w:r>
        <w:t>) to create descriptive overla</w:t>
      </w:r>
      <w:r w:rsidR="0079758D">
        <w:t>p</w:t>
      </w:r>
      <w:r>
        <w:t xml:space="preserve"> and subtraction lesion plots for all relevant groups. </w:t>
      </w:r>
      <w:r w:rsidR="00685B48">
        <w:t>Overla</w:t>
      </w:r>
      <w:r w:rsidR="0079758D">
        <w:t>p</w:t>
      </w:r>
      <w:r w:rsidR="00685B48">
        <w:t xml:space="preserve"> plots are topographies of </w:t>
      </w:r>
      <w:r w:rsidR="00DA3C71">
        <w:t xml:space="preserve">all patients’ </w:t>
      </w:r>
      <w:r w:rsidR="00685B48">
        <w:t>normalised lesion maps</w:t>
      </w:r>
      <w:r w:rsidR="0079758D">
        <w:t xml:space="preserve">. Only voxels that are damaged in at least 5 patients (25% of all voxels) are depicted and used for further analyses. </w:t>
      </w:r>
    </w:p>
    <w:p w14:paraId="31E19CD8" w14:textId="640B49E3" w:rsidR="00C611B1" w:rsidRPr="008708D1" w:rsidRDefault="00C611B1" w:rsidP="008708D1">
      <w:r>
        <w:t xml:space="preserve">Subtraction plots are maps that showcase which areas of the brain exhibit lesions more frequently in one patient group (typically with the cognitive deficit of interest) compared to another one (without the deficit of interest). </w:t>
      </w:r>
    </w:p>
    <w:bookmarkEnd w:id="18"/>
    <w:p w14:paraId="3D8170C8" w14:textId="0C1CC822" w:rsidR="00EE67DD" w:rsidRDefault="00EE67DD" w:rsidP="00EE67DD">
      <w:pPr>
        <w:pStyle w:val="Listenabsatz"/>
        <w:numPr>
          <w:ilvl w:val="0"/>
          <w:numId w:val="5"/>
        </w:numPr>
        <w:rPr>
          <w:lang w:val="en-US"/>
        </w:rPr>
      </w:pPr>
      <w:r>
        <w:rPr>
          <w:lang w:val="en-US"/>
        </w:rPr>
        <w:t>Overlay Plot</w:t>
      </w:r>
    </w:p>
    <w:p w14:paraId="47367E18" w14:textId="77777777" w:rsidR="00C02C4C" w:rsidRPr="00C02C4C" w:rsidRDefault="00C02C4C" w:rsidP="00C02C4C">
      <w:pPr>
        <w:rPr>
          <w:lang w:val="en-US"/>
        </w:rPr>
      </w:pPr>
    </w:p>
    <w:p w14:paraId="1D6431E1" w14:textId="2B18A1CA" w:rsidR="00EE67DD" w:rsidRPr="00EE67DD" w:rsidRDefault="00EE67DD" w:rsidP="00EE67DD">
      <w:pPr>
        <w:pStyle w:val="Listenabsatz"/>
        <w:numPr>
          <w:ilvl w:val="0"/>
          <w:numId w:val="5"/>
        </w:numPr>
        <w:rPr>
          <w:lang w:val="en-US"/>
        </w:rPr>
      </w:pPr>
      <w:r>
        <w:rPr>
          <w:lang w:val="en-US"/>
        </w:rPr>
        <w:t>Subtraction Plot</w:t>
      </w:r>
    </w:p>
    <w:p w14:paraId="1510FF32" w14:textId="00579167" w:rsidR="009731CF" w:rsidRPr="00CA0BD8" w:rsidRDefault="00CA0BD8" w:rsidP="009731CF">
      <w:pPr>
        <w:pStyle w:val="Listenabsatz"/>
        <w:numPr>
          <w:ilvl w:val="0"/>
          <w:numId w:val="5"/>
        </w:numPr>
        <w:rPr>
          <w:lang w:val="en-US"/>
        </w:rPr>
      </w:pPr>
      <w:r w:rsidRPr="00CA0BD8">
        <w:rPr>
          <w:lang w:val="en-US"/>
        </w:rPr>
        <w:t xml:space="preserve">NiiStat: </w:t>
      </w:r>
      <w:r>
        <w:rPr>
          <w:lang w:val="en-US"/>
        </w:rPr>
        <w:t xml:space="preserve">mass </w:t>
      </w:r>
      <w:r w:rsidRPr="006A5AAF">
        <w:t>univariate voxelwise statistical comparison</w:t>
      </w:r>
    </w:p>
    <w:p w14:paraId="143E8C38" w14:textId="77777777" w:rsidR="009731CF" w:rsidRPr="009731CF" w:rsidRDefault="009731CF" w:rsidP="009731CF">
      <w:pPr>
        <w:rPr>
          <w:lang/>
        </w:rPr>
      </w:pPr>
    </w:p>
    <w:p w14:paraId="247AD319" w14:textId="19E9E3EA" w:rsidR="00CA0BD8" w:rsidRDefault="00CA0BD8" w:rsidP="00610E4A">
      <w:pPr>
        <w:pStyle w:val="berschrift3"/>
        <w:numPr>
          <w:ilvl w:val="1"/>
          <w:numId w:val="3"/>
        </w:numPr>
        <w:rPr>
          <w:lang w:val="de-DE"/>
        </w:rPr>
      </w:pPr>
      <w:bookmarkStart w:id="19" w:name="_Toc108612552"/>
      <w:r>
        <w:rPr>
          <w:lang w:val="de-DE"/>
        </w:rPr>
        <w:t>Whole-brain disconnectivity mapping</w:t>
      </w:r>
      <w:bookmarkEnd w:id="19"/>
    </w:p>
    <w:p w14:paraId="7798AEBA" w14:textId="50CF13BB" w:rsidR="00C3717E" w:rsidRDefault="00C3717E" w:rsidP="00C3717E">
      <w:pPr>
        <w:rPr>
          <w:color w:val="FF0000"/>
        </w:rPr>
      </w:pPr>
      <w:r w:rsidRPr="00AC7987">
        <w:rPr>
          <w:color w:val="FF0000"/>
        </w:rPr>
        <w:t xml:space="preserve">We used the Lesion Quantification Toolkit (LQT; </w:t>
      </w:r>
      <w:r w:rsidRPr="00AC7987">
        <w:rPr>
          <w:color w:val="FF0000"/>
          <w:highlight w:val="yellow"/>
        </w:rPr>
        <w:t>Griffis et al., 2021</w:t>
      </w:r>
      <w:r w:rsidRPr="00AC7987">
        <w:rPr>
          <w:color w:val="FF0000"/>
        </w:rPr>
        <w:t>) to create individual white matter disconnectivity topographies for every patient.</w:t>
      </w:r>
      <w:r w:rsidR="0016305E" w:rsidRPr="00AC7987">
        <w:rPr>
          <w:color w:val="FF0000"/>
        </w:rPr>
        <w:t xml:space="preserve"> Using the toolkit’s standard HCP-842 tract-wise connectome atlas (</w:t>
      </w:r>
      <w:r w:rsidR="0016305E" w:rsidRPr="00AC7987">
        <w:rPr>
          <w:color w:val="FF0000"/>
          <w:highlight w:val="yellow"/>
        </w:rPr>
        <w:t>Yeh et al., 2018</w:t>
      </w:r>
      <w:r w:rsidR="0016305E" w:rsidRPr="00AC7987">
        <w:rPr>
          <w:color w:val="FF0000"/>
        </w:rPr>
        <w:t xml:space="preserve">), all fibre streamlines intersecting with a patient’s lesion maps </w:t>
      </w:r>
      <w:r w:rsidR="005436F9" w:rsidRPr="00AC7987">
        <w:rPr>
          <w:color w:val="FF0000"/>
        </w:rPr>
        <w:t>were</w:t>
      </w:r>
      <w:r w:rsidR="0016305E" w:rsidRPr="00AC7987">
        <w:rPr>
          <w:color w:val="FF0000"/>
        </w:rPr>
        <w:t xml:space="preserve"> identified. Subsequently, all connectome-based dis</w:t>
      </w:r>
      <w:r w:rsidR="00A96B43" w:rsidRPr="00AC7987">
        <w:rPr>
          <w:color w:val="FF0000"/>
        </w:rPr>
        <w:t>connections that were caused by the lesion were mapped, which</w:t>
      </w:r>
      <w:r w:rsidR="00414B1A" w:rsidRPr="00AC7987">
        <w:rPr>
          <w:color w:val="FF0000"/>
        </w:rPr>
        <w:t xml:space="preserve"> allows to topographically assess the impact a lesion has on whole-brain connectivity.</w:t>
      </w:r>
      <w:r w:rsidR="005436F9" w:rsidRPr="00AC7987">
        <w:rPr>
          <w:color w:val="FF0000"/>
        </w:rPr>
        <w:t xml:space="preserve"> </w:t>
      </w:r>
    </w:p>
    <w:p w14:paraId="3334C653" w14:textId="74A5761E" w:rsidR="00AC7987" w:rsidRPr="00AC7987" w:rsidRDefault="00AC7987" w:rsidP="00AC7987">
      <w:pPr>
        <w:pStyle w:val="Listenabsatz"/>
        <w:numPr>
          <w:ilvl w:val="0"/>
          <w:numId w:val="5"/>
        </w:numPr>
        <w:rPr>
          <w:color w:val="FF0000"/>
        </w:rPr>
      </w:pPr>
      <w:r>
        <w:rPr>
          <w:color w:val="FF0000"/>
        </w:rPr>
        <w:t>Mass univariate with NiiStat: No voxels survive (all/female/male)</w:t>
      </w:r>
    </w:p>
    <w:p w14:paraId="46BC1037" w14:textId="5608A3A5" w:rsidR="00CA0BD8" w:rsidRPr="00C3717E" w:rsidRDefault="00CA0BD8" w:rsidP="00CA0BD8">
      <w:pPr>
        <w:pStyle w:val="berschrift3"/>
        <w:rPr>
          <w:lang w:val="en-US"/>
        </w:rPr>
      </w:pPr>
    </w:p>
    <w:p w14:paraId="76D0A00C" w14:textId="25F47F1E" w:rsidR="005436F9" w:rsidRPr="005436F9" w:rsidRDefault="00761D5C" w:rsidP="00610E4A">
      <w:pPr>
        <w:pStyle w:val="berschrift3"/>
        <w:numPr>
          <w:ilvl w:val="1"/>
          <w:numId w:val="3"/>
        </w:numPr>
        <w:rPr>
          <w:sz w:val="28"/>
          <w:szCs w:val="28"/>
          <w:lang/>
        </w:rPr>
      </w:pPr>
      <w:bookmarkStart w:id="20" w:name="_Toc108612553"/>
      <w:bookmarkStart w:id="21" w:name="_Hlk107484211"/>
      <w:r>
        <w:rPr>
          <w:lang w:val="de-DE"/>
        </w:rPr>
        <w:t>Region-to-</w:t>
      </w:r>
      <w:r w:rsidR="005436F9">
        <w:rPr>
          <w:lang w:val="de-DE"/>
        </w:rPr>
        <w:t>R</w:t>
      </w:r>
      <w:r>
        <w:rPr>
          <w:lang w:val="de-DE"/>
        </w:rPr>
        <w:t>egion disconnectivity</w:t>
      </w:r>
      <w:bookmarkEnd w:id="20"/>
    </w:p>
    <w:bookmarkEnd w:id="21"/>
    <w:p w14:paraId="15A5E15D" w14:textId="0B915221" w:rsidR="003231E9" w:rsidRPr="00DB4813" w:rsidRDefault="005436F9" w:rsidP="005436F9">
      <w:pPr>
        <w:rPr>
          <w:color w:val="FF0000"/>
        </w:rPr>
      </w:pPr>
      <w:r w:rsidRPr="00DB4813">
        <w:rPr>
          <w:color w:val="FF0000"/>
        </w:rPr>
        <w:t>Once again using the LQT (</w:t>
      </w:r>
      <w:r w:rsidRPr="00DB4813">
        <w:rPr>
          <w:color w:val="FF0000"/>
          <w:highlight w:val="yellow"/>
        </w:rPr>
        <w:t>Griffis et al., 2021</w:t>
      </w:r>
      <w:r w:rsidRPr="00DB4813">
        <w:rPr>
          <w:color w:val="FF0000"/>
        </w:rPr>
        <w:t xml:space="preserve">), we analysed the </w:t>
      </w:r>
      <w:r w:rsidR="00AC7987" w:rsidRPr="00DB4813">
        <w:rPr>
          <w:color w:val="FF0000"/>
        </w:rPr>
        <w:t xml:space="preserve">lesion-induced </w:t>
      </w:r>
      <w:r w:rsidRPr="00DB4813">
        <w:rPr>
          <w:color w:val="FF0000"/>
        </w:rPr>
        <w:t xml:space="preserve">disconnectivity </w:t>
      </w:r>
      <w:r w:rsidR="00AC7987" w:rsidRPr="00DB4813">
        <w:rPr>
          <w:color w:val="FF0000"/>
        </w:rPr>
        <w:t xml:space="preserve">on a parcellation-level to identify which direct disconnections between two grey matter regions are significantly associated with increased (i.e., pathological) scores in the behavioural tasks. </w:t>
      </w:r>
      <w:r w:rsidR="009C0B9C" w:rsidRPr="00DB4813">
        <w:rPr>
          <w:color w:val="FF0000"/>
        </w:rPr>
        <w:t xml:space="preserve">We chose the </w:t>
      </w:r>
      <w:r w:rsidR="00186647" w:rsidRPr="00DB4813">
        <w:rPr>
          <w:color w:val="FF0000"/>
        </w:rPr>
        <w:t xml:space="preserve">Brainnetome atlas (BN-246; </w:t>
      </w:r>
      <w:r w:rsidR="00186647" w:rsidRPr="00DB4813">
        <w:rPr>
          <w:color w:val="FF0000"/>
          <w:highlight w:val="yellow"/>
        </w:rPr>
        <w:t>Fan et al., 2016</w:t>
      </w:r>
      <w:r w:rsidR="00186647" w:rsidRPr="00DB4813">
        <w:rPr>
          <w:color w:val="FF0000"/>
        </w:rPr>
        <w:t xml:space="preserve">) </w:t>
      </w:r>
      <w:r w:rsidR="009C0B9C" w:rsidRPr="00DB4813">
        <w:rPr>
          <w:color w:val="FF0000"/>
        </w:rPr>
        <w:t>as our parcellation atlas, as it was specifically developed for connectivity analyses and include</w:t>
      </w:r>
      <w:r w:rsidR="00186647" w:rsidRPr="00DB4813">
        <w:rPr>
          <w:color w:val="FF0000"/>
        </w:rPr>
        <w:t>s</w:t>
      </w:r>
      <w:r w:rsidR="009C0B9C" w:rsidRPr="00DB4813">
        <w:rPr>
          <w:color w:val="FF0000"/>
        </w:rPr>
        <w:t xml:space="preserve"> </w:t>
      </w:r>
      <w:r w:rsidR="00186647" w:rsidRPr="00DB4813">
        <w:rPr>
          <w:color w:val="FF0000"/>
        </w:rPr>
        <w:t>cortical (n = 210), as well as subcortical (n = 36) regions. We combined this with the HCP-842 tractography atlas provided by the LQT to generate structural disconnectivity matrices for every patient.</w:t>
      </w:r>
    </w:p>
    <w:p w14:paraId="24315C4E" w14:textId="153F33DA" w:rsidR="00A40F89" w:rsidRPr="005436F9" w:rsidRDefault="003231E9" w:rsidP="005436F9">
      <w:pPr>
        <w:rPr>
          <w:sz w:val="28"/>
          <w:szCs w:val="28"/>
        </w:rPr>
      </w:pPr>
      <w:r w:rsidRPr="00DB4813">
        <w:rPr>
          <w:color w:val="FF0000"/>
        </w:rPr>
        <w:t>Using custom MATLAB scripts, we analysed associations between parcel-wise disconnections and behavioural scores</w:t>
      </w:r>
      <w:r w:rsidR="003454B0" w:rsidRPr="00DB4813">
        <w:rPr>
          <w:color w:val="FF0000"/>
        </w:rPr>
        <w:t xml:space="preserve"> by employing </w:t>
      </w:r>
      <w:r w:rsidRPr="00DB4813">
        <w:rPr>
          <w:color w:val="FF0000"/>
        </w:rPr>
        <w:t xml:space="preserve">mass-univariate </w:t>
      </w:r>
      <w:r w:rsidR="003454B0" w:rsidRPr="00DB4813">
        <w:rPr>
          <w:color w:val="FF0000"/>
        </w:rPr>
        <w:t>general linear models</w:t>
      </w:r>
      <w:r w:rsidR="004779C8" w:rsidRPr="00DB4813">
        <w:rPr>
          <w:color w:val="FF0000"/>
        </w:rPr>
        <w:t xml:space="preserve"> (GLM)</w:t>
      </w:r>
      <w:r w:rsidR="003454B0" w:rsidRPr="00DB4813">
        <w:rPr>
          <w:color w:val="FF0000"/>
        </w:rPr>
        <w:t xml:space="preserve">. For this, we firstly loaded the symmetric 246-by-246 disconnectivity matrices into MATLAB and removed the diagonal and elements below it. We also removed any ROI-to-ROI disconnections that are either </w:t>
      </w:r>
      <w:r w:rsidR="009C0B9C" w:rsidRPr="00DB4813">
        <w:rPr>
          <w:color w:val="FF0000"/>
        </w:rPr>
        <w:t>(</w:t>
      </w:r>
      <w:r w:rsidR="003454B0" w:rsidRPr="00DB4813">
        <w:rPr>
          <w:color w:val="FF0000"/>
        </w:rPr>
        <w:t>physiologically</w:t>
      </w:r>
      <w:r w:rsidR="009C0B9C" w:rsidRPr="00DB4813">
        <w:rPr>
          <w:color w:val="FF0000"/>
        </w:rPr>
        <w:t>)</w:t>
      </w:r>
      <w:r w:rsidR="003454B0" w:rsidRPr="00DB4813">
        <w:rPr>
          <w:color w:val="FF0000"/>
        </w:rPr>
        <w:t xml:space="preserve"> non-existent</w:t>
      </w:r>
      <w:r w:rsidR="009C0B9C" w:rsidRPr="00DB4813">
        <w:rPr>
          <w:color w:val="FF0000"/>
        </w:rPr>
        <w:t xml:space="preserve"> in the patient sample or </w:t>
      </w:r>
      <w:r w:rsidR="00186647" w:rsidRPr="00DB4813">
        <w:rPr>
          <w:color w:val="FF0000"/>
        </w:rPr>
        <w:t>are present in less than 20% of the patient sample (n(all) = 45; n(female) = 20; n(male) = 25) (</w:t>
      </w:r>
      <w:r w:rsidR="00186647" w:rsidRPr="00DB4813">
        <w:rPr>
          <w:color w:val="FF0000"/>
          <w:highlight w:val="yellow"/>
        </w:rPr>
        <w:t>SOURCE</w:t>
      </w:r>
      <w:r w:rsidR="00186647" w:rsidRPr="00DB4813">
        <w:rPr>
          <w:color w:val="FF0000"/>
        </w:rPr>
        <w:t xml:space="preserve">). </w:t>
      </w:r>
      <w:r w:rsidR="004779C8" w:rsidRPr="00DB4813">
        <w:rPr>
          <w:color w:val="FF0000"/>
        </w:rPr>
        <w:t xml:space="preserve">After removing those data, we computed a GLM for the remaining ROI-to-ROI connections, using the </w:t>
      </w:r>
      <w:r w:rsidR="004779C8" w:rsidRPr="00DB4813">
        <w:rPr>
          <w:color w:val="FF0000"/>
        </w:rPr>
        <w:lastRenderedPageBreak/>
        <w:t xml:space="preserve">disconnectivity score as the independent variable and the behavioural score as the dependent variable. We calculated 50.000 permutations and computed the maximum statistic permutation (????). This yielded a one-sided corrected threshold </w:t>
      </w:r>
      <w:r w:rsidR="00DB4813" w:rsidRPr="00DB4813">
        <w:rPr>
          <w:color w:val="FF0000"/>
        </w:rPr>
        <w:t xml:space="preserve">at different statistical significance levels. </w:t>
      </w:r>
      <w:r w:rsidR="00A40F89" w:rsidRPr="005436F9">
        <w:br w:type="page"/>
      </w:r>
    </w:p>
    <w:p w14:paraId="387DDA9B" w14:textId="78BED85B" w:rsidR="000E5F13" w:rsidRDefault="000E5F13" w:rsidP="00EA784A">
      <w:pPr>
        <w:pStyle w:val="berschrift2"/>
        <w:numPr>
          <w:ilvl w:val="0"/>
          <w:numId w:val="3"/>
        </w:numPr>
        <w:rPr>
          <w:b w:val="0"/>
          <w:bCs w:val="0"/>
          <w:lang/>
        </w:rPr>
      </w:pPr>
      <w:bookmarkStart w:id="22" w:name="_Toc108612554"/>
      <w:r w:rsidRPr="00EA784A">
        <w:rPr>
          <w:b w:val="0"/>
          <w:bCs w:val="0"/>
          <w:lang/>
        </w:rPr>
        <w:lastRenderedPageBreak/>
        <w:t>Results</w:t>
      </w:r>
      <w:bookmarkEnd w:id="22"/>
    </w:p>
    <w:p w14:paraId="4C7F20BB" w14:textId="3695B23A" w:rsidR="004A4ACD" w:rsidRPr="00C16B0E" w:rsidRDefault="00C16B0E" w:rsidP="004A4ACD">
      <w:pPr>
        <w:pStyle w:val="berschrift3"/>
        <w:numPr>
          <w:ilvl w:val="1"/>
          <w:numId w:val="3"/>
        </w:numPr>
        <w:rPr>
          <w:color w:val="FF9933"/>
          <w:lang w:val="en-US"/>
        </w:rPr>
      </w:pPr>
      <w:bookmarkStart w:id="23" w:name="_Toc108612555"/>
      <w:r w:rsidRPr="00BE0402">
        <w:rPr>
          <w:lang w:val="en-US"/>
        </w:rPr>
        <w:t>Clinical and Demographic Data</w:t>
      </w:r>
      <w:bookmarkEnd w:id="23"/>
    </w:p>
    <w:p w14:paraId="7AB70D20" w14:textId="013F3A7B" w:rsidR="002571FF" w:rsidRDefault="002571FF" w:rsidP="002571FF">
      <w:pPr>
        <w:rPr>
          <w:lang w:val="de-DE"/>
        </w:rPr>
      </w:pPr>
    </w:p>
    <w:p w14:paraId="035AB545" w14:textId="77777777" w:rsidR="002D7D48" w:rsidRPr="00695745" w:rsidRDefault="002D7D48" w:rsidP="002D7D48">
      <w:r w:rsidRPr="002571FF">
        <w:t xml:space="preserve">The mean age </w:t>
      </w:r>
      <w:r>
        <w:t xml:space="preserve">at stroke was higher for women than for men. This finding was consistent across all groups </w:t>
      </w:r>
      <w:r w:rsidRPr="00695745">
        <w:rPr>
          <w:color w:val="FF0000"/>
        </w:rPr>
        <w:t xml:space="preserve">(i.e., all patients, neglect patients, control group). </w:t>
      </w:r>
      <w:r w:rsidRPr="00695745">
        <w:rPr>
          <w:highlight w:val="yellow"/>
        </w:rPr>
        <w:t>[calculate significance]</w:t>
      </w:r>
    </w:p>
    <w:p w14:paraId="49E8C732" w14:textId="77777777" w:rsidR="002D7D48" w:rsidRPr="002571FF" w:rsidRDefault="002D7D48" w:rsidP="002D7D48">
      <w:r>
        <w:t xml:space="preserve">For both the all patients and the neglect patients groups, the mean normalised lesion volume was lower for women than for men. Only in case of the control group did women exhibit marginally larger lesions. </w:t>
      </w:r>
      <w:r w:rsidRPr="00695745">
        <w:rPr>
          <w:highlight w:val="yellow"/>
        </w:rPr>
        <w:t>[calculate significance]</w:t>
      </w:r>
    </w:p>
    <w:p w14:paraId="25CA4A43" w14:textId="5C8FA8A8" w:rsidR="001046FF" w:rsidRDefault="001046FF" w:rsidP="002571FF">
      <w:pPr>
        <w:rPr>
          <w:lang w:val="en-US"/>
        </w:rPr>
      </w:pPr>
    </w:p>
    <w:tbl>
      <w:tblPr>
        <w:tblStyle w:val="Tabellenraster"/>
        <w:tblW w:w="9782" w:type="dxa"/>
        <w:tblLook w:val="04A0" w:firstRow="1" w:lastRow="0" w:firstColumn="1" w:lastColumn="0" w:noHBand="0" w:noVBand="1"/>
      </w:tblPr>
      <w:tblGrid>
        <w:gridCol w:w="1696"/>
        <w:gridCol w:w="1560"/>
        <w:gridCol w:w="1563"/>
        <w:gridCol w:w="1697"/>
        <w:gridCol w:w="1701"/>
        <w:gridCol w:w="1565"/>
      </w:tblGrid>
      <w:tr w:rsidR="00BA3830" w14:paraId="5D1F9FEA" w14:textId="77777777" w:rsidTr="00246198">
        <w:trPr>
          <w:trHeight w:val="306"/>
        </w:trPr>
        <w:tc>
          <w:tcPr>
            <w:tcW w:w="1696" w:type="dxa"/>
            <w:vMerge w:val="restart"/>
          </w:tcPr>
          <w:p w14:paraId="00AD6299" w14:textId="77777777" w:rsidR="00BA3830" w:rsidRDefault="00BA3830" w:rsidP="002571FF">
            <w:pPr>
              <w:rPr>
                <w:lang w:val="en-US"/>
              </w:rPr>
            </w:pPr>
          </w:p>
        </w:tc>
        <w:tc>
          <w:tcPr>
            <w:tcW w:w="3123" w:type="dxa"/>
            <w:gridSpan w:val="2"/>
          </w:tcPr>
          <w:p w14:paraId="69CCAFD3" w14:textId="4754BCBA" w:rsidR="00BA3830" w:rsidRDefault="00BA3830" w:rsidP="002571FF">
            <w:pPr>
              <w:rPr>
                <w:lang w:val="en-US"/>
              </w:rPr>
            </w:pPr>
            <w:r>
              <w:rPr>
                <w:lang w:val="en-US"/>
              </w:rPr>
              <w:t>Neglect</w:t>
            </w:r>
          </w:p>
        </w:tc>
        <w:tc>
          <w:tcPr>
            <w:tcW w:w="3398" w:type="dxa"/>
            <w:gridSpan w:val="2"/>
          </w:tcPr>
          <w:p w14:paraId="5853D0A0" w14:textId="5A3C6658" w:rsidR="00BA3830" w:rsidRDefault="00BA3830" w:rsidP="002571FF">
            <w:pPr>
              <w:rPr>
                <w:lang w:val="en-US"/>
              </w:rPr>
            </w:pPr>
            <w:r>
              <w:rPr>
                <w:lang w:val="en-US"/>
              </w:rPr>
              <w:t>Control</w:t>
            </w:r>
          </w:p>
        </w:tc>
        <w:tc>
          <w:tcPr>
            <w:tcW w:w="1565" w:type="dxa"/>
            <w:vMerge w:val="restart"/>
          </w:tcPr>
          <w:p w14:paraId="22777DBE" w14:textId="14FB3861" w:rsidR="00BA3830" w:rsidRDefault="00BA3830" w:rsidP="002571FF">
            <w:pPr>
              <w:rPr>
                <w:lang w:val="en-US"/>
              </w:rPr>
            </w:pPr>
            <w:r>
              <w:rPr>
                <w:lang w:val="en-US"/>
              </w:rPr>
              <w:t>p-value</w:t>
            </w:r>
          </w:p>
        </w:tc>
      </w:tr>
      <w:tr w:rsidR="00BA3830" w14:paraId="356CD37D" w14:textId="77777777" w:rsidTr="001046FF">
        <w:tc>
          <w:tcPr>
            <w:tcW w:w="1696" w:type="dxa"/>
            <w:vMerge/>
          </w:tcPr>
          <w:p w14:paraId="4DD9FDDB" w14:textId="77777777" w:rsidR="00BA3830" w:rsidRDefault="00BA3830" w:rsidP="002571FF">
            <w:pPr>
              <w:rPr>
                <w:lang w:val="en-US"/>
              </w:rPr>
            </w:pPr>
          </w:p>
        </w:tc>
        <w:tc>
          <w:tcPr>
            <w:tcW w:w="1560" w:type="dxa"/>
          </w:tcPr>
          <w:p w14:paraId="3EEC9D2A" w14:textId="31AE6696" w:rsidR="00BA3830" w:rsidRDefault="00BA3830" w:rsidP="002571FF">
            <w:pPr>
              <w:rPr>
                <w:lang w:val="en-US"/>
              </w:rPr>
            </w:pPr>
            <w:r>
              <w:rPr>
                <w:lang w:val="en-US"/>
              </w:rPr>
              <w:t>Female</w:t>
            </w:r>
          </w:p>
        </w:tc>
        <w:tc>
          <w:tcPr>
            <w:tcW w:w="1563" w:type="dxa"/>
          </w:tcPr>
          <w:p w14:paraId="16562F99" w14:textId="58A51815" w:rsidR="00BA3830" w:rsidRDefault="00BA3830" w:rsidP="002571FF">
            <w:pPr>
              <w:rPr>
                <w:lang w:val="en-US"/>
              </w:rPr>
            </w:pPr>
            <w:r>
              <w:rPr>
                <w:lang w:val="en-US"/>
              </w:rPr>
              <w:t>Male</w:t>
            </w:r>
          </w:p>
        </w:tc>
        <w:tc>
          <w:tcPr>
            <w:tcW w:w="1697" w:type="dxa"/>
          </w:tcPr>
          <w:p w14:paraId="036CC42C" w14:textId="49B56B49" w:rsidR="00BA3830" w:rsidRDefault="00BA3830" w:rsidP="002571FF">
            <w:pPr>
              <w:rPr>
                <w:lang w:val="en-US"/>
              </w:rPr>
            </w:pPr>
            <w:r>
              <w:rPr>
                <w:lang w:val="en-US"/>
              </w:rPr>
              <w:t>Female</w:t>
            </w:r>
          </w:p>
        </w:tc>
        <w:tc>
          <w:tcPr>
            <w:tcW w:w="1701" w:type="dxa"/>
          </w:tcPr>
          <w:p w14:paraId="7EAE7950" w14:textId="36683C39" w:rsidR="00BA3830" w:rsidRDefault="00BA3830" w:rsidP="002571FF">
            <w:pPr>
              <w:rPr>
                <w:lang w:val="en-US"/>
              </w:rPr>
            </w:pPr>
            <w:r>
              <w:rPr>
                <w:lang w:val="en-US"/>
              </w:rPr>
              <w:t>Male</w:t>
            </w:r>
          </w:p>
        </w:tc>
        <w:tc>
          <w:tcPr>
            <w:tcW w:w="1565" w:type="dxa"/>
            <w:vMerge/>
          </w:tcPr>
          <w:p w14:paraId="0670EE26" w14:textId="2FB9EB23" w:rsidR="00BA3830" w:rsidRDefault="00BA3830" w:rsidP="002571FF">
            <w:pPr>
              <w:rPr>
                <w:lang w:val="en-US"/>
              </w:rPr>
            </w:pPr>
          </w:p>
        </w:tc>
      </w:tr>
      <w:tr w:rsidR="001046FF" w14:paraId="6D6101CE" w14:textId="77777777" w:rsidTr="001046FF">
        <w:tc>
          <w:tcPr>
            <w:tcW w:w="1696" w:type="dxa"/>
          </w:tcPr>
          <w:p w14:paraId="2F72DC71" w14:textId="77777777" w:rsidR="001046FF" w:rsidRDefault="001046FF" w:rsidP="002571FF">
            <w:pPr>
              <w:rPr>
                <w:lang w:val="en-US"/>
              </w:rPr>
            </w:pPr>
          </w:p>
        </w:tc>
        <w:tc>
          <w:tcPr>
            <w:tcW w:w="1560" w:type="dxa"/>
          </w:tcPr>
          <w:p w14:paraId="647FB783" w14:textId="77777777" w:rsidR="001046FF" w:rsidRDefault="001046FF" w:rsidP="002571FF">
            <w:pPr>
              <w:rPr>
                <w:lang w:val="en-US"/>
              </w:rPr>
            </w:pPr>
          </w:p>
        </w:tc>
        <w:tc>
          <w:tcPr>
            <w:tcW w:w="1563" w:type="dxa"/>
          </w:tcPr>
          <w:p w14:paraId="12AFFBFA" w14:textId="77777777" w:rsidR="001046FF" w:rsidRDefault="001046FF" w:rsidP="002571FF">
            <w:pPr>
              <w:rPr>
                <w:lang w:val="en-US"/>
              </w:rPr>
            </w:pPr>
          </w:p>
        </w:tc>
        <w:tc>
          <w:tcPr>
            <w:tcW w:w="1697" w:type="dxa"/>
          </w:tcPr>
          <w:p w14:paraId="04626211" w14:textId="77777777" w:rsidR="001046FF" w:rsidRDefault="001046FF" w:rsidP="002571FF">
            <w:pPr>
              <w:rPr>
                <w:lang w:val="en-US"/>
              </w:rPr>
            </w:pPr>
          </w:p>
        </w:tc>
        <w:tc>
          <w:tcPr>
            <w:tcW w:w="1701" w:type="dxa"/>
          </w:tcPr>
          <w:p w14:paraId="4D58DB26" w14:textId="77777777" w:rsidR="001046FF" w:rsidRDefault="001046FF" w:rsidP="002571FF">
            <w:pPr>
              <w:rPr>
                <w:lang w:val="en-US"/>
              </w:rPr>
            </w:pPr>
          </w:p>
        </w:tc>
        <w:tc>
          <w:tcPr>
            <w:tcW w:w="1565" w:type="dxa"/>
          </w:tcPr>
          <w:p w14:paraId="64DC2AC0" w14:textId="77777777" w:rsidR="001046FF" w:rsidRDefault="001046FF" w:rsidP="002571FF">
            <w:pPr>
              <w:rPr>
                <w:lang w:val="en-US"/>
              </w:rPr>
            </w:pPr>
          </w:p>
        </w:tc>
      </w:tr>
    </w:tbl>
    <w:p w14:paraId="0E461757" w14:textId="77777777" w:rsidR="001046FF" w:rsidRDefault="001046FF" w:rsidP="002571FF">
      <w:pPr>
        <w:rPr>
          <w:lang w:val="en-US"/>
        </w:rPr>
      </w:pPr>
    </w:p>
    <w:p w14:paraId="73120ADB" w14:textId="6A5DC0E4" w:rsidR="00DC3681" w:rsidRPr="0018191A" w:rsidRDefault="00DC3681" w:rsidP="002571FF">
      <w:pPr>
        <w:rPr>
          <w:lang w:val="en-US"/>
        </w:rPr>
      </w:pPr>
      <w:r w:rsidRPr="00DC3681">
        <w:rPr>
          <w:highlight w:val="yellow"/>
          <w:lang w:val="en-US"/>
        </w:rPr>
        <w:t>[description]</w:t>
      </w:r>
    </w:p>
    <w:p w14:paraId="3DA125E4" w14:textId="7278722E" w:rsidR="002571FF" w:rsidRPr="002571FF" w:rsidRDefault="002571FF" w:rsidP="002571FF">
      <w:pPr>
        <w:rPr>
          <w:lang w:val="en-US"/>
        </w:rPr>
      </w:pPr>
      <w:r w:rsidRPr="00695745">
        <w:rPr>
          <w:highlight w:val="yellow"/>
          <w:lang w:val="en-US"/>
        </w:rPr>
        <w:t>[create mean age/sex across groups bar graph]</w:t>
      </w:r>
    </w:p>
    <w:p w14:paraId="24041942" w14:textId="77777777" w:rsidR="002571FF" w:rsidRPr="002571FF" w:rsidRDefault="002571FF" w:rsidP="004A4ACD">
      <w:pPr>
        <w:rPr>
          <w:lang w:val="en-US"/>
        </w:rPr>
      </w:pPr>
    </w:p>
    <w:p w14:paraId="514899C4" w14:textId="4F621293" w:rsidR="004A4ACD" w:rsidRDefault="00A02678" w:rsidP="004A4ACD">
      <w:pPr>
        <w:pStyle w:val="berschrift3"/>
        <w:numPr>
          <w:ilvl w:val="1"/>
          <w:numId w:val="3"/>
        </w:numPr>
        <w:rPr>
          <w:lang w:val="en-US"/>
        </w:rPr>
      </w:pPr>
      <w:bookmarkStart w:id="24" w:name="_Toc108612556"/>
      <w:r w:rsidRPr="00A02678">
        <w:rPr>
          <w:lang w:val="en-US"/>
        </w:rPr>
        <w:t>Voxel-based Lesion-Behaviour M</w:t>
      </w:r>
      <w:r>
        <w:rPr>
          <w:lang w:val="en-US"/>
        </w:rPr>
        <w:t>apping / Lesion Analysis</w:t>
      </w:r>
      <w:bookmarkEnd w:id="24"/>
    </w:p>
    <w:p w14:paraId="006F64F4" w14:textId="597F6D2F" w:rsidR="00EE67DD" w:rsidRDefault="00EE67DD" w:rsidP="00EE67DD">
      <w:pPr>
        <w:pStyle w:val="Listenabsatz"/>
        <w:numPr>
          <w:ilvl w:val="0"/>
          <w:numId w:val="5"/>
        </w:numPr>
        <w:rPr>
          <w:lang w:val="en-US"/>
        </w:rPr>
      </w:pPr>
      <w:r>
        <w:rPr>
          <w:lang w:val="en-US"/>
        </w:rPr>
        <w:t>Overlay plots</w:t>
      </w:r>
    </w:p>
    <w:p w14:paraId="088C8423" w14:textId="5097526F" w:rsidR="00C02C4C" w:rsidRDefault="00A34918" w:rsidP="00C02C4C">
      <w:r>
        <w:rPr>
          <w:lang w:val="en-US"/>
        </w:rPr>
        <w:t xml:space="preserve">We used MRIcron </w:t>
      </w:r>
      <w:r>
        <w:t>(</w:t>
      </w:r>
      <w:hyperlink w:anchor="rordenbrett2000" w:history="1">
        <w:r w:rsidRPr="004331E1">
          <w:rPr>
            <w:rStyle w:val="Hyperlink"/>
            <w:rFonts w:ascii="Ebrima" w:hAnsi="Ebrima"/>
          </w:rPr>
          <w:t>Rorden &amp; Brett, 2000</w:t>
        </w:r>
      </w:hyperlink>
      <w:r>
        <w:t xml:space="preserve">; </w:t>
      </w:r>
      <w:hyperlink r:id="rId13" w:history="1">
        <w:r w:rsidRPr="004331E1">
          <w:rPr>
            <w:rStyle w:val="Hyperlink"/>
            <w:rFonts w:ascii="Ebrima" w:hAnsi="Ebrima"/>
          </w:rPr>
          <w:t>NITRC, 2008</w:t>
        </w:r>
      </w:hyperlink>
      <w:r>
        <w:t>) to create topographies of the normalised acute lesion overlaps for all relevant groups</w:t>
      </w:r>
      <w:r w:rsidR="001A7EFA">
        <w:t xml:space="preserve"> (see </w:t>
      </w:r>
      <w:r w:rsidR="001A7EFA" w:rsidRPr="001A7EFA">
        <w:rPr>
          <w:color w:val="FF0000"/>
        </w:rPr>
        <w:t>figure 1)</w:t>
      </w:r>
      <w:r>
        <w:t>.</w:t>
      </w:r>
      <w:r w:rsidR="001A7EFA">
        <w:t xml:space="preserve"> Only voxels lesioned in at least 5 patients were included in the subsequent analyses.</w:t>
      </w:r>
    </w:p>
    <w:p w14:paraId="58424E1B" w14:textId="41B25CE1" w:rsidR="001A7EFA" w:rsidRPr="00C02C4C" w:rsidRDefault="00BF46F4" w:rsidP="00C02C4C">
      <w:pPr>
        <w:rPr>
          <w:lang w:val="en-US"/>
        </w:rPr>
      </w:pPr>
      <w:r>
        <w:rPr>
          <w:noProof/>
          <w:lang w:val="en-US"/>
        </w:rPr>
        <w:lastRenderedPageBreak/>
        <w:drawing>
          <wp:inline distT="0" distB="0" distL="0" distR="0" wp14:anchorId="72A1F196" wp14:editId="3ADD42EF">
            <wp:extent cx="5746970" cy="4275455"/>
            <wp:effectExtent l="0" t="0" r="635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46970" cy="4275455"/>
                    </a:xfrm>
                    <a:prstGeom prst="rect">
                      <a:avLst/>
                    </a:prstGeom>
                  </pic:spPr>
                </pic:pic>
              </a:graphicData>
            </a:graphic>
          </wp:inline>
        </w:drawing>
      </w:r>
    </w:p>
    <w:p w14:paraId="17963218" w14:textId="2720A0A0" w:rsidR="00EE67DD" w:rsidRDefault="00EE67DD" w:rsidP="00EE67DD">
      <w:pPr>
        <w:pStyle w:val="Listenabsatz"/>
        <w:numPr>
          <w:ilvl w:val="0"/>
          <w:numId w:val="5"/>
        </w:numPr>
        <w:rPr>
          <w:lang w:val="en-US"/>
        </w:rPr>
      </w:pPr>
      <w:r>
        <w:rPr>
          <w:lang w:val="en-US"/>
        </w:rPr>
        <w:t>Subtraction Plots</w:t>
      </w:r>
    </w:p>
    <w:p w14:paraId="29BED0E6" w14:textId="7401B3B1" w:rsidR="00EE67DD" w:rsidRPr="00EE67DD" w:rsidRDefault="00EE67DD" w:rsidP="00EE67DD">
      <w:pPr>
        <w:pStyle w:val="Listenabsatz"/>
        <w:numPr>
          <w:ilvl w:val="0"/>
          <w:numId w:val="5"/>
        </w:numPr>
        <w:rPr>
          <w:lang w:val="en-US"/>
        </w:rPr>
      </w:pPr>
      <w:r>
        <w:rPr>
          <w:lang w:val="en-US"/>
        </w:rPr>
        <w:t>NiiStat</w:t>
      </w:r>
    </w:p>
    <w:p w14:paraId="3E340ED9" w14:textId="6E2A7724" w:rsidR="00A02678" w:rsidRDefault="00A02678" w:rsidP="00A02678">
      <w:pPr>
        <w:rPr>
          <w:lang w:val="en-US"/>
        </w:rPr>
      </w:pPr>
    </w:p>
    <w:p w14:paraId="4D87C93E" w14:textId="6B038E5C" w:rsidR="00A02678" w:rsidRDefault="00A02678" w:rsidP="00A02678">
      <w:pPr>
        <w:pStyle w:val="berschrift3"/>
        <w:numPr>
          <w:ilvl w:val="1"/>
          <w:numId w:val="3"/>
        </w:numPr>
        <w:rPr>
          <w:lang w:val="de-DE"/>
        </w:rPr>
      </w:pPr>
      <w:bookmarkStart w:id="25" w:name="_Toc108612557"/>
      <w:r>
        <w:rPr>
          <w:lang w:val="de-DE"/>
        </w:rPr>
        <w:t>Whole-brain disconnectivity mapping</w:t>
      </w:r>
      <w:bookmarkEnd w:id="25"/>
    </w:p>
    <w:p w14:paraId="0279404F" w14:textId="77777777" w:rsidR="00EE67DD" w:rsidRPr="00EE67DD" w:rsidRDefault="00EE67DD" w:rsidP="00EE67DD">
      <w:pPr>
        <w:rPr>
          <w:lang w:val="de-DE"/>
        </w:rPr>
      </w:pPr>
    </w:p>
    <w:p w14:paraId="2CDAFF32" w14:textId="687CFAB4" w:rsidR="00A02678" w:rsidRDefault="00A02678" w:rsidP="00A02678">
      <w:pPr>
        <w:rPr>
          <w:lang w:val="de-DE"/>
        </w:rPr>
      </w:pPr>
    </w:p>
    <w:p w14:paraId="10078E31" w14:textId="77777777" w:rsidR="00A02678" w:rsidRPr="00A02678" w:rsidRDefault="00A02678" w:rsidP="00A02678">
      <w:pPr>
        <w:pStyle w:val="Listenabsatz"/>
        <w:numPr>
          <w:ilvl w:val="1"/>
          <w:numId w:val="3"/>
        </w:numPr>
        <w:rPr>
          <w:rFonts w:ascii="Avenir Next LT Pro Light" w:eastAsiaTheme="majorEastAsia" w:hAnsi="Avenir Next LT Pro Light" w:cstheme="majorBidi"/>
          <w:spacing w:val="4"/>
          <w:sz w:val="24"/>
          <w:szCs w:val="24"/>
          <w:lang w:val="de-DE"/>
        </w:rPr>
      </w:pPr>
      <w:r w:rsidRPr="00A02678">
        <w:rPr>
          <w:rFonts w:ascii="Avenir Next LT Pro Light" w:eastAsiaTheme="majorEastAsia" w:hAnsi="Avenir Next LT Pro Light" w:cstheme="majorBidi"/>
          <w:spacing w:val="4"/>
          <w:sz w:val="24"/>
          <w:szCs w:val="24"/>
          <w:lang w:val="de-DE"/>
        </w:rPr>
        <w:t>Region-to-Region disconnectivity</w:t>
      </w:r>
    </w:p>
    <w:p w14:paraId="1DAAA78E" w14:textId="74747039" w:rsidR="00A02678" w:rsidRPr="00A02678" w:rsidRDefault="00A02678" w:rsidP="00A02678">
      <w:pPr>
        <w:pStyle w:val="berschrift3"/>
        <w:ind w:left="360"/>
        <w:rPr>
          <w:lang w:val="de-DE"/>
        </w:rPr>
      </w:pPr>
    </w:p>
    <w:p w14:paraId="6F458994" w14:textId="77777777" w:rsidR="00A02678" w:rsidRPr="00A02678" w:rsidRDefault="00A02678" w:rsidP="00A02678">
      <w:pPr>
        <w:rPr>
          <w:lang w:val="en-US"/>
        </w:rPr>
      </w:pPr>
    </w:p>
    <w:p w14:paraId="439497D6" w14:textId="77777777" w:rsidR="004A4ACD" w:rsidRPr="00A02678" w:rsidRDefault="004A4ACD" w:rsidP="004A4ACD">
      <w:pPr>
        <w:rPr>
          <w:lang w:val="en-US"/>
        </w:rPr>
      </w:pPr>
    </w:p>
    <w:p w14:paraId="11E2CAAD" w14:textId="77777777" w:rsidR="00A40F89" w:rsidRDefault="00A40F89">
      <w:pPr>
        <w:rPr>
          <w:rFonts w:ascii="Avenir Next LT Pro Light" w:eastAsiaTheme="majorEastAsia" w:hAnsi="Avenir Next LT Pro Light" w:cstheme="majorBidi"/>
          <w:sz w:val="28"/>
          <w:szCs w:val="28"/>
          <w:lang/>
        </w:rPr>
      </w:pPr>
      <w:r>
        <w:rPr>
          <w:b/>
          <w:bCs/>
          <w:lang/>
        </w:rPr>
        <w:br w:type="page"/>
      </w:r>
    </w:p>
    <w:p w14:paraId="47AF80F2" w14:textId="14AED309" w:rsidR="000E5F13" w:rsidRPr="00EA784A" w:rsidRDefault="000E5F13" w:rsidP="00EA784A">
      <w:pPr>
        <w:pStyle w:val="berschrift2"/>
        <w:numPr>
          <w:ilvl w:val="0"/>
          <w:numId w:val="3"/>
        </w:numPr>
        <w:rPr>
          <w:b w:val="0"/>
          <w:bCs w:val="0"/>
          <w:lang/>
        </w:rPr>
      </w:pPr>
      <w:bookmarkStart w:id="26" w:name="_Toc108612558"/>
      <w:r w:rsidRPr="00EA784A">
        <w:rPr>
          <w:b w:val="0"/>
          <w:bCs w:val="0"/>
          <w:lang/>
        </w:rPr>
        <w:lastRenderedPageBreak/>
        <w:t>Discussion</w:t>
      </w:r>
      <w:bookmarkStart w:id="27" w:name="_GoBack"/>
      <w:bookmarkEnd w:id="26"/>
      <w:bookmarkEnd w:id="27"/>
    </w:p>
    <w:p w14:paraId="3B62BEBE" w14:textId="77777777" w:rsidR="001075F2" w:rsidRPr="001075F2" w:rsidRDefault="001075F2" w:rsidP="001075F2">
      <w:pPr>
        <w:pStyle w:val="Listenabsatz"/>
        <w:numPr>
          <w:ilvl w:val="0"/>
          <w:numId w:val="5"/>
        </w:numPr>
        <w:rPr>
          <w:rFonts w:ascii="Avenir Next LT Pro Light" w:eastAsiaTheme="majorEastAsia" w:hAnsi="Avenir Next LT Pro Light" w:cstheme="majorBidi"/>
          <w:sz w:val="28"/>
          <w:szCs w:val="28"/>
          <w:lang/>
        </w:rPr>
      </w:pPr>
      <w:r>
        <w:rPr>
          <w:b/>
          <w:bCs/>
          <w:lang w:val="de-DE"/>
        </w:rPr>
        <w:t>Limitations</w:t>
      </w:r>
    </w:p>
    <w:p w14:paraId="16E72A79" w14:textId="77777777" w:rsidR="001075F2" w:rsidRPr="001075F2" w:rsidRDefault="001075F2" w:rsidP="001075F2">
      <w:pPr>
        <w:pStyle w:val="Listenabsatz"/>
        <w:numPr>
          <w:ilvl w:val="1"/>
          <w:numId w:val="5"/>
        </w:numPr>
        <w:rPr>
          <w:rFonts w:ascii="Avenir Next LT Pro Light" w:eastAsiaTheme="majorEastAsia" w:hAnsi="Avenir Next LT Pro Light" w:cstheme="majorBidi"/>
          <w:sz w:val="28"/>
          <w:szCs w:val="28"/>
          <w:lang/>
        </w:rPr>
      </w:pPr>
      <w:r w:rsidRPr="001075F2">
        <w:rPr>
          <w:bCs/>
          <w:lang w:val="en-US"/>
        </w:rPr>
        <w:t xml:space="preserve">Would </w:t>
      </w:r>
      <w:r>
        <w:rPr>
          <w:bCs/>
          <w:lang w:val="en-US"/>
        </w:rPr>
        <w:t>require sex-specific atlases (</w:t>
      </w:r>
      <w:r w:rsidRPr="001075F2">
        <w:rPr>
          <w:bCs/>
          <w:lang w:val="en-US"/>
        </w:rPr>
        <w:t xml:space="preserve">maybe even </w:t>
      </w:r>
      <w:r>
        <w:rPr>
          <w:bCs/>
          <w:lang w:val="en-US"/>
        </w:rPr>
        <w:t>normalization templates?) that don’t exist yet</w:t>
      </w:r>
    </w:p>
    <w:p w14:paraId="66334361" w14:textId="427B7FEB" w:rsidR="00A40F89" w:rsidRPr="001075F2" w:rsidRDefault="00A40F89" w:rsidP="001075F2">
      <w:pPr>
        <w:pStyle w:val="Listenabsatz"/>
        <w:numPr>
          <w:ilvl w:val="1"/>
          <w:numId w:val="5"/>
        </w:numPr>
        <w:rPr>
          <w:rFonts w:ascii="Avenir Next LT Pro Light" w:eastAsiaTheme="majorEastAsia" w:hAnsi="Avenir Next LT Pro Light" w:cstheme="majorBidi"/>
          <w:sz w:val="28"/>
          <w:szCs w:val="28"/>
          <w:lang/>
        </w:rPr>
      </w:pPr>
      <w:r w:rsidRPr="001075F2">
        <w:rPr>
          <w:b/>
          <w:bCs/>
          <w:lang/>
        </w:rPr>
        <w:br w:type="page"/>
      </w:r>
    </w:p>
    <w:p w14:paraId="0AA5BC6F" w14:textId="536600E9" w:rsidR="000E5F13" w:rsidRDefault="000E5F13" w:rsidP="00EA784A">
      <w:pPr>
        <w:pStyle w:val="berschrift2"/>
        <w:numPr>
          <w:ilvl w:val="0"/>
          <w:numId w:val="3"/>
        </w:numPr>
        <w:rPr>
          <w:b w:val="0"/>
          <w:bCs w:val="0"/>
          <w:lang/>
        </w:rPr>
      </w:pPr>
      <w:bookmarkStart w:id="28" w:name="_Toc108612559"/>
      <w:r w:rsidRPr="00EA784A">
        <w:rPr>
          <w:b w:val="0"/>
          <w:bCs w:val="0"/>
          <w:lang/>
        </w:rPr>
        <w:lastRenderedPageBreak/>
        <w:t>Conclusion</w:t>
      </w:r>
      <w:bookmarkEnd w:id="28"/>
    </w:p>
    <w:p w14:paraId="0B3DDB7D" w14:textId="5F1A1304" w:rsidR="0089785B" w:rsidRDefault="0089785B" w:rsidP="0089785B">
      <w:pPr>
        <w:rPr>
          <w:lang/>
        </w:rPr>
      </w:pPr>
    </w:p>
    <w:p w14:paraId="550CD13B" w14:textId="77777777" w:rsidR="0089785B" w:rsidRDefault="0089785B">
      <w:pPr>
        <w:rPr>
          <w:rFonts w:ascii="Avenir Next LT Pro Light" w:eastAsiaTheme="majorEastAsia" w:hAnsi="Avenir Next LT Pro Light" w:cstheme="majorBidi"/>
          <w:sz w:val="28"/>
          <w:szCs w:val="28"/>
          <w:lang/>
        </w:rPr>
      </w:pPr>
      <w:r>
        <w:rPr>
          <w:b/>
          <w:bCs/>
          <w:lang/>
        </w:rPr>
        <w:br w:type="page"/>
      </w:r>
    </w:p>
    <w:p w14:paraId="06585AAC" w14:textId="7DA6A5EC" w:rsidR="0089785B" w:rsidRDefault="0089785B" w:rsidP="0089785B">
      <w:pPr>
        <w:pStyle w:val="berschrift2"/>
        <w:rPr>
          <w:b w:val="0"/>
          <w:bCs w:val="0"/>
          <w:lang/>
        </w:rPr>
      </w:pPr>
      <w:bookmarkStart w:id="29" w:name="_Toc108612560"/>
      <w:r w:rsidRPr="0089785B">
        <w:rPr>
          <w:b w:val="0"/>
          <w:bCs w:val="0"/>
          <w:lang/>
        </w:rPr>
        <w:lastRenderedPageBreak/>
        <w:t>References</w:t>
      </w:r>
      <w:bookmarkEnd w:id="29"/>
    </w:p>
    <w:p w14:paraId="7D38421F" w14:textId="42259286" w:rsidR="00F81109" w:rsidRPr="001075F2" w:rsidRDefault="00F81109" w:rsidP="00F81109">
      <w:pPr>
        <w:rPr>
          <w:lang w:val="en-US"/>
        </w:rPr>
      </w:pPr>
    </w:p>
    <w:p w14:paraId="3672E3B1" w14:textId="5820AB08" w:rsidR="00A32570" w:rsidRPr="00A32570" w:rsidRDefault="00A32570" w:rsidP="00F81109">
      <w:pPr>
        <w:rPr>
          <w:lang w:val="en-US"/>
        </w:rPr>
      </w:pPr>
      <w:r w:rsidRPr="00A32570">
        <w:rPr>
          <w:highlight w:val="yellow"/>
          <w:lang w:val="en-US"/>
        </w:rPr>
        <w:t>[delete this later]</w:t>
      </w:r>
    </w:p>
    <w:p w14:paraId="2558FC16" w14:textId="4B388270" w:rsidR="00F81109" w:rsidRPr="00A32570" w:rsidRDefault="00F81109" w:rsidP="00F81109">
      <w:pPr>
        <w:rPr>
          <w:color w:val="2683C6" w:themeColor="accent2"/>
          <w:lang w:val="en-US"/>
        </w:rPr>
      </w:pPr>
      <w:r w:rsidRPr="00A32570">
        <w:rPr>
          <w:b/>
          <w:bCs/>
          <w:color w:val="2683C6" w:themeColor="accent2"/>
          <w:lang w:val="en-US"/>
        </w:rPr>
        <w:t>MRIcron</w:t>
      </w:r>
      <w:r w:rsidRPr="00A32570">
        <w:rPr>
          <w:color w:val="2683C6" w:themeColor="accent2"/>
          <w:lang w:val="en-US"/>
        </w:rPr>
        <w:t xml:space="preserve"> -&gt; </w:t>
      </w:r>
      <w:r w:rsidR="00A32570" w:rsidRPr="00A32570">
        <w:rPr>
          <w:color w:val="2683C6" w:themeColor="accent2"/>
          <w:lang w:val="en-US"/>
        </w:rPr>
        <w:t>Rorden &amp; Brett, 2000</w:t>
      </w:r>
      <w:r w:rsidRPr="00A32570">
        <w:rPr>
          <w:color w:val="2683C6" w:themeColor="accent2"/>
          <w:lang w:val="en-US"/>
        </w:rPr>
        <w:t xml:space="preserve"> </w:t>
      </w:r>
    </w:p>
    <w:p w14:paraId="585F00CC" w14:textId="349A6124" w:rsidR="0089785B" w:rsidRPr="00A32570" w:rsidRDefault="00F81109" w:rsidP="0089785B">
      <w:pPr>
        <w:rPr>
          <w:color w:val="2683C6" w:themeColor="accent2"/>
          <w:lang w:val="en-US"/>
        </w:rPr>
      </w:pPr>
      <w:r w:rsidRPr="00A32570">
        <w:rPr>
          <w:b/>
          <w:bCs/>
          <w:color w:val="2683C6" w:themeColor="accent2"/>
          <w:lang w:val="en-US"/>
        </w:rPr>
        <w:t>Clusterize</w:t>
      </w:r>
      <w:r w:rsidRPr="00A32570">
        <w:rPr>
          <w:color w:val="2683C6" w:themeColor="accent2"/>
          <w:lang w:val="en-US"/>
        </w:rPr>
        <w:t xml:space="preserve"> -&gt; </w:t>
      </w:r>
      <w:r w:rsidR="00A32570" w:rsidRPr="00A32570">
        <w:rPr>
          <w:color w:val="2683C6" w:themeColor="accent2"/>
          <w:lang w:val="en-US"/>
        </w:rPr>
        <w:t xml:space="preserve">de Haan et al., 2015 </w:t>
      </w:r>
    </w:p>
    <w:p w14:paraId="397D68F0" w14:textId="737A6866" w:rsidR="00F81109" w:rsidRPr="00A32570" w:rsidRDefault="00F81109" w:rsidP="0089785B">
      <w:pPr>
        <w:rPr>
          <w:color w:val="2683C6" w:themeColor="accent2"/>
          <w:lang w:val="en-US"/>
        </w:rPr>
      </w:pPr>
      <w:r w:rsidRPr="001075F2">
        <w:rPr>
          <w:b/>
          <w:bCs/>
          <w:color w:val="2683C6" w:themeColor="accent2"/>
          <w:lang w:val="en-US"/>
        </w:rPr>
        <w:t>Clinical</w:t>
      </w:r>
      <w:r w:rsidRPr="001075F2">
        <w:rPr>
          <w:color w:val="2683C6" w:themeColor="accent2"/>
          <w:lang w:val="en-US"/>
        </w:rPr>
        <w:t xml:space="preserve"> -&gt;</w:t>
      </w:r>
      <w:r w:rsidR="00A32570" w:rsidRPr="001075F2">
        <w:rPr>
          <w:color w:val="2683C6" w:themeColor="accent2"/>
          <w:lang w:val="en-US"/>
        </w:rPr>
        <w:t xml:space="preserve"> </w:t>
      </w:r>
      <w:r w:rsidR="00A32570" w:rsidRPr="00A32570">
        <w:rPr>
          <w:color w:val="2683C6" w:themeColor="accent2"/>
          <w:lang w:val="de-DE"/>
        </w:rPr>
        <w:t>Rorden et al., 2012</w:t>
      </w:r>
    </w:p>
    <w:p w14:paraId="34973CF0" w14:textId="2909978F" w:rsidR="00F81109" w:rsidRDefault="00F81109" w:rsidP="0089785B">
      <w:pPr>
        <w:pBdr>
          <w:bottom w:val="single" w:sz="12" w:space="1" w:color="auto"/>
        </w:pBdr>
        <w:rPr>
          <w:lang/>
        </w:rPr>
      </w:pPr>
    </w:p>
    <w:p w14:paraId="7E5F3F3A" w14:textId="77777777" w:rsidR="00F81109" w:rsidRPr="00F81109" w:rsidRDefault="00F81109" w:rsidP="0089785B">
      <w:pPr>
        <w:rPr>
          <w:lang w:val="en-US"/>
        </w:rPr>
      </w:pPr>
    </w:p>
    <w:p w14:paraId="0EAE9198" w14:textId="565DD6F3" w:rsidR="00C0607F" w:rsidRDefault="00C0607F" w:rsidP="00232F09">
      <w:pPr>
        <w:pStyle w:val="StandardWeb"/>
        <w:spacing w:before="0" w:beforeAutospacing="0" w:after="120" w:afterAutospacing="0" w:line="276" w:lineRule="auto"/>
        <w:ind w:left="720" w:hanging="720"/>
        <w:jc w:val="both"/>
        <w:rPr>
          <w:rFonts w:ascii="Ebrima" w:hAnsi="Ebrima" w:cs="Arial"/>
          <w:sz w:val="22"/>
          <w:szCs w:val="22"/>
          <w:lang w:val="en-US"/>
        </w:rPr>
      </w:pPr>
      <w:bookmarkStart w:id="30" w:name="beckerkarnath2010"/>
      <w:bookmarkStart w:id="31" w:name="beschin1997"/>
      <w:bookmarkStart w:id="32" w:name="dehaan2015"/>
      <w:bookmarkStart w:id="33" w:name="gauthier1989"/>
      <w:r w:rsidRPr="00C0607F">
        <w:rPr>
          <w:rFonts w:ascii="Ebrima" w:hAnsi="Ebrima" w:cs="Arial"/>
          <w:sz w:val="22"/>
          <w:szCs w:val="22"/>
          <w:lang w:val="de-DE"/>
        </w:rPr>
        <w:t xml:space="preserve">Becker, E., &amp; Karnath, H. O. (2010). </w:t>
      </w:r>
      <w:r w:rsidRPr="00C0607F">
        <w:rPr>
          <w:rFonts w:ascii="Ebrima" w:hAnsi="Ebrima" w:cs="Arial"/>
          <w:sz w:val="22"/>
          <w:szCs w:val="22"/>
          <w:lang w:val="en-US"/>
        </w:rPr>
        <w:t xml:space="preserve">Neuroimaging of eye position reveals spatial neglect. Brain, 133(3), 909–914. </w:t>
      </w:r>
      <w:hyperlink r:id="rId15" w:history="1">
        <w:r w:rsidRPr="006401FB">
          <w:rPr>
            <w:rStyle w:val="Hyperlink"/>
            <w:rFonts w:ascii="Ebrima" w:hAnsi="Ebrima" w:cs="Arial"/>
            <w:sz w:val="22"/>
            <w:szCs w:val="22"/>
            <w:lang w:val="en-US"/>
          </w:rPr>
          <w:t>https://doi.org/10.1093/brain/awq011</w:t>
        </w:r>
      </w:hyperlink>
      <w:r>
        <w:rPr>
          <w:rFonts w:ascii="Ebrima" w:hAnsi="Ebrima" w:cs="Arial"/>
          <w:sz w:val="22"/>
          <w:szCs w:val="22"/>
          <w:lang w:val="en-US"/>
        </w:rPr>
        <w:t xml:space="preserve"> </w:t>
      </w:r>
    </w:p>
    <w:bookmarkEnd w:id="30"/>
    <w:p w14:paraId="0435A065" w14:textId="0A62E317" w:rsidR="009F4AD7" w:rsidRDefault="009F4AD7" w:rsidP="00232F09">
      <w:pPr>
        <w:pStyle w:val="StandardWeb"/>
        <w:spacing w:before="0" w:beforeAutospacing="0" w:after="120" w:afterAutospacing="0" w:line="276" w:lineRule="auto"/>
        <w:ind w:left="720" w:hanging="720"/>
        <w:jc w:val="both"/>
        <w:rPr>
          <w:rFonts w:ascii="Ebrima" w:hAnsi="Ebrima" w:cs="Arial"/>
          <w:sz w:val="22"/>
          <w:szCs w:val="22"/>
          <w:lang w:val="en-US"/>
        </w:rPr>
      </w:pPr>
      <w:r w:rsidRPr="009F4AD7">
        <w:rPr>
          <w:rFonts w:ascii="Ebrima" w:hAnsi="Ebrima" w:cs="Arial"/>
          <w:sz w:val="22"/>
          <w:szCs w:val="22"/>
          <w:lang w:val="en-US"/>
        </w:rPr>
        <w:t xml:space="preserve">Beschin, N., Cocchini, G., della Sala, S., &amp; Logie, R. H. (1997). What the Eyes Perceive, The Brain Ignores: A Case of Pure Unilateral Representational Neglect. Cortex, 33(1), 3–26. </w:t>
      </w:r>
      <w:hyperlink r:id="rId16" w:history="1">
        <w:r w:rsidRPr="00A708D4">
          <w:rPr>
            <w:rStyle w:val="Hyperlink"/>
            <w:rFonts w:ascii="Ebrima" w:hAnsi="Ebrima" w:cs="Arial"/>
            <w:sz w:val="22"/>
            <w:szCs w:val="22"/>
            <w:lang w:val="en-US"/>
          </w:rPr>
          <w:t>https://doi.org/10.1016/s0010-9452(97)80002-0</w:t>
        </w:r>
      </w:hyperlink>
      <w:r>
        <w:rPr>
          <w:rFonts w:ascii="Ebrima" w:hAnsi="Ebrima" w:cs="Arial"/>
          <w:sz w:val="22"/>
          <w:szCs w:val="22"/>
          <w:lang w:val="en-US"/>
        </w:rPr>
        <w:t xml:space="preserve"> </w:t>
      </w:r>
    </w:p>
    <w:p w14:paraId="017730F2" w14:textId="464D487B" w:rsidR="009F4AD7" w:rsidRDefault="009F4AD7" w:rsidP="00232F09">
      <w:pPr>
        <w:pStyle w:val="StandardWeb"/>
        <w:spacing w:before="0" w:beforeAutospacing="0" w:after="120" w:afterAutospacing="0" w:line="276" w:lineRule="auto"/>
        <w:ind w:left="720" w:hanging="720"/>
        <w:jc w:val="both"/>
        <w:rPr>
          <w:rFonts w:ascii="Ebrima" w:hAnsi="Ebrima" w:cs="Arial"/>
          <w:sz w:val="22"/>
          <w:szCs w:val="22"/>
          <w:lang w:val="en-US"/>
        </w:rPr>
      </w:pPr>
      <w:bookmarkStart w:id="34" w:name="bisiachluzzatti1978"/>
      <w:r w:rsidRPr="009F4AD7">
        <w:rPr>
          <w:rFonts w:ascii="Ebrima" w:hAnsi="Ebrima" w:cs="Arial"/>
          <w:sz w:val="22"/>
          <w:szCs w:val="22"/>
          <w:lang w:val="en-US"/>
        </w:rPr>
        <w:t xml:space="preserve">Bisiach, E., &amp; Luzzatti, C. (1978). Unilateral Neglect of Representational Space. Cortex, 14(1), 129–133. </w:t>
      </w:r>
      <w:hyperlink r:id="rId17" w:history="1">
        <w:r w:rsidRPr="00A708D4">
          <w:rPr>
            <w:rStyle w:val="Hyperlink"/>
            <w:rFonts w:ascii="Ebrima" w:hAnsi="Ebrima" w:cs="Arial"/>
            <w:sz w:val="22"/>
            <w:szCs w:val="22"/>
            <w:lang w:val="en-US"/>
          </w:rPr>
          <w:t>https://doi.org/10.1016/s0010-9452(78)80016-1</w:t>
        </w:r>
      </w:hyperlink>
      <w:r>
        <w:rPr>
          <w:rFonts w:ascii="Ebrima" w:hAnsi="Ebrima" w:cs="Arial"/>
          <w:sz w:val="22"/>
          <w:szCs w:val="22"/>
          <w:lang w:val="en-US"/>
        </w:rPr>
        <w:t xml:space="preserve"> </w:t>
      </w:r>
    </w:p>
    <w:p w14:paraId="1DE26E94" w14:textId="4523789B" w:rsidR="00A579A3" w:rsidRDefault="00A579A3" w:rsidP="00232F09">
      <w:pPr>
        <w:pStyle w:val="StandardWeb"/>
        <w:spacing w:before="0" w:beforeAutospacing="0" w:after="120" w:afterAutospacing="0" w:line="276" w:lineRule="auto"/>
        <w:ind w:left="720" w:hanging="720"/>
        <w:jc w:val="both"/>
        <w:rPr>
          <w:rFonts w:ascii="Ebrima" w:hAnsi="Ebrima" w:cs="Arial"/>
          <w:sz w:val="22"/>
          <w:szCs w:val="22"/>
          <w:lang w:val="en-US"/>
        </w:rPr>
      </w:pPr>
      <w:bookmarkStart w:id="35" w:name="bonkhoff2021"/>
      <w:r w:rsidRPr="00A579A3">
        <w:rPr>
          <w:rFonts w:ascii="Ebrima" w:hAnsi="Ebrima" w:cs="Arial"/>
          <w:sz w:val="22"/>
          <w:szCs w:val="22"/>
          <w:lang w:val="en-US"/>
        </w:rPr>
        <w:t xml:space="preserve">Bonkhoff, A. K., Schirmer, M. D., Bretzner, M., Hong, S., Regenhardt, R. W., Brudfors, M., Donahue, K. L., Nardin, M. J., Dalca, A. V., Giese, A. K., Etherton, M. R., Hancock, B. L., Mocking, S. J. T., McIntosh, E. C., Attia, J., Benavente, O. R., Bevan, S., Cole, J. W., Donatti, A., . . . Rost, N. S. (2021). Outcome after acute ischemic stroke is linked to sex-specific lesion patterns. Nature Communications, 12(1). </w:t>
      </w:r>
      <w:hyperlink r:id="rId18" w:history="1">
        <w:r w:rsidRPr="0033763D">
          <w:rPr>
            <w:rStyle w:val="Hyperlink"/>
            <w:rFonts w:ascii="Ebrima" w:hAnsi="Ebrima" w:cs="Arial"/>
            <w:sz w:val="22"/>
            <w:szCs w:val="22"/>
            <w:lang w:val="en-US"/>
          </w:rPr>
          <w:t>https://doi.org/10.1038/s41467-021-23492-3</w:t>
        </w:r>
      </w:hyperlink>
      <w:r>
        <w:rPr>
          <w:rFonts w:ascii="Ebrima" w:hAnsi="Ebrima" w:cs="Arial"/>
          <w:sz w:val="22"/>
          <w:szCs w:val="22"/>
          <w:lang w:val="en-US"/>
        </w:rPr>
        <w:t xml:space="preserve"> </w:t>
      </w:r>
    </w:p>
    <w:p w14:paraId="7CD69C42" w14:textId="1D2CB427" w:rsidR="00832BF8" w:rsidRDefault="00832BF8" w:rsidP="00832BF8">
      <w:pPr>
        <w:pStyle w:val="StandardWeb"/>
        <w:spacing w:before="0" w:beforeAutospacing="0" w:after="120" w:afterAutospacing="0" w:line="276" w:lineRule="auto"/>
        <w:ind w:left="720" w:hanging="720"/>
        <w:rPr>
          <w:rFonts w:ascii="Ebrima" w:hAnsi="Ebrima" w:cs="Arial"/>
          <w:sz w:val="22"/>
          <w:szCs w:val="22"/>
          <w:lang w:val="en-US"/>
        </w:rPr>
      </w:pPr>
      <w:bookmarkStart w:id="36" w:name="bowen1999"/>
      <w:r w:rsidRPr="00832BF8">
        <w:rPr>
          <w:rFonts w:ascii="Ebrima" w:hAnsi="Ebrima" w:cs="Arial"/>
          <w:sz w:val="22"/>
          <w:szCs w:val="22"/>
          <w:lang w:val="en-US"/>
        </w:rPr>
        <w:t xml:space="preserve">Bowen, A., McKenna, K., &amp; Tallis, R. C. (1999). Reasons for Variability in the Reported Rate of Occurrence of Unilateral Spatial Neglect After Stroke. Stroke, 30(6), 1196–1202. </w:t>
      </w:r>
      <w:hyperlink r:id="rId19" w:history="1">
        <w:r w:rsidRPr="006401FB">
          <w:rPr>
            <w:rStyle w:val="Hyperlink"/>
            <w:rFonts w:ascii="Ebrima" w:hAnsi="Ebrima" w:cs="Arial"/>
            <w:sz w:val="22"/>
            <w:szCs w:val="22"/>
            <w:lang w:val="en-US"/>
          </w:rPr>
          <w:t>https://doi.org/10.1161/01.str.30.6.1196</w:t>
        </w:r>
      </w:hyperlink>
      <w:r>
        <w:rPr>
          <w:rFonts w:ascii="Ebrima" w:hAnsi="Ebrima" w:cs="Arial"/>
          <w:sz w:val="22"/>
          <w:szCs w:val="22"/>
          <w:lang w:val="en-US"/>
        </w:rPr>
        <w:t xml:space="preserve"> </w:t>
      </w:r>
    </w:p>
    <w:p w14:paraId="270DFC1A" w14:textId="6227F0AF" w:rsidR="00576C77" w:rsidRDefault="00576C77" w:rsidP="00232F09">
      <w:pPr>
        <w:pStyle w:val="StandardWeb"/>
        <w:spacing w:before="0" w:beforeAutospacing="0" w:after="120" w:afterAutospacing="0" w:line="276" w:lineRule="auto"/>
        <w:ind w:left="720" w:hanging="720"/>
        <w:jc w:val="both"/>
        <w:rPr>
          <w:rFonts w:ascii="Ebrima" w:hAnsi="Ebrima" w:cs="Arial"/>
          <w:sz w:val="22"/>
          <w:szCs w:val="22"/>
          <w:lang w:val="en-US"/>
        </w:rPr>
      </w:pPr>
      <w:bookmarkStart w:id="37" w:name="buxbaum2004"/>
      <w:bookmarkEnd w:id="36"/>
      <w:r w:rsidRPr="00576C77">
        <w:rPr>
          <w:rFonts w:ascii="Ebrima" w:hAnsi="Ebrima" w:cs="Arial"/>
          <w:sz w:val="22"/>
          <w:szCs w:val="22"/>
          <w:lang w:val="en-US"/>
        </w:rPr>
        <w:t xml:space="preserve">Buxbaum, L., Ferraro, M., Veramonti, T., Farne, A., Whyte, J., Ladavas, E., Frassinetti, F., &amp; Coslett, H. (2004). Hemispatial neglect: Subtypes, neuroanatomy, and disability. Neurology, 62(5), 749–756. </w:t>
      </w:r>
      <w:hyperlink r:id="rId20" w:history="1">
        <w:r w:rsidRPr="006401FB">
          <w:rPr>
            <w:rStyle w:val="Hyperlink"/>
            <w:rFonts w:ascii="Ebrima" w:hAnsi="Ebrima" w:cs="Arial"/>
            <w:sz w:val="22"/>
            <w:szCs w:val="22"/>
            <w:lang w:val="en-US"/>
          </w:rPr>
          <w:t>https://doi.org/10.1212/01.wnl.0000113730.73031.f4</w:t>
        </w:r>
      </w:hyperlink>
      <w:r>
        <w:rPr>
          <w:rFonts w:ascii="Ebrima" w:hAnsi="Ebrima" w:cs="Arial"/>
          <w:sz w:val="22"/>
          <w:szCs w:val="22"/>
          <w:lang w:val="en-US"/>
        </w:rPr>
        <w:t xml:space="preserve"> </w:t>
      </w:r>
    </w:p>
    <w:p w14:paraId="314963B5" w14:textId="0CBF4D91" w:rsidR="00832BF8" w:rsidRDefault="00832BF8" w:rsidP="00232F09">
      <w:pPr>
        <w:pStyle w:val="StandardWeb"/>
        <w:spacing w:before="0" w:beforeAutospacing="0" w:after="120" w:afterAutospacing="0" w:line="276" w:lineRule="auto"/>
        <w:ind w:left="720" w:hanging="720"/>
        <w:jc w:val="both"/>
        <w:rPr>
          <w:rFonts w:ascii="Ebrima" w:hAnsi="Ebrima" w:cs="Arial"/>
          <w:sz w:val="22"/>
          <w:szCs w:val="22"/>
          <w:lang w:val="en-US"/>
        </w:rPr>
      </w:pPr>
      <w:bookmarkStart w:id="38" w:name="corbetta"/>
      <w:r w:rsidRPr="00832BF8">
        <w:rPr>
          <w:rFonts w:ascii="Ebrima" w:hAnsi="Ebrima" w:cs="Arial"/>
          <w:sz w:val="22"/>
          <w:szCs w:val="22"/>
          <w:lang w:val="en-US"/>
        </w:rPr>
        <w:t xml:space="preserve">Corbetta, M. (2014). Hemispatial Neglect: Clinic, Pathogenesis, and Treatment. Seminars in Neurology, 34(05), 514–523. </w:t>
      </w:r>
      <w:hyperlink r:id="rId21" w:history="1">
        <w:r w:rsidRPr="006401FB">
          <w:rPr>
            <w:rStyle w:val="Hyperlink"/>
            <w:rFonts w:ascii="Ebrima" w:hAnsi="Ebrima" w:cs="Arial"/>
            <w:sz w:val="22"/>
            <w:szCs w:val="22"/>
            <w:lang w:val="en-US"/>
          </w:rPr>
          <w:t>https://doi.org/10.1055/s-0034-1396005</w:t>
        </w:r>
      </w:hyperlink>
      <w:r>
        <w:rPr>
          <w:rFonts w:ascii="Ebrima" w:hAnsi="Ebrima" w:cs="Arial"/>
          <w:sz w:val="22"/>
          <w:szCs w:val="22"/>
          <w:lang w:val="en-US"/>
        </w:rPr>
        <w:t xml:space="preserve"> </w:t>
      </w:r>
    </w:p>
    <w:bookmarkEnd w:id="31"/>
    <w:bookmarkEnd w:id="34"/>
    <w:bookmarkEnd w:id="35"/>
    <w:bookmarkEnd w:id="37"/>
    <w:bookmarkEnd w:id="38"/>
    <w:p w14:paraId="60223057" w14:textId="3229AF44" w:rsidR="00610D0A" w:rsidRPr="00DC3681" w:rsidRDefault="00610D0A" w:rsidP="00232F09">
      <w:pPr>
        <w:pStyle w:val="StandardWeb"/>
        <w:spacing w:before="0" w:beforeAutospacing="0" w:after="120" w:afterAutospacing="0" w:line="276" w:lineRule="auto"/>
        <w:ind w:left="720" w:hanging="720"/>
        <w:jc w:val="both"/>
        <w:rPr>
          <w:rFonts w:ascii="Ebrima" w:hAnsi="Ebrima" w:cs="Arial"/>
          <w:sz w:val="22"/>
          <w:szCs w:val="22"/>
          <w:lang w:val="en-US"/>
        </w:rPr>
      </w:pPr>
      <w:r w:rsidRPr="00610D0A">
        <w:rPr>
          <w:rFonts w:ascii="Ebrima" w:hAnsi="Ebrima" w:cs="Arial"/>
          <w:sz w:val="22"/>
          <w:szCs w:val="22"/>
          <w:lang w:val="en-US"/>
        </w:rPr>
        <w:t xml:space="preserve">de Haan, B., Clas, P., Juenger, H., Wilke, M., &amp; Karnath, H. O. (2015). Fast semi-automated lesion demarcation in stroke. </w:t>
      </w:r>
      <w:r w:rsidRPr="00DC3681">
        <w:rPr>
          <w:rFonts w:ascii="Ebrima" w:hAnsi="Ebrima" w:cs="Arial"/>
          <w:sz w:val="22"/>
          <w:szCs w:val="22"/>
          <w:lang w:val="en-US"/>
        </w:rPr>
        <w:t xml:space="preserve">NeuroImage: Clinical, 9, 69–74. </w:t>
      </w:r>
      <w:hyperlink r:id="rId22" w:history="1">
        <w:r w:rsidRPr="00DC3681">
          <w:rPr>
            <w:rStyle w:val="Hyperlink"/>
            <w:rFonts w:ascii="Ebrima" w:hAnsi="Ebrima" w:cs="Arial"/>
            <w:sz w:val="22"/>
            <w:szCs w:val="22"/>
            <w:lang w:val="en-US"/>
          </w:rPr>
          <w:t>https://doi.org/10.1016/j.nicl.2015.06.013</w:t>
        </w:r>
      </w:hyperlink>
      <w:r w:rsidRPr="00DC3681">
        <w:rPr>
          <w:rFonts w:ascii="Ebrima" w:hAnsi="Ebrima" w:cs="Arial"/>
          <w:sz w:val="22"/>
          <w:szCs w:val="22"/>
          <w:lang w:val="en-US"/>
        </w:rPr>
        <w:t xml:space="preserve"> </w:t>
      </w:r>
    </w:p>
    <w:p w14:paraId="0402330F" w14:textId="32E2CA8F" w:rsidR="00610D0A" w:rsidRPr="0028026F" w:rsidRDefault="00610D0A" w:rsidP="00232F09">
      <w:pPr>
        <w:pStyle w:val="StandardWeb"/>
        <w:spacing w:before="0" w:beforeAutospacing="0" w:after="120" w:afterAutospacing="0" w:line="276" w:lineRule="auto"/>
        <w:ind w:left="720" w:hanging="720"/>
        <w:jc w:val="both"/>
        <w:rPr>
          <w:rFonts w:ascii="Ebrima" w:hAnsi="Ebrima" w:cs="Arial"/>
          <w:sz w:val="22"/>
          <w:szCs w:val="22"/>
          <w:lang w:val="en-US"/>
        </w:rPr>
      </w:pPr>
      <w:bookmarkStart w:id="39" w:name="dehaankarnath2018"/>
      <w:bookmarkEnd w:id="32"/>
      <w:r w:rsidRPr="000E6E5F">
        <w:rPr>
          <w:rFonts w:ascii="Ebrima" w:hAnsi="Ebrima" w:cs="Arial"/>
          <w:sz w:val="22"/>
          <w:szCs w:val="22"/>
          <w:lang w:val="de-DE"/>
        </w:rPr>
        <w:t xml:space="preserve">de Haan, B., &amp; Karnath, H. O. (2018). </w:t>
      </w:r>
      <w:r w:rsidRPr="00610D0A">
        <w:rPr>
          <w:rFonts w:ascii="Ebrima" w:hAnsi="Ebrima" w:cs="Arial"/>
          <w:sz w:val="22"/>
          <w:szCs w:val="22"/>
          <w:lang w:val="en-US"/>
        </w:rPr>
        <w:t xml:space="preserve">A hitchhiker’s guide to lesion-behaviour mapping. </w:t>
      </w:r>
      <w:r w:rsidRPr="0028026F">
        <w:rPr>
          <w:rFonts w:ascii="Ebrima" w:hAnsi="Ebrima" w:cs="Arial"/>
          <w:sz w:val="22"/>
          <w:szCs w:val="22"/>
          <w:lang w:val="en-US"/>
        </w:rPr>
        <w:t xml:space="preserve">Neuropsychologia, 115, 5–16. </w:t>
      </w:r>
      <w:hyperlink r:id="rId23" w:history="1">
        <w:r w:rsidRPr="0028026F">
          <w:rPr>
            <w:rStyle w:val="Hyperlink"/>
            <w:rFonts w:ascii="Ebrima" w:hAnsi="Ebrima" w:cs="Arial"/>
            <w:sz w:val="22"/>
            <w:szCs w:val="22"/>
            <w:lang w:val="en-US"/>
          </w:rPr>
          <w:t>https://doi.org/10.1016/j.neuropsychologia.2017.10.021</w:t>
        </w:r>
      </w:hyperlink>
      <w:r w:rsidRPr="0028026F">
        <w:rPr>
          <w:rFonts w:ascii="Ebrima" w:hAnsi="Ebrima" w:cs="Arial"/>
          <w:sz w:val="22"/>
          <w:szCs w:val="22"/>
          <w:lang w:val="en-US"/>
        </w:rPr>
        <w:t xml:space="preserve"> </w:t>
      </w:r>
    </w:p>
    <w:p w14:paraId="41819C4D" w14:textId="50D06443" w:rsidR="00A579A3" w:rsidRPr="0028026F" w:rsidRDefault="00A579A3" w:rsidP="00232F09">
      <w:pPr>
        <w:pStyle w:val="StandardWeb"/>
        <w:spacing w:before="0" w:beforeAutospacing="0" w:after="120" w:afterAutospacing="0" w:line="276" w:lineRule="auto"/>
        <w:ind w:left="720" w:hanging="720"/>
        <w:jc w:val="both"/>
        <w:rPr>
          <w:rFonts w:ascii="Ebrima" w:hAnsi="Ebrima" w:cs="Arial"/>
          <w:sz w:val="22"/>
          <w:szCs w:val="22"/>
          <w:lang w:val="en-US"/>
        </w:rPr>
      </w:pPr>
      <w:bookmarkStart w:id="40" w:name="feigin2014"/>
      <w:r w:rsidRPr="0028026F">
        <w:rPr>
          <w:rFonts w:ascii="Ebrima" w:hAnsi="Ebrima" w:cs="Arial"/>
          <w:sz w:val="22"/>
          <w:szCs w:val="22"/>
          <w:lang w:val="en-US"/>
        </w:rPr>
        <w:lastRenderedPageBreak/>
        <w:t xml:space="preserve">Feigin, V. L., Forouzanfar, M. H., Krishnamurthi, R., Mensah, G. A., Connor, M., Bennett, D. A., Moran, A. E., Sacco, R. L., Anderson, L., Truelsen, T., O’Donnell, M., Venketasubramanian, N., Barker-Collo, S., Lawes, C. M. M., Wang, W., Shinohara, Y., Witt, E., Ezzati, M., Naghavi, M., &amp; Murray, C. (2014). </w:t>
      </w:r>
      <w:r w:rsidRPr="00A579A3">
        <w:rPr>
          <w:rFonts w:ascii="Ebrima" w:hAnsi="Ebrima" w:cs="Arial"/>
          <w:sz w:val="22"/>
          <w:szCs w:val="22"/>
          <w:lang w:val="en-US"/>
        </w:rPr>
        <w:t xml:space="preserve">Global and regional burden of stroke during 1990–2010: findings from the Global Burden of Disease Study 2010. </w:t>
      </w:r>
      <w:r w:rsidRPr="0028026F">
        <w:rPr>
          <w:rFonts w:ascii="Ebrima" w:hAnsi="Ebrima" w:cs="Arial"/>
          <w:sz w:val="22"/>
          <w:szCs w:val="22"/>
          <w:lang w:val="en-US"/>
        </w:rPr>
        <w:t xml:space="preserve">The Lancet, 383(9913), 245–255. </w:t>
      </w:r>
      <w:hyperlink r:id="rId24" w:history="1">
        <w:r w:rsidRPr="0028026F">
          <w:rPr>
            <w:rStyle w:val="Hyperlink"/>
            <w:rFonts w:ascii="Ebrima" w:hAnsi="Ebrima" w:cs="Arial"/>
            <w:sz w:val="22"/>
            <w:szCs w:val="22"/>
            <w:lang w:val="en-US"/>
          </w:rPr>
          <w:t>https://doi.org/10.1016/s0140-6736(13)61953-4</w:t>
        </w:r>
      </w:hyperlink>
      <w:r w:rsidRPr="0028026F">
        <w:rPr>
          <w:rFonts w:ascii="Ebrima" w:hAnsi="Ebrima" w:cs="Arial"/>
          <w:sz w:val="22"/>
          <w:szCs w:val="22"/>
          <w:lang w:val="en-US"/>
        </w:rPr>
        <w:t xml:space="preserve"> </w:t>
      </w:r>
    </w:p>
    <w:bookmarkEnd w:id="39"/>
    <w:bookmarkEnd w:id="40"/>
    <w:p w14:paraId="13EA937F" w14:textId="676E24DE" w:rsidR="0089785B" w:rsidRDefault="0089785B" w:rsidP="00232F09">
      <w:pPr>
        <w:pStyle w:val="StandardWeb"/>
        <w:spacing w:before="0" w:beforeAutospacing="0" w:after="120" w:afterAutospacing="0" w:line="276" w:lineRule="auto"/>
        <w:ind w:left="720" w:hanging="720"/>
        <w:jc w:val="both"/>
        <w:rPr>
          <w:rFonts w:ascii="Ebrima" w:hAnsi="Ebrima" w:cs="Arial"/>
          <w:sz w:val="22"/>
          <w:szCs w:val="22"/>
        </w:rPr>
      </w:pPr>
      <w:r w:rsidRPr="0028026F">
        <w:rPr>
          <w:rFonts w:ascii="Ebrima" w:hAnsi="Ebrima" w:cs="Arial"/>
          <w:sz w:val="22"/>
          <w:szCs w:val="22"/>
          <w:lang w:val="en-US"/>
        </w:rPr>
        <w:t xml:space="preserve">Gauthier, L., Dehaut, F., &amp; Joanette, Y. (1989). </w:t>
      </w:r>
      <w:r w:rsidRPr="0089785B">
        <w:rPr>
          <w:rFonts w:ascii="Ebrima" w:hAnsi="Ebrima" w:cs="Arial"/>
          <w:sz w:val="22"/>
          <w:szCs w:val="22"/>
        </w:rPr>
        <w:t xml:space="preserve">The Bells Test: A Quantitative and Qualitative Test for Visual Neglect. </w:t>
      </w:r>
      <w:r w:rsidRPr="0089785B">
        <w:rPr>
          <w:rFonts w:ascii="Ebrima" w:hAnsi="Ebrima" w:cs="Arial"/>
          <w:i/>
          <w:iCs/>
          <w:sz w:val="22"/>
          <w:szCs w:val="22"/>
        </w:rPr>
        <w:t>International Journal of Clinical Neuropsychology</w:t>
      </w:r>
      <w:r w:rsidRPr="0089785B">
        <w:rPr>
          <w:rFonts w:ascii="Ebrima" w:hAnsi="Ebrima" w:cs="Arial"/>
          <w:sz w:val="22"/>
          <w:szCs w:val="22"/>
        </w:rPr>
        <w:t xml:space="preserve">, </w:t>
      </w:r>
      <w:r w:rsidRPr="0089785B">
        <w:rPr>
          <w:rFonts w:ascii="Ebrima" w:hAnsi="Ebrima" w:cs="Arial"/>
          <w:i/>
          <w:iCs/>
          <w:sz w:val="22"/>
          <w:szCs w:val="22"/>
        </w:rPr>
        <w:t>XI</w:t>
      </w:r>
      <w:r w:rsidRPr="0089785B">
        <w:rPr>
          <w:rFonts w:ascii="Ebrima" w:hAnsi="Ebrima" w:cs="Arial"/>
          <w:sz w:val="22"/>
          <w:szCs w:val="22"/>
        </w:rPr>
        <w:t xml:space="preserve">(2), 49–54. </w:t>
      </w:r>
    </w:p>
    <w:p w14:paraId="0789491F" w14:textId="0815B140" w:rsidR="0039415E" w:rsidRDefault="0039415E" w:rsidP="00232F09">
      <w:pPr>
        <w:pStyle w:val="StandardWeb"/>
        <w:spacing w:before="0" w:beforeAutospacing="0" w:after="120" w:afterAutospacing="0" w:line="276" w:lineRule="auto"/>
        <w:ind w:left="720" w:hanging="720"/>
        <w:jc w:val="both"/>
        <w:rPr>
          <w:rFonts w:ascii="Ebrima" w:hAnsi="Ebrima" w:cs="Arial"/>
          <w:sz w:val="22"/>
          <w:szCs w:val="22"/>
        </w:rPr>
      </w:pPr>
      <w:bookmarkStart w:id="41" w:name="GBDstroke2021"/>
      <w:r w:rsidRPr="0039415E">
        <w:rPr>
          <w:rFonts w:ascii="Ebrima" w:hAnsi="Ebrima" w:cs="Arial"/>
          <w:sz w:val="22"/>
          <w:szCs w:val="22"/>
        </w:rPr>
        <w:t xml:space="preserve">GBD 2019 Stroke Collaborators. (2021). Global, regional, and national burden of stroke and its risk factors, 1990–2019: a systematic analysis for the Global Burden of Disease Study 2019. The Lancet Neurology, 20(10), 795–820. </w:t>
      </w:r>
      <w:hyperlink r:id="rId25" w:history="1">
        <w:r w:rsidRPr="0033763D">
          <w:rPr>
            <w:rStyle w:val="Hyperlink"/>
            <w:rFonts w:ascii="Ebrima" w:hAnsi="Ebrima" w:cs="Arial"/>
            <w:sz w:val="22"/>
            <w:szCs w:val="22"/>
          </w:rPr>
          <w:t>https://doi.org/10.1016/S1474-4422(21)00252-0</w:t>
        </w:r>
      </w:hyperlink>
      <w:r>
        <w:rPr>
          <w:rFonts w:ascii="Ebrima" w:hAnsi="Ebrima" w:cs="Arial"/>
          <w:sz w:val="22"/>
          <w:szCs w:val="22"/>
        </w:rPr>
        <w:t xml:space="preserve"> </w:t>
      </w:r>
    </w:p>
    <w:p w14:paraId="5CA0F9CA" w14:textId="2A8E46D8" w:rsidR="006639D2" w:rsidRPr="000E6E5F" w:rsidRDefault="006639D2" w:rsidP="00232F09">
      <w:pPr>
        <w:pStyle w:val="StandardWeb"/>
        <w:spacing w:before="0" w:beforeAutospacing="0" w:after="120" w:afterAutospacing="0" w:line="276" w:lineRule="auto"/>
        <w:ind w:left="720" w:hanging="720"/>
        <w:jc w:val="both"/>
        <w:rPr>
          <w:rFonts w:ascii="Ebrima" w:hAnsi="Ebrima" w:cs="Arial"/>
          <w:sz w:val="22"/>
          <w:szCs w:val="22"/>
          <w:lang w:val="en-US"/>
        </w:rPr>
      </w:pPr>
      <w:bookmarkStart w:id="42" w:name="karnathdieterich2006"/>
      <w:bookmarkEnd w:id="41"/>
      <w:r w:rsidRPr="000E6E5F">
        <w:rPr>
          <w:rFonts w:ascii="Ebrima" w:hAnsi="Ebrima" w:cs="Arial"/>
          <w:sz w:val="22"/>
          <w:szCs w:val="22"/>
          <w:lang w:val="en-US"/>
        </w:rPr>
        <w:t xml:space="preserve">Karnath, H. O., &amp; Dieterich, M. (2006). </w:t>
      </w:r>
      <w:r w:rsidRPr="006639D2">
        <w:rPr>
          <w:rFonts w:ascii="Ebrima" w:hAnsi="Ebrima" w:cs="Arial"/>
          <w:sz w:val="22"/>
          <w:szCs w:val="22"/>
        </w:rPr>
        <w:t xml:space="preserve">Spatial neglect—a vestibular disorder? </w:t>
      </w:r>
      <w:r w:rsidRPr="000E6E5F">
        <w:rPr>
          <w:rFonts w:ascii="Ebrima" w:hAnsi="Ebrima" w:cs="Arial"/>
          <w:sz w:val="22"/>
          <w:szCs w:val="22"/>
          <w:lang w:val="en-US"/>
        </w:rPr>
        <w:t xml:space="preserve">Brain, 129(2), 293–305. </w:t>
      </w:r>
      <w:hyperlink r:id="rId26" w:history="1">
        <w:r w:rsidRPr="000E6E5F">
          <w:rPr>
            <w:rStyle w:val="Hyperlink"/>
            <w:rFonts w:ascii="Ebrima" w:hAnsi="Ebrima" w:cs="Arial"/>
            <w:sz w:val="22"/>
            <w:szCs w:val="22"/>
            <w:lang w:val="en-US"/>
          </w:rPr>
          <w:t>https://doi.org/10.1093/brain/awh698</w:t>
        </w:r>
      </w:hyperlink>
      <w:r w:rsidRPr="000E6E5F">
        <w:rPr>
          <w:rFonts w:ascii="Ebrima" w:hAnsi="Ebrima" w:cs="Arial"/>
          <w:sz w:val="22"/>
          <w:szCs w:val="22"/>
          <w:lang w:val="en-US"/>
        </w:rPr>
        <w:t xml:space="preserve"> </w:t>
      </w:r>
    </w:p>
    <w:p w14:paraId="2F408F28" w14:textId="375C0E39" w:rsidR="006639D2" w:rsidRDefault="006639D2" w:rsidP="00232F09">
      <w:pPr>
        <w:pStyle w:val="StandardWeb"/>
        <w:spacing w:before="0" w:beforeAutospacing="0" w:after="120" w:afterAutospacing="0" w:line="276" w:lineRule="auto"/>
        <w:ind w:left="720" w:hanging="720"/>
        <w:jc w:val="both"/>
        <w:rPr>
          <w:rFonts w:ascii="Ebrima" w:hAnsi="Ebrima" w:cs="Arial"/>
          <w:sz w:val="22"/>
          <w:szCs w:val="22"/>
          <w:lang w:val="de-DE"/>
        </w:rPr>
      </w:pPr>
      <w:bookmarkStart w:id="43" w:name="karnath2015"/>
      <w:bookmarkEnd w:id="42"/>
      <w:r w:rsidRPr="006639D2">
        <w:rPr>
          <w:rFonts w:ascii="Ebrima" w:hAnsi="Ebrima" w:cs="Arial"/>
          <w:sz w:val="22"/>
          <w:szCs w:val="22"/>
          <w:lang w:val="en-US"/>
        </w:rPr>
        <w:t xml:space="preserve">Karnath, H. O. (2015). Spatial attention systems in spatial neglect. </w:t>
      </w:r>
      <w:r w:rsidRPr="006639D2">
        <w:rPr>
          <w:rFonts w:ascii="Ebrima" w:hAnsi="Ebrima" w:cs="Arial"/>
          <w:sz w:val="22"/>
          <w:szCs w:val="22"/>
          <w:lang w:val="de-DE"/>
        </w:rPr>
        <w:t xml:space="preserve">Neuropsychologia, 75, 61–73. </w:t>
      </w:r>
      <w:hyperlink r:id="rId27" w:history="1">
        <w:r w:rsidRPr="00A708D4">
          <w:rPr>
            <w:rStyle w:val="Hyperlink"/>
            <w:rFonts w:ascii="Ebrima" w:hAnsi="Ebrima" w:cs="Arial"/>
            <w:sz w:val="22"/>
            <w:szCs w:val="22"/>
            <w:lang w:val="de-DE"/>
          </w:rPr>
          <w:t>https://doi.org/10.1016/j.neuropsychologia.2015.05.019</w:t>
        </w:r>
      </w:hyperlink>
      <w:r>
        <w:rPr>
          <w:rFonts w:ascii="Ebrima" w:hAnsi="Ebrima" w:cs="Arial"/>
          <w:sz w:val="22"/>
          <w:szCs w:val="22"/>
          <w:lang w:val="de-DE"/>
        </w:rPr>
        <w:t xml:space="preserve"> </w:t>
      </w:r>
    </w:p>
    <w:p w14:paraId="22BA3CC9" w14:textId="0F55CAEA" w:rsidR="006639D2" w:rsidRPr="006639D2" w:rsidRDefault="006639D2" w:rsidP="00232F09">
      <w:pPr>
        <w:pStyle w:val="StandardWeb"/>
        <w:spacing w:before="0" w:beforeAutospacing="0" w:after="120" w:afterAutospacing="0" w:line="276" w:lineRule="auto"/>
        <w:ind w:left="720" w:hanging="720"/>
        <w:jc w:val="both"/>
        <w:rPr>
          <w:rFonts w:ascii="Ebrima" w:hAnsi="Ebrima" w:cs="Arial"/>
          <w:sz w:val="22"/>
          <w:szCs w:val="22"/>
          <w:lang w:val="de-DE"/>
        </w:rPr>
      </w:pPr>
      <w:bookmarkStart w:id="44" w:name="karnathrorden2012"/>
      <w:bookmarkEnd w:id="43"/>
      <w:r w:rsidRPr="006639D2">
        <w:rPr>
          <w:rFonts w:ascii="Ebrima" w:hAnsi="Ebrima" w:cs="Arial"/>
          <w:sz w:val="22"/>
          <w:szCs w:val="22"/>
          <w:lang w:val="de-DE"/>
        </w:rPr>
        <w:t xml:space="preserve">Karnath, H. O., &amp; Rorden, C. (2012). </w:t>
      </w:r>
      <w:r w:rsidRPr="006639D2">
        <w:rPr>
          <w:rFonts w:ascii="Ebrima" w:hAnsi="Ebrima" w:cs="Arial"/>
          <w:sz w:val="22"/>
          <w:szCs w:val="22"/>
          <w:lang w:val="en-US"/>
        </w:rPr>
        <w:t xml:space="preserve">The anatomy of spatial neglect. </w:t>
      </w:r>
      <w:r w:rsidRPr="006639D2">
        <w:rPr>
          <w:rFonts w:ascii="Ebrima" w:hAnsi="Ebrima" w:cs="Arial"/>
          <w:sz w:val="22"/>
          <w:szCs w:val="22"/>
          <w:lang w:val="de-DE"/>
        </w:rPr>
        <w:t xml:space="preserve">Neuropsychologia, 50(6), 1010–1017. </w:t>
      </w:r>
      <w:hyperlink r:id="rId28" w:history="1">
        <w:r w:rsidRPr="00A708D4">
          <w:rPr>
            <w:rStyle w:val="Hyperlink"/>
            <w:rFonts w:ascii="Ebrima" w:hAnsi="Ebrima" w:cs="Arial"/>
            <w:sz w:val="22"/>
            <w:szCs w:val="22"/>
            <w:lang w:val="de-DE"/>
          </w:rPr>
          <w:t>https://doi.org/10.1016/j.neuropsychologia.2011.06.027</w:t>
        </w:r>
      </w:hyperlink>
      <w:bookmarkEnd w:id="44"/>
      <w:r>
        <w:rPr>
          <w:rFonts w:ascii="Ebrima" w:hAnsi="Ebrima" w:cs="Arial"/>
          <w:sz w:val="22"/>
          <w:szCs w:val="22"/>
          <w:lang w:val="de-DE"/>
        </w:rPr>
        <w:t xml:space="preserve"> </w:t>
      </w:r>
    </w:p>
    <w:p w14:paraId="51C27F14" w14:textId="43ED1D0E" w:rsidR="009D6F84" w:rsidRDefault="009D6F84" w:rsidP="00232F09">
      <w:pPr>
        <w:pStyle w:val="StandardWeb"/>
        <w:spacing w:before="0" w:beforeAutospacing="0" w:after="120" w:afterAutospacing="0" w:line="276" w:lineRule="auto"/>
        <w:ind w:left="720" w:hanging="720"/>
        <w:jc w:val="both"/>
        <w:rPr>
          <w:rFonts w:ascii="Ebrima" w:hAnsi="Ebrima" w:cs="Arial"/>
          <w:sz w:val="22"/>
          <w:szCs w:val="22"/>
        </w:rPr>
      </w:pPr>
      <w:bookmarkStart w:id="45" w:name="karnath2019"/>
      <w:r w:rsidRPr="006639D2">
        <w:rPr>
          <w:rFonts w:ascii="Ebrima" w:hAnsi="Ebrima" w:cs="Arial"/>
          <w:sz w:val="22"/>
          <w:szCs w:val="22"/>
          <w:lang w:val="de-DE"/>
        </w:rPr>
        <w:t xml:space="preserve">Karnath, H. O., Sperber, C., Wiesen, D., &amp; de Haan, B. (2019). </w:t>
      </w:r>
      <w:r w:rsidRPr="009D6F84">
        <w:rPr>
          <w:rFonts w:ascii="Ebrima" w:hAnsi="Ebrima" w:cs="Arial"/>
          <w:sz w:val="22"/>
          <w:szCs w:val="22"/>
        </w:rPr>
        <w:t xml:space="preserve">Lesion-Behavior Mapping in Cognitive Neuroscience: A Practical Guide to Univariate and Multivariate Approaches. Spatial Learning and Attention Guidance, 209–238. </w:t>
      </w:r>
      <w:hyperlink r:id="rId29" w:history="1">
        <w:r w:rsidRPr="003A00C0">
          <w:rPr>
            <w:rStyle w:val="Hyperlink"/>
            <w:rFonts w:ascii="Ebrima" w:hAnsi="Ebrima" w:cs="Arial"/>
            <w:sz w:val="22"/>
            <w:szCs w:val="22"/>
          </w:rPr>
          <w:t>https://doi.org/10.1007/7657_2019_18</w:t>
        </w:r>
      </w:hyperlink>
      <w:r>
        <w:rPr>
          <w:rFonts w:ascii="Ebrima" w:hAnsi="Ebrima" w:cs="Arial"/>
          <w:sz w:val="22"/>
          <w:szCs w:val="22"/>
        </w:rPr>
        <w:t xml:space="preserve"> </w:t>
      </w:r>
    </w:p>
    <w:p w14:paraId="7A8081EA" w14:textId="7575E133" w:rsidR="00A579A3" w:rsidRDefault="00A579A3" w:rsidP="00232F09">
      <w:pPr>
        <w:pStyle w:val="StandardWeb"/>
        <w:spacing w:before="0" w:beforeAutospacing="0" w:after="120" w:afterAutospacing="0" w:line="276" w:lineRule="auto"/>
        <w:ind w:left="720" w:hanging="720"/>
        <w:jc w:val="both"/>
        <w:rPr>
          <w:rFonts w:ascii="Ebrima" w:hAnsi="Ebrima" w:cs="Arial"/>
          <w:sz w:val="22"/>
          <w:szCs w:val="22"/>
        </w:rPr>
      </w:pPr>
      <w:bookmarkStart w:id="46" w:name="katanluft2018"/>
      <w:r w:rsidRPr="00A579A3">
        <w:rPr>
          <w:rFonts w:ascii="Ebrima" w:hAnsi="Ebrima" w:cs="Arial"/>
          <w:sz w:val="22"/>
          <w:szCs w:val="22"/>
        </w:rPr>
        <w:t xml:space="preserve">Katan, M., &amp; Luft, A. (2018). Global Burden of Stroke. Seminars in Neurology, 38(02), 208–211. </w:t>
      </w:r>
      <w:hyperlink r:id="rId30" w:history="1">
        <w:r w:rsidRPr="0033763D">
          <w:rPr>
            <w:rStyle w:val="Hyperlink"/>
            <w:rFonts w:ascii="Ebrima" w:hAnsi="Ebrima" w:cs="Arial"/>
            <w:sz w:val="22"/>
            <w:szCs w:val="22"/>
          </w:rPr>
          <w:t>https://doi.org/10.1055/s-0038-1649503</w:t>
        </w:r>
      </w:hyperlink>
      <w:r>
        <w:rPr>
          <w:rFonts w:ascii="Ebrima" w:hAnsi="Ebrima" w:cs="Arial"/>
          <w:sz w:val="22"/>
          <w:szCs w:val="22"/>
        </w:rPr>
        <w:t xml:space="preserve"> </w:t>
      </w:r>
    </w:p>
    <w:p w14:paraId="6DE8DA9C" w14:textId="20E18B92" w:rsidR="006639D2" w:rsidRPr="0089785B" w:rsidRDefault="006639D2" w:rsidP="00232F09">
      <w:pPr>
        <w:pStyle w:val="StandardWeb"/>
        <w:spacing w:before="0" w:beforeAutospacing="0" w:after="120" w:afterAutospacing="0" w:line="276" w:lineRule="auto"/>
        <w:ind w:left="720" w:hanging="720"/>
        <w:jc w:val="both"/>
        <w:rPr>
          <w:rFonts w:ascii="Ebrima" w:hAnsi="Ebrima" w:cs="Arial"/>
          <w:sz w:val="22"/>
          <w:szCs w:val="22"/>
        </w:rPr>
      </w:pPr>
      <w:bookmarkStart w:id="47" w:name="limalhotra2015"/>
      <w:bookmarkEnd w:id="46"/>
      <w:r w:rsidRPr="000E6E5F">
        <w:rPr>
          <w:rFonts w:ascii="Ebrima" w:hAnsi="Ebrima" w:cs="Arial"/>
          <w:sz w:val="22"/>
          <w:szCs w:val="22"/>
          <w:lang w:val="en-US"/>
        </w:rPr>
        <w:t xml:space="preserve">Li, K., &amp; Malhotra, P. A. (2015). </w:t>
      </w:r>
      <w:r w:rsidRPr="006639D2">
        <w:rPr>
          <w:rFonts w:ascii="Ebrima" w:hAnsi="Ebrima" w:cs="Arial"/>
          <w:sz w:val="22"/>
          <w:szCs w:val="22"/>
        </w:rPr>
        <w:t xml:space="preserve">Spatial neglect. Practical Neurology, 15(5), 333–339. </w:t>
      </w:r>
      <w:hyperlink r:id="rId31" w:history="1">
        <w:r w:rsidRPr="00A708D4">
          <w:rPr>
            <w:rStyle w:val="Hyperlink"/>
            <w:rFonts w:ascii="Ebrima" w:hAnsi="Ebrima" w:cs="Arial"/>
            <w:sz w:val="22"/>
            <w:szCs w:val="22"/>
          </w:rPr>
          <w:t>https://doi.org/10.1136/practneurol-2015-001115</w:t>
        </w:r>
      </w:hyperlink>
      <w:r>
        <w:rPr>
          <w:rFonts w:ascii="Ebrima" w:hAnsi="Ebrima" w:cs="Arial"/>
          <w:sz w:val="22"/>
          <w:szCs w:val="22"/>
        </w:rPr>
        <w:t xml:space="preserve"> </w:t>
      </w:r>
    </w:p>
    <w:p w14:paraId="6D2D6E1A" w14:textId="13140468" w:rsidR="00A32570" w:rsidRPr="00A32570" w:rsidRDefault="00A32570" w:rsidP="00232F09">
      <w:pPr>
        <w:pStyle w:val="StandardWeb"/>
        <w:spacing w:before="0" w:beforeAutospacing="0" w:after="120" w:afterAutospacing="0" w:line="276" w:lineRule="auto"/>
        <w:ind w:left="720" w:hanging="720"/>
        <w:jc w:val="both"/>
        <w:rPr>
          <w:rFonts w:ascii="Ebrima" w:hAnsi="Ebrima" w:cs="Arial"/>
          <w:color w:val="FF0000"/>
          <w:sz w:val="22"/>
          <w:szCs w:val="22"/>
          <w:lang w:val="en-US"/>
        </w:rPr>
      </w:pPr>
      <w:bookmarkStart w:id="48" w:name="rorden2012"/>
      <w:bookmarkEnd w:id="33"/>
      <w:bookmarkEnd w:id="45"/>
      <w:bookmarkEnd w:id="47"/>
      <w:r w:rsidRPr="000E6E5F">
        <w:rPr>
          <w:rFonts w:ascii="Ebrima" w:hAnsi="Ebrima" w:cs="Arial"/>
          <w:sz w:val="22"/>
          <w:szCs w:val="22"/>
          <w:lang w:val="de-DE"/>
        </w:rPr>
        <w:t xml:space="preserve">Rorden, C., Bonilha, L., Fridriksson, J., Bender, B., &amp; Karnath, H. O. (2012). </w:t>
      </w:r>
      <w:r w:rsidRPr="00A32570">
        <w:rPr>
          <w:rFonts w:ascii="Ebrima" w:hAnsi="Ebrima" w:cs="Arial"/>
          <w:sz w:val="22"/>
          <w:szCs w:val="22"/>
          <w:lang w:val="en-US"/>
        </w:rPr>
        <w:t xml:space="preserve">Age-specific CT and MRI templates for spatial normalization. NeuroImage, 61(4), 957–965. </w:t>
      </w:r>
      <w:hyperlink r:id="rId32" w:history="1">
        <w:r w:rsidRPr="003A00C0">
          <w:rPr>
            <w:rStyle w:val="Hyperlink"/>
            <w:rFonts w:ascii="Ebrima" w:hAnsi="Ebrima" w:cs="Arial"/>
            <w:sz w:val="22"/>
            <w:szCs w:val="22"/>
            <w:lang w:val="en-US"/>
          </w:rPr>
          <w:t>https://doi.org/10.1016/j.neuroimage.2012.03.020</w:t>
        </w:r>
      </w:hyperlink>
      <w:r>
        <w:rPr>
          <w:rFonts w:ascii="Ebrima" w:hAnsi="Ebrima" w:cs="Arial"/>
          <w:color w:val="FF0000"/>
          <w:sz w:val="22"/>
          <w:szCs w:val="22"/>
          <w:lang w:val="en-US"/>
        </w:rPr>
        <w:t xml:space="preserve"> </w:t>
      </w:r>
    </w:p>
    <w:p w14:paraId="16127BA0" w14:textId="378AFE66" w:rsidR="00A32570" w:rsidRPr="00A32570" w:rsidRDefault="00A32570" w:rsidP="00A32570">
      <w:pPr>
        <w:rPr>
          <w:lang w:val="en-US"/>
        </w:rPr>
      </w:pPr>
      <w:bookmarkStart w:id="49" w:name="rordenbrett2000"/>
      <w:bookmarkEnd w:id="48"/>
      <w:r w:rsidRPr="00A32570">
        <w:rPr>
          <w:lang w:val="en-US"/>
        </w:rPr>
        <w:t xml:space="preserve">Rorden, C., &amp; Brett, M. (2000). </w:t>
      </w:r>
      <w:r w:rsidRPr="00F81109">
        <w:rPr>
          <w:lang w:val="en-US"/>
        </w:rPr>
        <w:t xml:space="preserve">Stereotaxic Display of Brain Lesions. Behavioural Neurology, 12(4), 191–200. </w:t>
      </w:r>
      <w:hyperlink r:id="rId33" w:history="1">
        <w:r w:rsidRPr="003A00C0">
          <w:rPr>
            <w:rStyle w:val="Hyperlink"/>
            <w:rFonts w:ascii="Ebrima" w:hAnsi="Ebrima"/>
            <w:lang w:val="en-US"/>
          </w:rPr>
          <w:t>https://doi.org/10.1155/2000/421719</w:t>
        </w:r>
      </w:hyperlink>
      <w:r>
        <w:rPr>
          <w:lang w:val="en-US"/>
        </w:rPr>
        <w:t xml:space="preserve"> </w:t>
      </w:r>
    </w:p>
    <w:p w14:paraId="09AAC2F6" w14:textId="0D72E98D" w:rsidR="009F4AD7" w:rsidRPr="000E6E5F" w:rsidRDefault="0089785B" w:rsidP="009F4AD7">
      <w:pPr>
        <w:pStyle w:val="StandardWeb"/>
        <w:spacing w:before="0" w:beforeAutospacing="0" w:after="120" w:afterAutospacing="0" w:line="276" w:lineRule="auto"/>
        <w:ind w:left="720" w:hanging="720"/>
        <w:jc w:val="both"/>
        <w:rPr>
          <w:rStyle w:val="Hyperlink"/>
          <w:rFonts w:ascii="Ebrima" w:hAnsi="Ebrima" w:cs="Arial"/>
          <w:sz w:val="22"/>
          <w:szCs w:val="22"/>
          <w:lang w:val="en-US"/>
        </w:rPr>
      </w:pPr>
      <w:bookmarkStart w:id="50" w:name="rordenkarnath2010"/>
      <w:bookmarkEnd w:id="49"/>
      <w:r w:rsidRPr="00834B09">
        <w:rPr>
          <w:rFonts w:ascii="Ebrima" w:hAnsi="Ebrima" w:cs="Arial"/>
          <w:sz w:val="22"/>
          <w:szCs w:val="22"/>
          <w:lang w:val="en-US"/>
        </w:rPr>
        <w:t xml:space="preserve">Rorden, C., &amp; Karnath, H. O. (2010). </w:t>
      </w:r>
      <w:r w:rsidRPr="0089785B">
        <w:rPr>
          <w:rFonts w:ascii="Ebrima" w:hAnsi="Ebrima" w:cs="Arial"/>
          <w:sz w:val="22"/>
          <w:szCs w:val="22"/>
        </w:rPr>
        <w:t xml:space="preserve">A simple measure of neglect severity. </w:t>
      </w:r>
      <w:r w:rsidRPr="000E6E5F">
        <w:rPr>
          <w:rFonts w:ascii="Ebrima" w:hAnsi="Ebrima" w:cs="Arial"/>
          <w:i/>
          <w:iCs/>
          <w:sz w:val="22"/>
          <w:szCs w:val="22"/>
          <w:lang w:val="en-US"/>
        </w:rPr>
        <w:t>Neuropsychologia</w:t>
      </w:r>
      <w:r w:rsidRPr="000E6E5F">
        <w:rPr>
          <w:rFonts w:ascii="Ebrima" w:hAnsi="Ebrima" w:cs="Arial"/>
          <w:sz w:val="22"/>
          <w:szCs w:val="22"/>
          <w:lang w:val="en-US"/>
        </w:rPr>
        <w:t xml:space="preserve">, </w:t>
      </w:r>
      <w:r w:rsidRPr="000E6E5F">
        <w:rPr>
          <w:rFonts w:ascii="Ebrima" w:hAnsi="Ebrima" w:cs="Arial"/>
          <w:i/>
          <w:iCs/>
          <w:sz w:val="22"/>
          <w:szCs w:val="22"/>
          <w:lang w:val="en-US"/>
        </w:rPr>
        <w:t>48</w:t>
      </w:r>
      <w:r w:rsidRPr="000E6E5F">
        <w:rPr>
          <w:rFonts w:ascii="Ebrima" w:hAnsi="Ebrima" w:cs="Arial"/>
          <w:sz w:val="22"/>
          <w:szCs w:val="22"/>
          <w:lang w:val="en-US"/>
        </w:rPr>
        <w:t xml:space="preserve">(9), 2758–2763. </w:t>
      </w:r>
      <w:hyperlink r:id="rId34" w:history="1">
        <w:r w:rsidR="00F76B93" w:rsidRPr="000E6E5F">
          <w:rPr>
            <w:rStyle w:val="Hyperlink"/>
            <w:rFonts w:ascii="Ebrima" w:hAnsi="Ebrima" w:cs="Arial"/>
            <w:sz w:val="22"/>
            <w:szCs w:val="22"/>
            <w:lang w:val="en-US"/>
          </w:rPr>
          <w:t>https://doi.org/10.1016/j.neuropsychologia.2010.04.018</w:t>
        </w:r>
      </w:hyperlink>
    </w:p>
    <w:p w14:paraId="1D828A98" w14:textId="151237AA" w:rsidR="009F4AD7" w:rsidRDefault="009F4AD7" w:rsidP="00784EDD">
      <w:pPr>
        <w:pStyle w:val="StandardWeb"/>
        <w:spacing w:before="0" w:beforeAutospacing="0" w:after="120" w:afterAutospacing="0" w:line="276" w:lineRule="auto"/>
        <w:ind w:left="720" w:hanging="720"/>
        <w:jc w:val="both"/>
        <w:rPr>
          <w:rFonts w:ascii="Ebrima" w:hAnsi="Ebrima" w:cs="Arial"/>
          <w:sz w:val="22"/>
          <w:szCs w:val="22"/>
          <w:lang w:val="en-US"/>
        </w:rPr>
      </w:pPr>
      <w:bookmarkStart w:id="51" w:name="stone1993"/>
      <w:bookmarkStart w:id="52" w:name="weintraubmesulam1985"/>
      <w:bookmarkEnd w:id="50"/>
      <w:r w:rsidRPr="009F4AD7">
        <w:rPr>
          <w:rFonts w:ascii="Ebrima" w:hAnsi="Ebrima" w:cs="Arial"/>
          <w:sz w:val="22"/>
          <w:szCs w:val="22"/>
          <w:lang w:val="en-US"/>
        </w:rPr>
        <w:t xml:space="preserve">Stone, S. P., Halligan, P. W., &amp; Greenwood, R. J. (1993). The Incidence of Neglect Phenomena and Related Disorders in Patients with an Acute Right or Left Hemisphere Stroke. </w:t>
      </w:r>
      <w:r w:rsidRPr="000E6E5F">
        <w:rPr>
          <w:rFonts w:ascii="Ebrima" w:hAnsi="Ebrima" w:cs="Arial"/>
          <w:sz w:val="22"/>
          <w:szCs w:val="22"/>
          <w:lang w:val="en-US"/>
        </w:rPr>
        <w:t xml:space="preserve">Age and Ageing, 22(1), 46–52. </w:t>
      </w:r>
      <w:hyperlink r:id="rId35" w:history="1">
        <w:r w:rsidRPr="000E6E5F">
          <w:rPr>
            <w:rStyle w:val="Hyperlink"/>
            <w:rFonts w:ascii="Ebrima" w:hAnsi="Ebrima" w:cs="Arial"/>
            <w:sz w:val="22"/>
            <w:szCs w:val="22"/>
            <w:lang w:val="en-US"/>
          </w:rPr>
          <w:t>https://doi.org/10.1093/ageing/22.1.46</w:t>
        </w:r>
      </w:hyperlink>
      <w:r w:rsidRPr="000E6E5F">
        <w:rPr>
          <w:rFonts w:ascii="Ebrima" w:hAnsi="Ebrima" w:cs="Arial"/>
          <w:sz w:val="22"/>
          <w:szCs w:val="22"/>
          <w:lang w:val="en-US"/>
        </w:rPr>
        <w:t xml:space="preserve"> </w:t>
      </w:r>
    </w:p>
    <w:p w14:paraId="76EE3172" w14:textId="3BAC5F24" w:rsidR="00526DFC" w:rsidRPr="000E6E5F" w:rsidRDefault="00526DFC" w:rsidP="00784EDD">
      <w:pPr>
        <w:pStyle w:val="StandardWeb"/>
        <w:spacing w:before="0" w:beforeAutospacing="0" w:after="120" w:afterAutospacing="0" w:line="276" w:lineRule="auto"/>
        <w:ind w:left="720" w:hanging="720"/>
        <w:jc w:val="both"/>
        <w:rPr>
          <w:rFonts w:ascii="Ebrima" w:hAnsi="Ebrima" w:cs="Arial"/>
          <w:sz w:val="22"/>
          <w:szCs w:val="22"/>
          <w:lang w:val="en-US"/>
        </w:rPr>
      </w:pPr>
      <w:bookmarkStart w:id="53" w:name="tenbrink2016"/>
      <w:r w:rsidRPr="00630392">
        <w:rPr>
          <w:rFonts w:ascii="Ebrima" w:hAnsi="Ebrima" w:cs="Arial"/>
          <w:sz w:val="22"/>
          <w:szCs w:val="22"/>
          <w:lang w:val="en-US"/>
        </w:rPr>
        <w:lastRenderedPageBreak/>
        <w:t xml:space="preserve">Ten Brink, A. F., Verwer, J. H., Biesbroek, J. M., Visser-Meily, J. M. A., &amp; Nijboer, T. C. W. (2016). </w:t>
      </w:r>
      <w:r w:rsidRPr="00526DFC">
        <w:rPr>
          <w:rFonts w:ascii="Ebrima" w:hAnsi="Ebrima" w:cs="Arial"/>
          <w:sz w:val="22"/>
          <w:szCs w:val="22"/>
          <w:lang w:val="en-US"/>
        </w:rPr>
        <w:t xml:space="preserve">Differences between left- and right-sided neglect revisited: A large cohort study across multiple domains. Journal of Clinical and Experimental Neuropsychology, 39(7), 707–723. </w:t>
      </w:r>
      <w:hyperlink r:id="rId36" w:history="1">
        <w:r w:rsidRPr="006401FB">
          <w:rPr>
            <w:rStyle w:val="Hyperlink"/>
            <w:rFonts w:ascii="Ebrima" w:hAnsi="Ebrima" w:cs="Arial"/>
            <w:sz w:val="22"/>
            <w:szCs w:val="22"/>
            <w:lang w:val="en-US"/>
          </w:rPr>
          <w:t>https://doi.org/10.1080/13803395.2016.1262333</w:t>
        </w:r>
      </w:hyperlink>
      <w:r>
        <w:rPr>
          <w:rFonts w:ascii="Ebrima" w:hAnsi="Ebrima" w:cs="Arial"/>
          <w:sz w:val="22"/>
          <w:szCs w:val="22"/>
          <w:lang w:val="en-US"/>
        </w:rPr>
        <w:t xml:space="preserve"> </w:t>
      </w:r>
    </w:p>
    <w:bookmarkEnd w:id="51"/>
    <w:bookmarkEnd w:id="53"/>
    <w:p w14:paraId="1CA9BB46" w14:textId="2E3AB6C6" w:rsidR="00784EDD" w:rsidRPr="002B5F04" w:rsidRDefault="00784EDD" w:rsidP="00784EDD">
      <w:pPr>
        <w:pStyle w:val="StandardWeb"/>
        <w:spacing w:before="0" w:beforeAutospacing="0" w:after="120" w:afterAutospacing="0" w:line="276" w:lineRule="auto"/>
        <w:ind w:left="720" w:hanging="720"/>
        <w:jc w:val="both"/>
        <w:rPr>
          <w:rFonts w:ascii="Ebrima" w:hAnsi="Ebrima" w:cs="Arial"/>
          <w:sz w:val="22"/>
          <w:szCs w:val="22"/>
        </w:rPr>
      </w:pPr>
      <w:r w:rsidRPr="000E6E5F">
        <w:rPr>
          <w:rFonts w:ascii="Ebrima" w:hAnsi="Ebrima" w:cs="Arial"/>
          <w:sz w:val="22"/>
          <w:szCs w:val="22"/>
          <w:lang w:val="en-US"/>
        </w:rPr>
        <w:t xml:space="preserve">Weintraub, S., &amp; Mesulam, M. M. (1985). </w:t>
      </w:r>
      <w:r w:rsidRPr="002B5F04">
        <w:rPr>
          <w:rFonts w:ascii="Ebrima" w:hAnsi="Ebrima" w:cs="Arial"/>
          <w:sz w:val="22"/>
          <w:szCs w:val="22"/>
        </w:rPr>
        <w:t xml:space="preserve">Mental state assessment of the young and elderly adults in behavioral neurology. In M. M. Mesulam (Ed.), Principles of Behavioral Neurology (pp. 71–123). Philadelphia, PA: FA Davis </w:t>
      </w:r>
    </w:p>
    <w:bookmarkEnd w:id="52"/>
    <w:p w14:paraId="609FBC30" w14:textId="77777777" w:rsidR="00784EDD" w:rsidRDefault="00784EDD" w:rsidP="00232F09">
      <w:pPr>
        <w:pStyle w:val="StandardWeb"/>
        <w:spacing w:before="0" w:beforeAutospacing="0" w:after="120" w:afterAutospacing="0" w:line="276" w:lineRule="auto"/>
        <w:ind w:left="720" w:hanging="720"/>
        <w:jc w:val="both"/>
        <w:rPr>
          <w:rFonts w:ascii="Ebrima" w:hAnsi="Ebrima" w:cs="Arial"/>
          <w:sz w:val="22"/>
          <w:szCs w:val="22"/>
        </w:rPr>
      </w:pPr>
    </w:p>
    <w:p w14:paraId="087F4022" w14:textId="35B6FD81" w:rsidR="00F76B93" w:rsidRDefault="00F76B93" w:rsidP="00232F09">
      <w:pPr>
        <w:pStyle w:val="StandardWeb"/>
        <w:spacing w:before="0" w:beforeAutospacing="0" w:after="120" w:afterAutospacing="0" w:line="276" w:lineRule="auto"/>
        <w:ind w:left="720" w:hanging="720"/>
        <w:jc w:val="both"/>
        <w:rPr>
          <w:rFonts w:ascii="Ebrima" w:hAnsi="Ebrima" w:cs="Arial"/>
          <w:sz w:val="22"/>
          <w:szCs w:val="22"/>
        </w:rPr>
      </w:pPr>
    </w:p>
    <w:p w14:paraId="7A0540B4" w14:textId="77777777" w:rsidR="00F76B93" w:rsidRDefault="00F76B93">
      <w:pPr>
        <w:rPr>
          <w:rFonts w:ascii="Avenir Next LT Pro Light" w:eastAsiaTheme="majorEastAsia" w:hAnsi="Avenir Next LT Pro Light" w:cstheme="majorBidi"/>
          <w:sz w:val="28"/>
          <w:szCs w:val="28"/>
          <w:lang/>
        </w:rPr>
      </w:pPr>
      <w:r>
        <w:rPr>
          <w:b/>
          <w:bCs/>
          <w:lang/>
        </w:rPr>
        <w:br w:type="page"/>
      </w:r>
    </w:p>
    <w:p w14:paraId="4828141B" w14:textId="2F3E09A8" w:rsidR="00F76B93" w:rsidRPr="00F76B93" w:rsidRDefault="00F76B93" w:rsidP="00F76B93">
      <w:pPr>
        <w:pStyle w:val="berschrift2"/>
        <w:rPr>
          <w:b w:val="0"/>
          <w:bCs w:val="0"/>
          <w:lang/>
        </w:rPr>
      </w:pPr>
      <w:bookmarkStart w:id="54" w:name="_Toc108612561"/>
      <w:r w:rsidRPr="00F76B93">
        <w:rPr>
          <w:b w:val="0"/>
          <w:bCs w:val="0"/>
          <w:lang/>
        </w:rPr>
        <w:lastRenderedPageBreak/>
        <w:t>Appendix</w:t>
      </w:r>
      <w:bookmarkEnd w:id="54"/>
    </w:p>
    <w:p w14:paraId="147D8AAF" w14:textId="77777777" w:rsidR="00F76B93" w:rsidRPr="00F76B93" w:rsidRDefault="00F76B93" w:rsidP="00F76B93">
      <w:pPr>
        <w:rPr>
          <w:lang/>
        </w:rPr>
      </w:pPr>
    </w:p>
    <w:p w14:paraId="2CAAA965" w14:textId="33904D51" w:rsidR="0089785B" w:rsidRDefault="00F76B93" w:rsidP="00F76B93">
      <w:pPr>
        <w:pStyle w:val="berschrift3"/>
        <w:rPr>
          <w:lang/>
        </w:rPr>
      </w:pPr>
      <w:bookmarkStart w:id="55" w:name="_Toc108612562"/>
      <w:r>
        <w:rPr>
          <w:lang/>
        </w:rPr>
        <w:t>Appendix A: List of Abbreviations</w:t>
      </w:r>
      <w:bookmarkEnd w:id="55"/>
    </w:p>
    <w:p w14:paraId="41F2F07F" w14:textId="20010A56" w:rsidR="00F76B93" w:rsidRDefault="00F76B93" w:rsidP="00F76B93">
      <w:pPr>
        <w:rPr>
          <w:lang/>
        </w:rPr>
      </w:pPr>
    </w:p>
    <w:tbl>
      <w:tblPr>
        <w:tblStyle w:val="Tabellenraster"/>
        <w:tblW w:w="0" w:type="auto"/>
        <w:tblLook w:val="04A0" w:firstRow="1" w:lastRow="0" w:firstColumn="1" w:lastColumn="0" w:noHBand="0" w:noVBand="1"/>
      </w:tblPr>
      <w:tblGrid>
        <w:gridCol w:w="4531"/>
        <w:gridCol w:w="4531"/>
      </w:tblGrid>
      <w:tr w:rsidR="00F76B93" w14:paraId="007BC30F" w14:textId="77777777" w:rsidTr="00F76B93">
        <w:tc>
          <w:tcPr>
            <w:tcW w:w="4531" w:type="dxa"/>
          </w:tcPr>
          <w:p w14:paraId="7BC286C3" w14:textId="55824AF6" w:rsidR="00F76B93" w:rsidRDefault="00F76B93" w:rsidP="00F76B93">
            <w:pPr>
              <w:rPr>
                <w:lang/>
              </w:rPr>
            </w:pPr>
            <w:r>
              <w:rPr>
                <w:lang/>
              </w:rPr>
              <w:t>CoC</w:t>
            </w:r>
          </w:p>
        </w:tc>
        <w:tc>
          <w:tcPr>
            <w:tcW w:w="4531" w:type="dxa"/>
          </w:tcPr>
          <w:p w14:paraId="70B8E6D1" w14:textId="5AF68FD7" w:rsidR="00F76B93" w:rsidRDefault="00F76B93" w:rsidP="00F76B93">
            <w:pPr>
              <w:rPr>
                <w:lang/>
              </w:rPr>
            </w:pPr>
            <w:r>
              <w:rPr>
                <w:lang/>
              </w:rPr>
              <w:t>Centre of Cancellation</w:t>
            </w:r>
          </w:p>
        </w:tc>
      </w:tr>
    </w:tbl>
    <w:p w14:paraId="62F642AE" w14:textId="6D53E6C1" w:rsidR="00F76B93" w:rsidRPr="00F76B93" w:rsidRDefault="00F76B93" w:rsidP="00F76B93">
      <w:pPr>
        <w:rPr>
          <w:lang/>
        </w:rPr>
      </w:pPr>
    </w:p>
    <w:p w14:paraId="722532CD" w14:textId="77777777" w:rsidR="0089785B" w:rsidRPr="0089785B" w:rsidRDefault="0089785B" w:rsidP="0089785B"/>
    <w:sectPr w:rsidR="0089785B" w:rsidRPr="0089785B" w:rsidSect="004D0CF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1CD378" w14:textId="77777777" w:rsidR="002A737C" w:rsidRDefault="002A737C" w:rsidP="00CB3E93">
      <w:pPr>
        <w:spacing w:after="0" w:line="240" w:lineRule="auto"/>
      </w:pPr>
      <w:r>
        <w:separator/>
      </w:r>
    </w:p>
  </w:endnote>
  <w:endnote w:type="continuationSeparator" w:id="0">
    <w:p w14:paraId="5A4F0BE5" w14:textId="77777777" w:rsidR="002A737C" w:rsidRDefault="002A737C" w:rsidP="00CB3E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Ebrima">
    <w:altName w:val="Ebrima"/>
    <w:panose1 w:val="02000000000000000000"/>
    <w:charset w:val="00"/>
    <w:family w:val="auto"/>
    <w:pitch w:val="variable"/>
    <w:sig w:usb0="A000005F" w:usb1="02000041" w:usb2="00000800" w:usb3="00000000" w:csb0="00000093" w:csb1="00000000"/>
  </w:font>
  <w:font w:name="Arial">
    <w:panose1 w:val="020B0604020202020204"/>
    <w:charset w:val="00"/>
    <w:family w:val="swiss"/>
    <w:pitch w:val="variable"/>
    <w:sig w:usb0="E0002EFF" w:usb1="C000785B" w:usb2="00000009" w:usb3="00000000" w:csb0="000001FF" w:csb1="00000000"/>
  </w:font>
  <w:font w:name="Avenir Next LT Pro Light">
    <w:altName w:val="Arial"/>
    <w:charset w:val="00"/>
    <w:family w:val="swiss"/>
    <w:pitch w:val="variable"/>
    <w:sig w:usb0="00000001" w:usb1="5000204B"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61D8F5" w14:textId="77777777" w:rsidR="002A737C" w:rsidRDefault="002A737C" w:rsidP="00CB3E93">
      <w:pPr>
        <w:spacing w:after="0" w:line="240" w:lineRule="auto"/>
      </w:pPr>
      <w:r>
        <w:separator/>
      </w:r>
    </w:p>
  </w:footnote>
  <w:footnote w:type="continuationSeparator" w:id="0">
    <w:p w14:paraId="482D4DF1" w14:textId="77777777" w:rsidR="002A737C" w:rsidRDefault="002A737C" w:rsidP="00CB3E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0C24E6"/>
    <w:multiLevelType w:val="hybridMultilevel"/>
    <w:tmpl w:val="A51E0356"/>
    <w:lvl w:ilvl="0" w:tplc="04070001">
      <w:start w:val="1"/>
      <w:numFmt w:val="bullet"/>
      <w:lvlText w:val=""/>
      <w:lvlJc w:val="left"/>
      <w:pPr>
        <w:ind w:left="1776" w:hanging="360"/>
      </w:pPr>
      <w:rPr>
        <w:rFonts w:ascii="Symbol" w:hAnsi="Symbol" w:hint="default"/>
      </w:rPr>
    </w:lvl>
    <w:lvl w:ilvl="1" w:tplc="04070003">
      <w:start w:val="1"/>
      <w:numFmt w:val="bullet"/>
      <w:lvlText w:val="o"/>
      <w:lvlJc w:val="left"/>
      <w:pPr>
        <w:ind w:left="2496" w:hanging="360"/>
      </w:pPr>
      <w:rPr>
        <w:rFonts w:ascii="Courier New" w:hAnsi="Courier New" w:cs="Courier New" w:hint="default"/>
      </w:rPr>
    </w:lvl>
    <w:lvl w:ilvl="2" w:tplc="04070005">
      <w:start w:val="1"/>
      <w:numFmt w:val="bullet"/>
      <w:lvlText w:val=""/>
      <w:lvlJc w:val="left"/>
      <w:pPr>
        <w:ind w:left="3216" w:hanging="360"/>
      </w:pPr>
      <w:rPr>
        <w:rFonts w:ascii="Wingdings" w:hAnsi="Wingdings" w:hint="default"/>
      </w:rPr>
    </w:lvl>
    <w:lvl w:ilvl="3" w:tplc="04070001">
      <w:start w:val="1"/>
      <w:numFmt w:val="bullet"/>
      <w:lvlText w:val=""/>
      <w:lvlJc w:val="left"/>
      <w:pPr>
        <w:ind w:left="3936" w:hanging="360"/>
      </w:pPr>
      <w:rPr>
        <w:rFonts w:ascii="Symbol" w:hAnsi="Symbol" w:hint="default"/>
      </w:rPr>
    </w:lvl>
    <w:lvl w:ilvl="4" w:tplc="04070003">
      <w:start w:val="1"/>
      <w:numFmt w:val="bullet"/>
      <w:lvlText w:val="o"/>
      <w:lvlJc w:val="left"/>
      <w:pPr>
        <w:ind w:left="4656" w:hanging="360"/>
      </w:pPr>
      <w:rPr>
        <w:rFonts w:ascii="Courier New" w:hAnsi="Courier New" w:cs="Courier New" w:hint="default"/>
      </w:rPr>
    </w:lvl>
    <w:lvl w:ilvl="5" w:tplc="04070005">
      <w:start w:val="1"/>
      <w:numFmt w:val="bullet"/>
      <w:lvlText w:val=""/>
      <w:lvlJc w:val="left"/>
      <w:pPr>
        <w:ind w:left="5376" w:hanging="360"/>
      </w:pPr>
      <w:rPr>
        <w:rFonts w:ascii="Wingdings" w:hAnsi="Wingdings" w:hint="default"/>
      </w:rPr>
    </w:lvl>
    <w:lvl w:ilvl="6" w:tplc="04070001">
      <w:start w:val="1"/>
      <w:numFmt w:val="bullet"/>
      <w:lvlText w:val=""/>
      <w:lvlJc w:val="left"/>
      <w:pPr>
        <w:ind w:left="6096" w:hanging="360"/>
      </w:pPr>
      <w:rPr>
        <w:rFonts w:ascii="Symbol" w:hAnsi="Symbol" w:hint="default"/>
      </w:rPr>
    </w:lvl>
    <w:lvl w:ilvl="7" w:tplc="04070003">
      <w:start w:val="1"/>
      <w:numFmt w:val="bullet"/>
      <w:lvlText w:val="o"/>
      <w:lvlJc w:val="left"/>
      <w:pPr>
        <w:ind w:left="6816" w:hanging="360"/>
      </w:pPr>
      <w:rPr>
        <w:rFonts w:ascii="Courier New" w:hAnsi="Courier New" w:cs="Courier New" w:hint="default"/>
      </w:rPr>
    </w:lvl>
    <w:lvl w:ilvl="8" w:tplc="04070005">
      <w:start w:val="1"/>
      <w:numFmt w:val="bullet"/>
      <w:lvlText w:val=""/>
      <w:lvlJc w:val="left"/>
      <w:pPr>
        <w:ind w:left="7536" w:hanging="360"/>
      </w:pPr>
      <w:rPr>
        <w:rFonts w:ascii="Wingdings" w:hAnsi="Wingdings" w:hint="default"/>
      </w:rPr>
    </w:lvl>
  </w:abstractNum>
  <w:abstractNum w:abstractNumId="1" w15:restartNumberingAfterBreak="0">
    <w:nsid w:val="0F985D04"/>
    <w:multiLevelType w:val="multilevel"/>
    <w:tmpl w:val="AFF49B2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375C0A76"/>
    <w:multiLevelType w:val="hybridMultilevel"/>
    <w:tmpl w:val="897A8178"/>
    <w:lvl w:ilvl="0" w:tplc="AE02ED20">
      <w:numFmt w:val="bullet"/>
      <w:lvlText w:val="-"/>
      <w:lvlJc w:val="left"/>
      <w:pPr>
        <w:ind w:left="720" w:hanging="360"/>
      </w:pPr>
      <w:rPr>
        <w:rFonts w:ascii="Ebrima" w:eastAsiaTheme="minorEastAsia" w:hAnsi="Ebrima"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44E11F94"/>
    <w:multiLevelType w:val="hybridMultilevel"/>
    <w:tmpl w:val="2A7C29FA"/>
    <w:lvl w:ilvl="0" w:tplc="D5F48552">
      <w:start w:val="2"/>
      <w:numFmt w:val="bullet"/>
      <w:lvlText w:val="-"/>
      <w:lvlJc w:val="left"/>
      <w:pPr>
        <w:ind w:left="720" w:hanging="360"/>
      </w:pPr>
      <w:rPr>
        <w:rFonts w:ascii="Ebrima" w:eastAsiaTheme="minorEastAsia" w:hAnsi="Ebrima"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5A9E259E"/>
    <w:multiLevelType w:val="hybridMultilevel"/>
    <w:tmpl w:val="504A86B8"/>
    <w:lvl w:ilvl="0" w:tplc="42C4DF14">
      <w:numFmt w:val="bullet"/>
      <w:lvlText w:val="&gt;"/>
      <w:lvlJc w:val="left"/>
      <w:pPr>
        <w:ind w:left="720" w:hanging="360"/>
      </w:pPr>
      <w:rPr>
        <w:rFonts w:ascii="Ebrima" w:eastAsiaTheme="minorEastAsia" w:hAnsi="Ebrima" w:cstheme="minorBidi" w:hint="default"/>
      </w:rPr>
    </w:lvl>
    <w:lvl w:ilvl="1" w:tplc="3D0AF2F0">
      <w:numFmt w:val="bullet"/>
      <w:lvlText w:val="»"/>
      <w:lvlJc w:val="left"/>
      <w:pPr>
        <w:ind w:left="1440" w:hanging="360"/>
      </w:pPr>
      <w:rPr>
        <w:rFonts w:ascii="Ebrima" w:eastAsiaTheme="minorEastAsia" w:hAnsi="Ebrima"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6C024D6"/>
    <w:multiLevelType w:val="multilevel"/>
    <w:tmpl w:val="649C48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color w:val="auto"/>
      </w:rPr>
    </w:lvl>
    <w:lvl w:ilvl="2">
      <w:start w:val="1"/>
      <w:numFmt w:val="decimal"/>
      <w:isLgl/>
      <w:lvlText w:val="%1.%2.%3."/>
      <w:lvlJc w:val="left"/>
      <w:pPr>
        <w:ind w:left="1080" w:hanging="720"/>
      </w:pPr>
      <w:rPr>
        <w:rFonts w:hint="default"/>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0"/>
  </w:num>
  <w:num w:numId="2">
    <w:abstractNumId w:val="1"/>
  </w:num>
  <w:num w:numId="3">
    <w:abstractNumId w:val="5"/>
  </w:num>
  <w:num w:numId="4">
    <w:abstractNumId w:val="4"/>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779B"/>
    <w:rsid w:val="00014094"/>
    <w:rsid w:val="000202B2"/>
    <w:rsid w:val="0002238E"/>
    <w:rsid w:val="0002756A"/>
    <w:rsid w:val="00041584"/>
    <w:rsid w:val="000516EB"/>
    <w:rsid w:val="0005473C"/>
    <w:rsid w:val="00086760"/>
    <w:rsid w:val="000B5533"/>
    <w:rsid w:val="000E5F13"/>
    <w:rsid w:val="000E6E5F"/>
    <w:rsid w:val="001046FF"/>
    <w:rsid w:val="001075F2"/>
    <w:rsid w:val="00112A19"/>
    <w:rsid w:val="00147B1C"/>
    <w:rsid w:val="001576FC"/>
    <w:rsid w:val="0016305E"/>
    <w:rsid w:val="00164442"/>
    <w:rsid w:val="00165A5A"/>
    <w:rsid w:val="0018191A"/>
    <w:rsid w:val="00186647"/>
    <w:rsid w:val="001A7EFA"/>
    <w:rsid w:val="001C577B"/>
    <w:rsid w:val="001D1988"/>
    <w:rsid w:val="001D4A41"/>
    <w:rsid w:val="001D5A1E"/>
    <w:rsid w:val="0020779B"/>
    <w:rsid w:val="00211340"/>
    <w:rsid w:val="00232B4F"/>
    <w:rsid w:val="00232F09"/>
    <w:rsid w:val="00242682"/>
    <w:rsid w:val="00243C12"/>
    <w:rsid w:val="00246198"/>
    <w:rsid w:val="002571FF"/>
    <w:rsid w:val="0028026F"/>
    <w:rsid w:val="002865F3"/>
    <w:rsid w:val="002A492C"/>
    <w:rsid w:val="002A50CB"/>
    <w:rsid w:val="002A737C"/>
    <w:rsid w:val="002B5F04"/>
    <w:rsid w:val="002C04FD"/>
    <w:rsid w:val="002C341C"/>
    <w:rsid w:val="002C590D"/>
    <w:rsid w:val="002D7D48"/>
    <w:rsid w:val="00302C6D"/>
    <w:rsid w:val="00312819"/>
    <w:rsid w:val="003230D5"/>
    <w:rsid w:val="003231E9"/>
    <w:rsid w:val="00326D20"/>
    <w:rsid w:val="003454B0"/>
    <w:rsid w:val="00350FC4"/>
    <w:rsid w:val="0037625B"/>
    <w:rsid w:val="00391FEC"/>
    <w:rsid w:val="0039238E"/>
    <w:rsid w:val="0039415E"/>
    <w:rsid w:val="003B65EB"/>
    <w:rsid w:val="003E4337"/>
    <w:rsid w:val="003E6FF7"/>
    <w:rsid w:val="00413D4E"/>
    <w:rsid w:val="004148D1"/>
    <w:rsid w:val="00414B1A"/>
    <w:rsid w:val="00430B12"/>
    <w:rsid w:val="00431907"/>
    <w:rsid w:val="004331E1"/>
    <w:rsid w:val="00444BBB"/>
    <w:rsid w:val="00471D19"/>
    <w:rsid w:val="004779C8"/>
    <w:rsid w:val="00483B4A"/>
    <w:rsid w:val="004A4ACD"/>
    <w:rsid w:val="004B4F48"/>
    <w:rsid w:val="004C0C4D"/>
    <w:rsid w:val="004D0CF4"/>
    <w:rsid w:val="004D5A5E"/>
    <w:rsid w:val="005040E8"/>
    <w:rsid w:val="00517FAB"/>
    <w:rsid w:val="00524012"/>
    <w:rsid w:val="00526DFC"/>
    <w:rsid w:val="00542A58"/>
    <w:rsid w:val="005436F9"/>
    <w:rsid w:val="00560247"/>
    <w:rsid w:val="00571F7F"/>
    <w:rsid w:val="00576C77"/>
    <w:rsid w:val="00590084"/>
    <w:rsid w:val="005973D0"/>
    <w:rsid w:val="005A7ED5"/>
    <w:rsid w:val="005B4C29"/>
    <w:rsid w:val="005B5334"/>
    <w:rsid w:val="005B6533"/>
    <w:rsid w:val="005C04EA"/>
    <w:rsid w:val="005C0690"/>
    <w:rsid w:val="005C2706"/>
    <w:rsid w:val="00606AF9"/>
    <w:rsid w:val="00610D0A"/>
    <w:rsid w:val="00610E4A"/>
    <w:rsid w:val="00630392"/>
    <w:rsid w:val="00640AD0"/>
    <w:rsid w:val="006616EB"/>
    <w:rsid w:val="006639D2"/>
    <w:rsid w:val="00673040"/>
    <w:rsid w:val="00673432"/>
    <w:rsid w:val="00674295"/>
    <w:rsid w:val="00685B48"/>
    <w:rsid w:val="00695745"/>
    <w:rsid w:val="006A5AAF"/>
    <w:rsid w:val="006C4739"/>
    <w:rsid w:val="006C6739"/>
    <w:rsid w:val="006D687B"/>
    <w:rsid w:val="006F4663"/>
    <w:rsid w:val="00702D92"/>
    <w:rsid w:val="00714546"/>
    <w:rsid w:val="007328BA"/>
    <w:rsid w:val="0076190C"/>
    <w:rsid w:val="00761D5C"/>
    <w:rsid w:val="00784EDD"/>
    <w:rsid w:val="00794574"/>
    <w:rsid w:val="00795A1D"/>
    <w:rsid w:val="0079758D"/>
    <w:rsid w:val="007B1076"/>
    <w:rsid w:val="007B6976"/>
    <w:rsid w:val="007C0498"/>
    <w:rsid w:val="007C6FEB"/>
    <w:rsid w:val="007E629A"/>
    <w:rsid w:val="00813963"/>
    <w:rsid w:val="008223D8"/>
    <w:rsid w:val="00830D58"/>
    <w:rsid w:val="00832BF8"/>
    <w:rsid w:val="00834B09"/>
    <w:rsid w:val="00864208"/>
    <w:rsid w:val="008708D1"/>
    <w:rsid w:val="00875CAE"/>
    <w:rsid w:val="0089785B"/>
    <w:rsid w:val="008A06EC"/>
    <w:rsid w:val="008C25F3"/>
    <w:rsid w:val="008C577B"/>
    <w:rsid w:val="00905EE0"/>
    <w:rsid w:val="00915BD7"/>
    <w:rsid w:val="0091657D"/>
    <w:rsid w:val="00950A3D"/>
    <w:rsid w:val="009731CF"/>
    <w:rsid w:val="009C0B9C"/>
    <w:rsid w:val="009D2496"/>
    <w:rsid w:val="009D6F84"/>
    <w:rsid w:val="009F4233"/>
    <w:rsid w:val="009F4AD7"/>
    <w:rsid w:val="00A0198A"/>
    <w:rsid w:val="00A022ED"/>
    <w:rsid w:val="00A02678"/>
    <w:rsid w:val="00A06922"/>
    <w:rsid w:val="00A17362"/>
    <w:rsid w:val="00A21640"/>
    <w:rsid w:val="00A32570"/>
    <w:rsid w:val="00A34918"/>
    <w:rsid w:val="00A40F89"/>
    <w:rsid w:val="00A579A3"/>
    <w:rsid w:val="00A75CFC"/>
    <w:rsid w:val="00A90A65"/>
    <w:rsid w:val="00A92737"/>
    <w:rsid w:val="00A963A4"/>
    <w:rsid w:val="00A96B43"/>
    <w:rsid w:val="00A971AC"/>
    <w:rsid w:val="00AB2066"/>
    <w:rsid w:val="00AC7987"/>
    <w:rsid w:val="00AE4D79"/>
    <w:rsid w:val="00AF7E97"/>
    <w:rsid w:val="00B20FE2"/>
    <w:rsid w:val="00B32336"/>
    <w:rsid w:val="00B34F2E"/>
    <w:rsid w:val="00B4546E"/>
    <w:rsid w:val="00B635A7"/>
    <w:rsid w:val="00BA3830"/>
    <w:rsid w:val="00BA71B9"/>
    <w:rsid w:val="00BD519E"/>
    <w:rsid w:val="00BE0402"/>
    <w:rsid w:val="00BF46F4"/>
    <w:rsid w:val="00C02C4C"/>
    <w:rsid w:val="00C0607F"/>
    <w:rsid w:val="00C11106"/>
    <w:rsid w:val="00C12040"/>
    <w:rsid w:val="00C16B0E"/>
    <w:rsid w:val="00C3717E"/>
    <w:rsid w:val="00C3765C"/>
    <w:rsid w:val="00C611B1"/>
    <w:rsid w:val="00C654D1"/>
    <w:rsid w:val="00C7619D"/>
    <w:rsid w:val="00C9119D"/>
    <w:rsid w:val="00CA0BD8"/>
    <w:rsid w:val="00CA589B"/>
    <w:rsid w:val="00CB3E93"/>
    <w:rsid w:val="00CD5323"/>
    <w:rsid w:val="00D042B6"/>
    <w:rsid w:val="00D06FE6"/>
    <w:rsid w:val="00D2171B"/>
    <w:rsid w:val="00D31EC1"/>
    <w:rsid w:val="00D3582F"/>
    <w:rsid w:val="00D5222F"/>
    <w:rsid w:val="00D55BE9"/>
    <w:rsid w:val="00D734A2"/>
    <w:rsid w:val="00D847CA"/>
    <w:rsid w:val="00DA3C71"/>
    <w:rsid w:val="00DA4271"/>
    <w:rsid w:val="00DB4813"/>
    <w:rsid w:val="00DC3681"/>
    <w:rsid w:val="00DF6977"/>
    <w:rsid w:val="00E0356F"/>
    <w:rsid w:val="00E16000"/>
    <w:rsid w:val="00E25D0D"/>
    <w:rsid w:val="00E74554"/>
    <w:rsid w:val="00E755F0"/>
    <w:rsid w:val="00E8007F"/>
    <w:rsid w:val="00E81901"/>
    <w:rsid w:val="00E918BD"/>
    <w:rsid w:val="00E924CB"/>
    <w:rsid w:val="00EA6BA6"/>
    <w:rsid w:val="00EA784A"/>
    <w:rsid w:val="00EB1083"/>
    <w:rsid w:val="00EB2D5A"/>
    <w:rsid w:val="00EB6BC9"/>
    <w:rsid w:val="00ED13AD"/>
    <w:rsid w:val="00EE167C"/>
    <w:rsid w:val="00EE67DD"/>
    <w:rsid w:val="00F0498E"/>
    <w:rsid w:val="00F21ABC"/>
    <w:rsid w:val="00F37C63"/>
    <w:rsid w:val="00F76B93"/>
    <w:rsid w:val="00F81109"/>
    <w:rsid w:val="00F94A8F"/>
    <w:rsid w:val="00FC151A"/>
    <w:rsid w:val="00FE4CAA"/>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93219B"/>
  <w15:chartTrackingRefBased/>
  <w15:docId w15:val="{E2DA7A51-3C5D-4A63-B75B-E143F1930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Ebrima" w:eastAsiaTheme="minorEastAsia" w:hAnsi="Ebrima" w:cstheme="minorBidi"/>
        <w:sz w:val="22"/>
        <w:szCs w:val="22"/>
        <w:lang w:val="en-GB"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EA784A"/>
  </w:style>
  <w:style w:type="paragraph" w:styleId="berschrift1">
    <w:name w:val="heading 1"/>
    <w:basedOn w:val="Standard"/>
    <w:next w:val="Standard"/>
    <w:link w:val="berschrift1Zchn"/>
    <w:uiPriority w:val="9"/>
    <w:qFormat/>
    <w:rsid w:val="00EA784A"/>
    <w:pPr>
      <w:keepNext/>
      <w:keepLines/>
      <w:spacing w:before="320" w:after="40"/>
      <w:outlineLvl w:val="0"/>
    </w:pPr>
    <w:rPr>
      <w:rFonts w:ascii="Avenir Next LT Pro Light" w:eastAsiaTheme="majorEastAsia" w:hAnsi="Avenir Next LT Pro Light" w:cstheme="majorBidi"/>
      <w:b/>
      <w:bCs/>
      <w:caps/>
      <w:spacing w:val="4"/>
      <w:sz w:val="28"/>
      <w:szCs w:val="28"/>
    </w:rPr>
  </w:style>
  <w:style w:type="paragraph" w:styleId="berschrift2">
    <w:name w:val="heading 2"/>
    <w:basedOn w:val="Standard"/>
    <w:next w:val="Standard"/>
    <w:link w:val="berschrift2Zchn"/>
    <w:uiPriority w:val="9"/>
    <w:unhideWhenUsed/>
    <w:qFormat/>
    <w:rsid w:val="00EA784A"/>
    <w:pPr>
      <w:keepNext/>
      <w:keepLines/>
      <w:spacing w:before="120" w:after="0"/>
      <w:outlineLvl w:val="1"/>
    </w:pPr>
    <w:rPr>
      <w:rFonts w:ascii="Avenir Next LT Pro Light" w:eastAsiaTheme="majorEastAsia" w:hAnsi="Avenir Next LT Pro Light" w:cstheme="majorBidi"/>
      <w:b/>
      <w:bCs/>
      <w:sz w:val="28"/>
      <w:szCs w:val="28"/>
    </w:rPr>
  </w:style>
  <w:style w:type="paragraph" w:styleId="berschrift3">
    <w:name w:val="heading 3"/>
    <w:basedOn w:val="Standard"/>
    <w:next w:val="Standard"/>
    <w:link w:val="berschrift3Zchn"/>
    <w:uiPriority w:val="9"/>
    <w:unhideWhenUsed/>
    <w:qFormat/>
    <w:rsid w:val="00EA784A"/>
    <w:pPr>
      <w:keepNext/>
      <w:keepLines/>
      <w:spacing w:before="120" w:after="0"/>
      <w:outlineLvl w:val="2"/>
    </w:pPr>
    <w:rPr>
      <w:rFonts w:ascii="Avenir Next LT Pro Light" w:eastAsiaTheme="majorEastAsia" w:hAnsi="Avenir Next LT Pro Light" w:cstheme="majorBidi"/>
      <w:spacing w:val="4"/>
      <w:sz w:val="24"/>
      <w:szCs w:val="24"/>
    </w:rPr>
  </w:style>
  <w:style w:type="paragraph" w:styleId="berschrift4">
    <w:name w:val="heading 4"/>
    <w:basedOn w:val="Standard"/>
    <w:next w:val="Standard"/>
    <w:link w:val="berschrift4Zchn"/>
    <w:uiPriority w:val="9"/>
    <w:unhideWhenUsed/>
    <w:qFormat/>
    <w:rsid w:val="00EA784A"/>
    <w:pPr>
      <w:keepNext/>
      <w:keepLines/>
      <w:spacing w:before="120" w:after="0"/>
      <w:outlineLvl w:val="3"/>
    </w:pPr>
    <w:rPr>
      <w:rFonts w:ascii="Avenir Next LT Pro Light" w:eastAsiaTheme="majorEastAsia" w:hAnsi="Avenir Next LT Pro Light" w:cstheme="majorBidi"/>
      <w:i/>
      <w:iCs/>
      <w:sz w:val="24"/>
      <w:szCs w:val="24"/>
    </w:rPr>
  </w:style>
  <w:style w:type="paragraph" w:styleId="berschrift5">
    <w:name w:val="heading 5"/>
    <w:basedOn w:val="Standard"/>
    <w:next w:val="Standard"/>
    <w:link w:val="berschrift5Zchn"/>
    <w:uiPriority w:val="9"/>
    <w:semiHidden/>
    <w:unhideWhenUsed/>
    <w:qFormat/>
    <w:rsid w:val="00EA784A"/>
    <w:pPr>
      <w:keepNext/>
      <w:keepLines/>
      <w:spacing w:before="120" w:after="0"/>
      <w:outlineLvl w:val="4"/>
    </w:pPr>
    <w:rPr>
      <w:rFonts w:asciiTheme="majorHAnsi" w:eastAsiaTheme="majorEastAsia" w:hAnsiTheme="majorHAnsi" w:cstheme="majorBidi"/>
      <w:b/>
      <w:bCs/>
    </w:rPr>
  </w:style>
  <w:style w:type="paragraph" w:styleId="berschrift6">
    <w:name w:val="heading 6"/>
    <w:basedOn w:val="Standard"/>
    <w:next w:val="Standard"/>
    <w:link w:val="berschrift6Zchn"/>
    <w:uiPriority w:val="9"/>
    <w:semiHidden/>
    <w:unhideWhenUsed/>
    <w:qFormat/>
    <w:rsid w:val="00EA784A"/>
    <w:pPr>
      <w:keepNext/>
      <w:keepLines/>
      <w:spacing w:before="120" w:after="0"/>
      <w:outlineLvl w:val="5"/>
    </w:pPr>
    <w:rPr>
      <w:rFonts w:asciiTheme="majorHAnsi" w:eastAsiaTheme="majorEastAsia" w:hAnsiTheme="majorHAnsi" w:cstheme="majorBidi"/>
      <w:b/>
      <w:bCs/>
      <w:i/>
      <w:iCs/>
    </w:rPr>
  </w:style>
  <w:style w:type="paragraph" w:styleId="berschrift7">
    <w:name w:val="heading 7"/>
    <w:basedOn w:val="Standard"/>
    <w:next w:val="Standard"/>
    <w:link w:val="berschrift7Zchn"/>
    <w:uiPriority w:val="9"/>
    <w:semiHidden/>
    <w:unhideWhenUsed/>
    <w:qFormat/>
    <w:rsid w:val="00EA784A"/>
    <w:pPr>
      <w:keepNext/>
      <w:keepLines/>
      <w:spacing w:before="120" w:after="0"/>
      <w:outlineLvl w:val="6"/>
    </w:pPr>
    <w:rPr>
      <w:i/>
      <w:iCs/>
    </w:rPr>
  </w:style>
  <w:style w:type="paragraph" w:styleId="berschrift8">
    <w:name w:val="heading 8"/>
    <w:basedOn w:val="Standard"/>
    <w:next w:val="Standard"/>
    <w:link w:val="berschrift8Zchn"/>
    <w:uiPriority w:val="9"/>
    <w:semiHidden/>
    <w:unhideWhenUsed/>
    <w:qFormat/>
    <w:rsid w:val="00EA784A"/>
    <w:pPr>
      <w:keepNext/>
      <w:keepLines/>
      <w:spacing w:before="120" w:after="0"/>
      <w:outlineLvl w:val="7"/>
    </w:pPr>
    <w:rPr>
      <w:b/>
      <w:bCs/>
    </w:rPr>
  </w:style>
  <w:style w:type="paragraph" w:styleId="berschrift9">
    <w:name w:val="heading 9"/>
    <w:basedOn w:val="Standard"/>
    <w:next w:val="Standard"/>
    <w:link w:val="berschrift9Zchn"/>
    <w:uiPriority w:val="9"/>
    <w:semiHidden/>
    <w:unhideWhenUsed/>
    <w:qFormat/>
    <w:rsid w:val="00EA784A"/>
    <w:pPr>
      <w:keepNext/>
      <w:keepLines/>
      <w:spacing w:before="120" w:after="0"/>
      <w:outlineLvl w:val="8"/>
    </w:pPr>
    <w:rPr>
      <w:i/>
      <w:i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444BBB"/>
    <w:pPr>
      <w:ind w:left="720"/>
      <w:contextualSpacing/>
    </w:pPr>
  </w:style>
  <w:style w:type="character" w:customStyle="1" w:styleId="berschrift1Zchn">
    <w:name w:val="Überschrift 1 Zchn"/>
    <w:basedOn w:val="Absatz-Standardschriftart"/>
    <w:link w:val="berschrift1"/>
    <w:uiPriority w:val="9"/>
    <w:rsid w:val="00EA784A"/>
    <w:rPr>
      <w:rFonts w:ascii="Avenir Next LT Pro Light" w:eastAsiaTheme="majorEastAsia" w:hAnsi="Avenir Next LT Pro Light" w:cstheme="majorBidi"/>
      <w:b/>
      <w:bCs/>
      <w:caps/>
      <w:spacing w:val="4"/>
      <w:sz w:val="28"/>
      <w:szCs w:val="28"/>
    </w:rPr>
  </w:style>
  <w:style w:type="character" w:customStyle="1" w:styleId="berschrift2Zchn">
    <w:name w:val="Überschrift 2 Zchn"/>
    <w:basedOn w:val="Absatz-Standardschriftart"/>
    <w:link w:val="berschrift2"/>
    <w:uiPriority w:val="9"/>
    <w:rsid w:val="00EA784A"/>
    <w:rPr>
      <w:rFonts w:ascii="Avenir Next LT Pro Light" w:eastAsiaTheme="majorEastAsia" w:hAnsi="Avenir Next LT Pro Light" w:cstheme="majorBidi"/>
      <w:b/>
      <w:bCs/>
      <w:sz w:val="28"/>
      <w:szCs w:val="28"/>
    </w:rPr>
  </w:style>
  <w:style w:type="character" w:styleId="Hyperlink">
    <w:name w:val="Hyperlink"/>
    <w:basedOn w:val="Absatz-Standardschriftart"/>
    <w:uiPriority w:val="99"/>
    <w:unhideWhenUsed/>
    <w:rsid w:val="00232F09"/>
    <w:rPr>
      <w:rFonts w:ascii="Avenir Next LT Pro Light" w:hAnsi="Avenir Next LT Pro Light"/>
      <w:color w:val="5F5F5F"/>
      <w:u w:val="none"/>
    </w:rPr>
  </w:style>
  <w:style w:type="character" w:customStyle="1" w:styleId="berschrift3Zchn">
    <w:name w:val="Überschrift 3 Zchn"/>
    <w:basedOn w:val="Absatz-Standardschriftart"/>
    <w:link w:val="berschrift3"/>
    <w:uiPriority w:val="9"/>
    <w:rsid w:val="00EA784A"/>
    <w:rPr>
      <w:rFonts w:ascii="Avenir Next LT Pro Light" w:eastAsiaTheme="majorEastAsia" w:hAnsi="Avenir Next LT Pro Light" w:cstheme="majorBidi"/>
      <w:spacing w:val="4"/>
      <w:sz w:val="24"/>
      <w:szCs w:val="24"/>
    </w:rPr>
  </w:style>
  <w:style w:type="paragraph" w:styleId="Kopfzeile">
    <w:name w:val="header"/>
    <w:basedOn w:val="Standard"/>
    <w:link w:val="KopfzeileZchn"/>
    <w:unhideWhenUsed/>
    <w:rsid w:val="002A492C"/>
    <w:pPr>
      <w:tabs>
        <w:tab w:val="center" w:pos="4536"/>
        <w:tab w:val="right" w:pos="9072"/>
      </w:tabs>
      <w:spacing w:after="0" w:line="240" w:lineRule="auto"/>
    </w:pPr>
    <w:rPr>
      <w:rFonts w:ascii="Times New Roman" w:eastAsia="Times New Roman" w:hAnsi="Times New Roman" w:cs="Times New Roman"/>
      <w:sz w:val="24"/>
      <w:szCs w:val="24"/>
      <w:lang w:eastAsia="de-DE"/>
    </w:rPr>
  </w:style>
  <w:style w:type="character" w:customStyle="1" w:styleId="KopfzeileZchn">
    <w:name w:val="Kopfzeile Zchn"/>
    <w:basedOn w:val="Absatz-Standardschriftart"/>
    <w:link w:val="Kopfzeile"/>
    <w:rsid w:val="002A492C"/>
    <w:rPr>
      <w:rFonts w:ascii="Times New Roman" w:eastAsia="Times New Roman" w:hAnsi="Times New Roman" w:cs="Times New Roman"/>
      <w:sz w:val="24"/>
      <w:szCs w:val="24"/>
      <w:lang w:eastAsia="de-DE"/>
    </w:rPr>
  </w:style>
  <w:style w:type="character" w:customStyle="1" w:styleId="berschrift4Zchn">
    <w:name w:val="Überschrift 4 Zchn"/>
    <w:basedOn w:val="Absatz-Standardschriftart"/>
    <w:link w:val="berschrift4"/>
    <w:uiPriority w:val="9"/>
    <w:rsid w:val="00EA784A"/>
    <w:rPr>
      <w:rFonts w:ascii="Avenir Next LT Pro Light" w:eastAsiaTheme="majorEastAsia" w:hAnsi="Avenir Next LT Pro Light" w:cstheme="majorBidi"/>
      <w:i/>
      <w:iCs/>
      <w:sz w:val="24"/>
      <w:szCs w:val="24"/>
    </w:rPr>
  </w:style>
  <w:style w:type="character" w:customStyle="1" w:styleId="berschrift5Zchn">
    <w:name w:val="Überschrift 5 Zchn"/>
    <w:basedOn w:val="Absatz-Standardschriftart"/>
    <w:link w:val="berschrift5"/>
    <w:uiPriority w:val="9"/>
    <w:semiHidden/>
    <w:rsid w:val="00EA784A"/>
    <w:rPr>
      <w:rFonts w:asciiTheme="majorHAnsi" w:eastAsiaTheme="majorEastAsia" w:hAnsiTheme="majorHAnsi" w:cstheme="majorBidi"/>
      <w:b/>
      <w:bCs/>
    </w:rPr>
  </w:style>
  <w:style w:type="character" w:customStyle="1" w:styleId="berschrift6Zchn">
    <w:name w:val="Überschrift 6 Zchn"/>
    <w:basedOn w:val="Absatz-Standardschriftart"/>
    <w:link w:val="berschrift6"/>
    <w:uiPriority w:val="9"/>
    <w:semiHidden/>
    <w:rsid w:val="00EA784A"/>
    <w:rPr>
      <w:rFonts w:asciiTheme="majorHAnsi" w:eastAsiaTheme="majorEastAsia" w:hAnsiTheme="majorHAnsi" w:cstheme="majorBidi"/>
      <w:b/>
      <w:bCs/>
      <w:i/>
      <w:iCs/>
    </w:rPr>
  </w:style>
  <w:style w:type="character" w:customStyle="1" w:styleId="berschrift7Zchn">
    <w:name w:val="Überschrift 7 Zchn"/>
    <w:basedOn w:val="Absatz-Standardschriftart"/>
    <w:link w:val="berschrift7"/>
    <w:uiPriority w:val="9"/>
    <w:semiHidden/>
    <w:rsid w:val="00EA784A"/>
    <w:rPr>
      <w:i/>
      <w:iCs/>
    </w:rPr>
  </w:style>
  <w:style w:type="character" w:customStyle="1" w:styleId="berschrift8Zchn">
    <w:name w:val="Überschrift 8 Zchn"/>
    <w:basedOn w:val="Absatz-Standardschriftart"/>
    <w:link w:val="berschrift8"/>
    <w:uiPriority w:val="9"/>
    <w:semiHidden/>
    <w:rsid w:val="00EA784A"/>
    <w:rPr>
      <w:b/>
      <w:bCs/>
    </w:rPr>
  </w:style>
  <w:style w:type="character" w:customStyle="1" w:styleId="berschrift9Zchn">
    <w:name w:val="Überschrift 9 Zchn"/>
    <w:basedOn w:val="Absatz-Standardschriftart"/>
    <w:link w:val="berschrift9"/>
    <w:uiPriority w:val="9"/>
    <w:semiHidden/>
    <w:rsid w:val="00EA784A"/>
    <w:rPr>
      <w:i/>
      <w:iCs/>
    </w:rPr>
  </w:style>
  <w:style w:type="paragraph" w:styleId="Beschriftung">
    <w:name w:val="caption"/>
    <w:basedOn w:val="Standard"/>
    <w:next w:val="Standard"/>
    <w:uiPriority w:val="35"/>
    <w:semiHidden/>
    <w:unhideWhenUsed/>
    <w:qFormat/>
    <w:rsid w:val="00EA784A"/>
    <w:rPr>
      <w:b/>
      <w:bCs/>
      <w:sz w:val="18"/>
      <w:szCs w:val="18"/>
    </w:rPr>
  </w:style>
  <w:style w:type="paragraph" w:styleId="Titel">
    <w:name w:val="Title"/>
    <w:basedOn w:val="Standard"/>
    <w:next w:val="Standard"/>
    <w:link w:val="TitelZchn"/>
    <w:uiPriority w:val="10"/>
    <w:qFormat/>
    <w:rsid w:val="00EA784A"/>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elZchn">
    <w:name w:val="Titel Zchn"/>
    <w:basedOn w:val="Absatz-Standardschriftart"/>
    <w:link w:val="Titel"/>
    <w:uiPriority w:val="10"/>
    <w:rsid w:val="00EA784A"/>
    <w:rPr>
      <w:rFonts w:asciiTheme="majorHAnsi" w:eastAsiaTheme="majorEastAsia" w:hAnsiTheme="majorHAnsi" w:cstheme="majorBidi"/>
      <w:b/>
      <w:bCs/>
      <w:spacing w:val="-7"/>
      <w:sz w:val="48"/>
      <w:szCs w:val="48"/>
    </w:rPr>
  </w:style>
  <w:style w:type="paragraph" w:styleId="Untertitel">
    <w:name w:val="Subtitle"/>
    <w:basedOn w:val="Standard"/>
    <w:next w:val="Standard"/>
    <w:link w:val="UntertitelZchn"/>
    <w:uiPriority w:val="11"/>
    <w:qFormat/>
    <w:rsid w:val="00EA784A"/>
    <w:pPr>
      <w:numPr>
        <w:ilvl w:val="1"/>
      </w:numPr>
      <w:spacing w:after="240"/>
      <w:jc w:val="center"/>
    </w:pPr>
    <w:rPr>
      <w:rFonts w:asciiTheme="majorHAnsi" w:eastAsiaTheme="majorEastAsia" w:hAnsiTheme="majorHAnsi" w:cstheme="majorBidi"/>
      <w:sz w:val="24"/>
      <w:szCs w:val="24"/>
    </w:rPr>
  </w:style>
  <w:style w:type="character" w:customStyle="1" w:styleId="UntertitelZchn">
    <w:name w:val="Untertitel Zchn"/>
    <w:basedOn w:val="Absatz-Standardschriftart"/>
    <w:link w:val="Untertitel"/>
    <w:uiPriority w:val="11"/>
    <w:rsid w:val="00EA784A"/>
    <w:rPr>
      <w:rFonts w:asciiTheme="majorHAnsi" w:eastAsiaTheme="majorEastAsia" w:hAnsiTheme="majorHAnsi" w:cstheme="majorBidi"/>
      <w:sz w:val="24"/>
      <w:szCs w:val="24"/>
    </w:rPr>
  </w:style>
  <w:style w:type="character" w:styleId="Fett">
    <w:name w:val="Strong"/>
    <w:basedOn w:val="Absatz-Standardschriftart"/>
    <w:uiPriority w:val="22"/>
    <w:qFormat/>
    <w:rsid w:val="00EA784A"/>
    <w:rPr>
      <w:b/>
      <w:bCs/>
      <w:color w:val="auto"/>
    </w:rPr>
  </w:style>
  <w:style w:type="character" w:styleId="Hervorhebung">
    <w:name w:val="Emphasis"/>
    <w:basedOn w:val="Absatz-Standardschriftart"/>
    <w:uiPriority w:val="20"/>
    <w:qFormat/>
    <w:rsid w:val="00EA784A"/>
    <w:rPr>
      <w:i/>
      <w:iCs/>
      <w:color w:val="auto"/>
    </w:rPr>
  </w:style>
  <w:style w:type="paragraph" w:styleId="KeinLeerraum">
    <w:name w:val="No Spacing"/>
    <w:uiPriority w:val="1"/>
    <w:qFormat/>
    <w:rsid w:val="00EA784A"/>
    <w:pPr>
      <w:spacing w:after="0" w:line="240" w:lineRule="auto"/>
    </w:pPr>
  </w:style>
  <w:style w:type="paragraph" w:styleId="Zitat">
    <w:name w:val="Quote"/>
    <w:basedOn w:val="Standard"/>
    <w:next w:val="Standard"/>
    <w:link w:val="ZitatZchn"/>
    <w:uiPriority w:val="29"/>
    <w:qFormat/>
    <w:rsid w:val="00EA784A"/>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ZitatZchn">
    <w:name w:val="Zitat Zchn"/>
    <w:basedOn w:val="Absatz-Standardschriftart"/>
    <w:link w:val="Zitat"/>
    <w:uiPriority w:val="29"/>
    <w:rsid w:val="00EA784A"/>
    <w:rPr>
      <w:rFonts w:asciiTheme="majorHAnsi" w:eastAsiaTheme="majorEastAsia" w:hAnsiTheme="majorHAnsi" w:cstheme="majorBidi"/>
      <w:i/>
      <w:iCs/>
      <w:sz w:val="24"/>
      <w:szCs w:val="24"/>
    </w:rPr>
  </w:style>
  <w:style w:type="paragraph" w:styleId="IntensivesZitat">
    <w:name w:val="Intense Quote"/>
    <w:basedOn w:val="Standard"/>
    <w:next w:val="Standard"/>
    <w:link w:val="IntensivesZitatZchn"/>
    <w:uiPriority w:val="30"/>
    <w:qFormat/>
    <w:rsid w:val="00EA784A"/>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ivesZitatZchn">
    <w:name w:val="Intensives Zitat Zchn"/>
    <w:basedOn w:val="Absatz-Standardschriftart"/>
    <w:link w:val="IntensivesZitat"/>
    <w:uiPriority w:val="30"/>
    <w:rsid w:val="00EA784A"/>
    <w:rPr>
      <w:rFonts w:asciiTheme="majorHAnsi" w:eastAsiaTheme="majorEastAsia" w:hAnsiTheme="majorHAnsi" w:cstheme="majorBidi"/>
      <w:sz w:val="26"/>
      <w:szCs w:val="26"/>
    </w:rPr>
  </w:style>
  <w:style w:type="character" w:styleId="SchwacheHervorhebung">
    <w:name w:val="Subtle Emphasis"/>
    <w:basedOn w:val="Absatz-Standardschriftart"/>
    <w:uiPriority w:val="19"/>
    <w:qFormat/>
    <w:rsid w:val="00EA784A"/>
    <w:rPr>
      <w:i/>
      <w:iCs/>
      <w:color w:val="auto"/>
    </w:rPr>
  </w:style>
  <w:style w:type="character" w:styleId="IntensiveHervorhebung">
    <w:name w:val="Intense Emphasis"/>
    <w:basedOn w:val="Absatz-Standardschriftart"/>
    <w:uiPriority w:val="21"/>
    <w:qFormat/>
    <w:rsid w:val="00EA784A"/>
    <w:rPr>
      <w:b/>
      <w:bCs/>
      <w:i/>
      <w:iCs/>
      <w:color w:val="auto"/>
    </w:rPr>
  </w:style>
  <w:style w:type="character" w:styleId="SchwacherVerweis">
    <w:name w:val="Subtle Reference"/>
    <w:basedOn w:val="Absatz-Standardschriftart"/>
    <w:uiPriority w:val="31"/>
    <w:qFormat/>
    <w:rsid w:val="00EA784A"/>
    <w:rPr>
      <w:smallCaps/>
      <w:color w:val="auto"/>
      <w:u w:val="single" w:color="7F7F7F" w:themeColor="text1" w:themeTint="80"/>
    </w:rPr>
  </w:style>
  <w:style w:type="character" w:styleId="IntensiverVerweis">
    <w:name w:val="Intense Reference"/>
    <w:basedOn w:val="Absatz-Standardschriftart"/>
    <w:uiPriority w:val="32"/>
    <w:qFormat/>
    <w:rsid w:val="00EA784A"/>
    <w:rPr>
      <w:b/>
      <w:bCs/>
      <w:smallCaps/>
      <w:color w:val="auto"/>
      <w:u w:val="single"/>
    </w:rPr>
  </w:style>
  <w:style w:type="character" w:styleId="Buchtitel">
    <w:name w:val="Book Title"/>
    <w:basedOn w:val="Absatz-Standardschriftart"/>
    <w:uiPriority w:val="33"/>
    <w:qFormat/>
    <w:rsid w:val="00EA784A"/>
    <w:rPr>
      <w:b/>
      <w:bCs/>
      <w:smallCaps/>
      <w:color w:val="auto"/>
    </w:rPr>
  </w:style>
  <w:style w:type="paragraph" w:styleId="Inhaltsverzeichnisberschrift">
    <w:name w:val="TOC Heading"/>
    <w:basedOn w:val="berschrift1"/>
    <w:next w:val="Standard"/>
    <w:uiPriority w:val="39"/>
    <w:unhideWhenUsed/>
    <w:qFormat/>
    <w:rsid w:val="00EA784A"/>
    <w:pPr>
      <w:outlineLvl w:val="9"/>
    </w:pPr>
  </w:style>
  <w:style w:type="paragraph" w:styleId="StandardWeb">
    <w:name w:val="Normal (Web)"/>
    <w:basedOn w:val="Standard"/>
    <w:uiPriority w:val="99"/>
    <w:unhideWhenUsed/>
    <w:rsid w:val="0089785B"/>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character" w:customStyle="1" w:styleId="UnresolvedMention">
    <w:name w:val="Unresolved Mention"/>
    <w:basedOn w:val="Absatz-Standardschriftart"/>
    <w:uiPriority w:val="99"/>
    <w:semiHidden/>
    <w:unhideWhenUsed/>
    <w:rsid w:val="00232F09"/>
    <w:rPr>
      <w:color w:val="605E5C"/>
      <w:shd w:val="clear" w:color="auto" w:fill="E1DFDD"/>
    </w:rPr>
  </w:style>
  <w:style w:type="table" w:styleId="Tabellenraster">
    <w:name w:val="Table Grid"/>
    <w:basedOn w:val="NormaleTabelle"/>
    <w:uiPriority w:val="39"/>
    <w:rsid w:val="00F76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esuchterLink">
    <w:name w:val="FollowedHyperlink"/>
    <w:basedOn w:val="Absatz-Standardschriftart"/>
    <w:uiPriority w:val="99"/>
    <w:semiHidden/>
    <w:unhideWhenUsed/>
    <w:rsid w:val="006F4663"/>
    <w:rPr>
      <w:color w:val="B26B02" w:themeColor="followedHyperlink"/>
      <w:u w:val="single"/>
    </w:rPr>
  </w:style>
  <w:style w:type="paragraph" w:styleId="Fuzeile">
    <w:name w:val="footer"/>
    <w:basedOn w:val="Standard"/>
    <w:link w:val="FuzeileZchn"/>
    <w:uiPriority w:val="99"/>
    <w:unhideWhenUsed/>
    <w:rsid w:val="00CB3E9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B3E93"/>
  </w:style>
  <w:style w:type="table" w:styleId="EinfacheTabelle2">
    <w:name w:val="Plain Table 2"/>
    <w:basedOn w:val="NormaleTabelle"/>
    <w:uiPriority w:val="42"/>
    <w:rsid w:val="00BE040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Verzeichnis2">
    <w:name w:val="toc 2"/>
    <w:basedOn w:val="Standard"/>
    <w:next w:val="Standard"/>
    <w:autoRedefine/>
    <w:uiPriority w:val="39"/>
    <w:unhideWhenUsed/>
    <w:rsid w:val="00164442"/>
    <w:pPr>
      <w:spacing w:after="100"/>
      <w:ind w:left="220"/>
    </w:pPr>
  </w:style>
  <w:style w:type="paragraph" w:styleId="Verzeichnis3">
    <w:name w:val="toc 3"/>
    <w:basedOn w:val="Standard"/>
    <w:next w:val="Standard"/>
    <w:autoRedefine/>
    <w:uiPriority w:val="39"/>
    <w:unhideWhenUsed/>
    <w:rsid w:val="0016444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761958">
      <w:bodyDiv w:val="1"/>
      <w:marLeft w:val="0"/>
      <w:marRight w:val="0"/>
      <w:marTop w:val="0"/>
      <w:marBottom w:val="0"/>
      <w:divBdr>
        <w:top w:val="none" w:sz="0" w:space="0" w:color="auto"/>
        <w:left w:val="none" w:sz="0" w:space="0" w:color="auto"/>
        <w:bottom w:val="none" w:sz="0" w:space="0" w:color="auto"/>
        <w:right w:val="none" w:sz="0" w:space="0" w:color="auto"/>
      </w:divBdr>
    </w:div>
    <w:div w:id="32775903">
      <w:bodyDiv w:val="1"/>
      <w:marLeft w:val="0"/>
      <w:marRight w:val="0"/>
      <w:marTop w:val="0"/>
      <w:marBottom w:val="0"/>
      <w:divBdr>
        <w:top w:val="none" w:sz="0" w:space="0" w:color="auto"/>
        <w:left w:val="none" w:sz="0" w:space="0" w:color="auto"/>
        <w:bottom w:val="none" w:sz="0" w:space="0" w:color="auto"/>
        <w:right w:val="none" w:sz="0" w:space="0" w:color="auto"/>
      </w:divBdr>
    </w:div>
    <w:div w:id="65763529">
      <w:bodyDiv w:val="1"/>
      <w:marLeft w:val="0"/>
      <w:marRight w:val="0"/>
      <w:marTop w:val="0"/>
      <w:marBottom w:val="0"/>
      <w:divBdr>
        <w:top w:val="none" w:sz="0" w:space="0" w:color="auto"/>
        <w:left w:val="none" w:sz="0" w:space="0" w:color="auto"/>
        <w:bottom w:val="none" w:sz="0" w:space="0" w:color="auto"/>
        <w:right w:val="none" w:sz="0" w:space="0" w:color="auto"/>
      </w:divBdr>
    </w:div>
    <w:div w:id="140120709">
      <w:bodyDiv w:val="1"/>
      <w:marLeft w:val="0"/>
      <w:marRight w:val="0"/>
      <w:marTop w:val="0"/>
      <w:marBottom w:val="0"/>
      <w:divBdr>
        <w:top w:val="none" w:sz="0" w:space="0" w:color="auto"/>
        <w:left w:val="none" w:sz="0" w:space="0" w:color="auto"/>
        <w:bottom w:val="none" w:sz="0" w:space="0" w:color="auto"/>
        <w:right w:val="none" w:sz="0" w:space="0" w:color="auto"/>
      </w:divBdr>
    </w:div>
    <w:div w:id="141430213">
      <w:bodyDiv w:val="1"/>
      <w:marLeft w:val="0"/>
      <w:marRight w:val="0"/>
      <w:marTop w:val="0"/>
      <w:marBottom w:val="0"/>
      <w:divBdr>
        <w:top w:val="none" w:sz="0" w:space="0" w:color="auto"/>
        <w:left w:val="none" w:sz="0" w:space="0" w:color="auto"/>
        <w:bottom w:val="none" w:sz="0" w:space="0" w:color="auto"/>
        <w:right w:val="none" w:sz="0" w:space="0" w:color="auto"/>
      </w:divBdr>
    </w:div>
    <w:div w:id="148323889">
      <w:bodyDiv w:val="1"/>
      <w:marLeft w:val="0"/>
      <w:marRight w:val="0"/>
      <w:marTop w:val="0"/>
      <w:marBottom w:val="0"/>
      <w:divBdr>
        <w:top w:val="none" w:sz="0" w:space="0" w:color="auto"/>
        <w:left w:val="none" w:sz="0" w:space="0" w:color="auto"/>
        <w:bottom w:val="none" w:sz="0" w:space="0" w:color="auto"/>
        <w:right w:val="none" w:sz="0" w:space="0" w:color="auto"/>
      </w:divBdr>
    </w:div>
    <w:div w:id="170799882">
      <w:bodyDiv w:val="1"/>
      <w:marLeft w:val="0"/>
      <w:marRight w:val="0"/>
      <w:marTop w:val="0"/>
      <w:marBottom w:val="0"/>
      <w:divBdr>
        <w:top w:val="none" w:sz="0" w:space="0" w:color="auto"/>
        <w:left w:val="none" w:sz="0" w:space="0" w:color="auto"/>
        <w:bottom w:val="none" w:sz="0" w:space="0" w:color="auto"/>
        <w:right w:val="none" w:sz="0" w:space="0" w:color="auto"/>
      </w:divBdr>
    </w:div>
    <w:div w:id="248199269">
      <w:bodyDiv w:val="1"/>
      <w:marLeft w:val="0"/>
      <w:marRight w:val="0"/>
      <w:marTop w:val="0"/>
      <w:marBottom w:val="0"/>
      <w:divBdr>
        <w:top w:val="none" w:sz="0" w:space="0" w:color="auto"/>
        <w:left w:val="none" w:sz="0" w:space="0" w:color="auto"/>
        <w:bottom w:val="none" w:sz="0" w:space="0" w:color="auto"/>
        <w:right w:val="none" w:sz="0" w:space="0" w:color="auto"/>
      </w:divBdr>
    </w:div>
    <w:div w:id="274600002">
      <w:bodyDiv w:val="1"/>
      <w:marLeft w:val="0"/>
      <w:marRight w:val="0"/>
      <w:marTop w:val="0"/>
      <w:marBottom w:val="0"/>
      <w:divBdr>
        <w:top w:val="none" w:sz="0" w:space="0" w:color="auto"/>
        <w:left w:val="none" w:sz="0" w:space="0" w:color="auto"/>
        <w:bottom w:val="none" w:sz="0" w:space="0" w:color="auto"/>
        <w:right w:val="none" w:sz="0" w:space="0" w:color="auto"/>
      </w:divBdr>
    </w:div>
    <w:div w:id="486630131">
      <w:bodyDiv w:val="1"/>
      <w:marLeft w:val="0"/>
      <w:marRight w:val="0"/>
      <w:marTop w:val="0"/>
      <w:marBottom w:val="0"/>
      <w:divBdr>
        <w:top w:val="none" w:sz="0" w:space="0" w:color="auto"/>
        <w:left w:val="none" w:sz="0" w:space="0" w:color="auto"/>
        <w:bottom w:val="none" w:sz="0" w:space="0" w:color="auto"/>
        <w:right w:val="none" w:sz="0" w:space="0" w:color="auto"/>
      </w:divBdr>
    </w:div>
    <w:div w:id="544953798">
      <w:bodyDiv w:val="1"/>
      <w:marLeft w:val="0"/>
      <w:marRight w:val="0"/>
      <w:marTop w:val="0"/>
      <w:marBottom w:val="0"/>
      <w:divBdr>
        <w:top w:val="none" w:sz="0" w:space="0" w:color="auto"/>
        <w:left w:val="none" w:sz="0" w:space="0" w:color="auto"/>
        <w:bottom w:val="none" w:sz="0" w:space="0" w:color="auto"/>
        <w:right w:val="none" w:sz="0" w:space="0" w:color="auto"/>
      </w:divBdr>
    </w:div>
    <w:div w:id="628753546">
      <w:bodyDiv w:val="1"/>
      <w:marLeft w:val="0"/>
      <w:marRight w:val="0"/>
      <w:marTop w:val="0"/>
      <w:marBottom w:val="0"/>
      <w:divBdr>
        <w:top w:val="none" w:sz="0" w:space="0" w:color="auto"/>
        <w:left w:val="none" w:sz="0" w:space="0" w:color="auto"/>
        <w:bottom w:val="none" w:sz="0" w:space="0" w:color="auto"/>
        <w:right w:val="none" w:sz="0" w:space="0" w:color="auto"/>
      </w:divBdr>
    </w:div>
    <w:div w:id="1016929393">
      <w:bodyDiv w:val="1"/>
      <w:marLeft w:val="0"/>
      <w:marRight w:val="0"/>
      <w:marTop w:val="0"/>
      <w:marBottom w:val="0"/>
      <w:divBdr>
        <w:top w:val="none" w:sz="0" w:space="0" w:color="auto"/>
        <w:left w:val="none" w:sz="0" w:space="0" w:color="auto"/>
        <w:bottom w:val="none" w:sz="0" w:space="0" w:color="auto"/>
        <w:right w:val="none" w:sz="0" w:space="0" w:color="auto"/>
      </w:divBdr>
    </w:div>
    <w:div w:id="1201940366">
      <w:bodyDiv w:val="1"/>
      <w:marLeft w:val="0"/>
      <w:marRight w:val="0"/>
      <w:marTop w:val="0"/>
      <w:marBottom w:val="0"/>
      <w:divBdr>
        <w:top w:val="none" w:sz="0" w:space="0" w:color="auto"/>
        <w:left w:val="none" w:sz="0" w:space="0" w:color="auto"/>
        <w:bottom w:val="none" w:sz="0" w:space="0" w:color="auto"/>
        <w:right w:val="none" w:sz="0" w:space="0" w:color="auto"/>
      </w:divBdr>
    </w:div>
    <w:div w:id="1248006010">
      <w:bodyDiv w:val="1"/>
      <w:marLeft w:val="0"/>
      <w:marRight w:val="0"/>
      <w:marTop w:val="0"/>
      <w:marBottom w:val="0"/>
      <w:divBdr>
        <w:top w:val="none" w:sz="0" w:space="0" w:color="auto"/>
        <w:left w:val="none" w:sz="0" w:space="0" w:color="auto"/>
        <w:bottom w:val="none" w:sz="0" w:space="0" w:color="auto"/>
        <w:right w:val="none" w:sz="0" w:space="0" w:color="auto"/>
      </w:divBdr>
    </w:div>
    <w:div w:id="1346324759">
      <w:bodyDiv w:val="1"/>
      <w:marLeft w:val="0"/>
      <w:marRight w:val="0"/>
      <w:marTop w:val="0"/>
      <w:marBottom w:val="0"/>
      <w:divBdr>
        <w:top w:val="none" w:sz="0" w:space="0" w:color="auto"/>
        <w:left w:val="none" w:sz="0" w:space="0" w:color="auto"/>
        <w:bottom w:val="none" w:sz="0" w:space="0" w:color="auto"/>
        <w:right w:val="none" w:sz="0" w:space="0" w:color="auto"/>
      </w:divBdr>
    </w:div>
    <w:div w:id="1525905629">
      <w:bodyDiv w:val="1"/>
      <w:marLeft w:val="0"/>
      <w:marRight w:val="0"/>
      <w:marTop w:val="0"/>
      <w:marBottom w:val="0"/>
      <w:divBdr>
        <w:top w:val="none" w:sz="0" w:space="0" w:color="auto"/>
        <w:left w:val="none" w:sz="0" w:space="0" w:color="auto"/>
        <w:bottom w:val="none" w:sz="0" w:space="0" w:color="auto"/>
        <w:right w:val="none" w:sz="0" w:space="0" w:color="auto"/>
      </w:divBdr>
    </w:div>
    <w:div w:id="1647662203">
      <w:bodyDiv w:val="1"/>
      <w:marLeft w:val="0"/>
      <w:marRight w:val="0"/>
      <w:marTop w:val="0"/>
      <w:marBottom w:val="0"/>
      <w:divBdr>
        <w:top w:val="none" w:sz="0" w:space="0" w:color="auto"/>
        <w:left w:val="none" w:sz="0" w:space="0" w:color="auto"/>
        <w:bottom w:val="none" w:sz="0" w:space="0" w:color="auto"/>
        <w:right w:val="none" w:sz="0" w:space="0" w:color="auto"/>
      </w:divBdr>
    </w:div>
    <w:div w:id="1681472509">
      <w:bodyDiv w:val="1"/>
      <w:marLeft w:val="0"/>
      <w:marRight w:val="0"/>
      <w:marTop w:val="0"/>
      <w:marBottom w:val="0"/>
      <w:divBdr>
        <w:top w:val="none" w:sz="0" w:space="0" w:color="auto"/>
        <w:left w:val="none" w:sz="0" w:space="0" w:color="auto"/>
        <w:bottom w:val="none" w:sz="0" w:space="0" w:color="auto"/>
        <w:right w:val="none" w:sz="0" w:space="0" w:color="auto"/>
      </w:divBdr>
    </w:div>
    <w:div w:id="1797142983">
      <w:bodyDiv w:val="1"/>
      <w:marLeft w:val="0"/>
      <w:marRight w:val="0"/>
      <w:marTop w:val="0"/>
      <w:marBottom w:val="0"/>
      <w:divBdr>
        <w:top w:val="none" w:sz="0" w:space="0" w:color="auto"/>
        <w:left w:val="none" w:sz="0" w:space="0" w:color="auto"/>
        <w:bottom w:val="none" w:sz="0" w:space="0" w:color="auto"/>
        <w:right w:val="none" w:sz="0" w:space="0" w:color="auto"/>
      </w:divBdr>
    </w:div>
    <w:div w:id="1863206107">
      <w:bodyDiv w:val="1"/>
      <w:marLeft w:val="0"/>
      <w:marRight w:val="0"/>
      <w:marTop w:val="0"/>
      <w:marBottom w:val="0"/>
      <w:divBdr>
        <w:top w:val="none" w:sz="0" w:space="0" w:color="auto"/>
        <w:left w:val="none" w:sz="0" w:space="0" w:color="auto"/>
        <w:bottom w:val="none" w:sz="0" w:space="0" w:color="auto"/>
        <w:right w:val="none" w:sz="0" w:space="0" w:color="auto"/>
      </w:divBdr>
    </w:div>
    <w:div w:id="1901094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e.mathworks.com/products/matlab.html" TargetMode="External"/><Relationship Id="rId13" Type="http://schemas.openxmlformats.org/officeDocument/2006/relationships/hyperlink" Target="https://www.nitrc.org/projects/mricron/" TargetMode="External"/><Relationship Id="rId18" Type="http://schemas.openxmlformats.org/officeDocument/2006/relationships/hyperlink" Target="https://doi.org/10.1038/s41467-021-23492-3" TargetMode="External"/><Relationship Id="rId26" Type="http://schemas.openxmlformats.org/officeDocument/2006/relationships/hyperlink" Target="https://doi.org/10.1093/brain/awh698" TargetMode="External"/><Relationship Id="rId3" Type="http://schemas.openxmlformats.org/officeDocument/2006/relationships/styles" Target="styles.xml"/><Relationship Id="rId21" Type="http://schemas.openxmlformats.org/officeDocument/2006/relationships/hyperlink" Target="https://doi.org/10.1055/s-0034-1396005" TargetMode="External"/><Relationship Id="rId34" Type="http://schemas.openxmlformats.org/officeDocument/2006/relationships/hyperlink" Target="https://doi.org/10.1016/j.neuropsychologia.2010.04.018" TargetMode="External"/><Relationship Id="rId7" Type="http://schemas.openxmlformats.org/officeDocument/2006/relationships/endnotes" Target="endnotes.xml"/><Relationship Id="rId12" Type="http://schemas.openxmlformats.org/officeDocument/2006/relationships/hyperlink" Target="https://www.nitrc.org/projects/mricron/" TargetMode="External"/><Relationship Id="rId17" Type="http://schemas.openxmlformats.org/officeDocument/2006/relationships/hyperlink" Target="https://doi.org/10.1016/s0010-9452(78)80016-1" TargetMode="External"/><Relationship Id="rId25" Type="http://schemas.openxmlformats.org/officeDocument/2006/relationships/hyperlink" Target="https://doi.org/10.1016/S1474-4422(21)00252-0" TargetMode="External"/><Relationship Id="rId33" Type="http://schemas.openxmlformats.org/officeDocument/2006/relationships/hyperlink" Target="https://doi.org/10.1155/2000/421719"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oi.org/10.1016/s0010-9452(97)80002-0" TargetMode="External"/><Relationship Id="rId20" Type="http://schemas.openxmlformats.org/officeDocument/2006/relationships/hyperlink" Target="https://doi.org/10.1212/01.wnl.0000113730.73031.f4" TargetMode="External"/><Relationship Id="rId29" Type="http://schemas.openxmlformats.org/officeDocument/2006/relationships/hyperlink" Target="https://doi.org/10.1007/7657_2019_1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nitrc.org/projects/clinicaltbx" TargetMode="External"/><Relationship Id="rId24" Type="http://schemas.openxmlformats.org/officeDocument/2006/relationships/hyperlink" Target="https://doi.org/10.1016/s0140-6736(13)61953-4" TargetMode="External"/><Relationship Id="rId32" Type="http://schemas.openxmlformats.org/officeDocument/2006/relationships/hyperlink" Target="https://doi.org/10.1016/j.neuroimage.2012.03.020"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oi.org/10.1093/brain/awq011" TargetMode="External"/><Relationship Id="rId23" Type="http://schemas.openxmlformats.org/officeDocument/2006/relationships/hyperlink" Target="https://doi.org/10.1016/j.neuropsychologia.2017.10.021" TargetMode="External"/><Relationship Id="rId28" Type="http://schemas.openxmlformats.org/officeDocument/2006/relationships/hyperlink" Target="https://doi.org/10.1016/j.neuropsychologia.2011.06.027" TargetMode="External"/><Relationship Id="rId36" Type="http://schemas.openxmlformats.org/officeDocument/2006/relationships/hyperlink" Target="https://doi.org/10.1080/13803395.2016.1262333" TargetMode="External"/><Relationship Id="rId10" Type="http://schemas.openxmlformats.org/officeDocument/2006/relationships/hyperlink" Target="https://www.nitrc.org/projects/mricron/" TargetMode="External"/><Relationship Id="rId19" Type="http://schemas.openxmlformats.org/officeDocument/2006/relationships/hyperlink" Target="https://doi.org/10.1161/01.str.30.6.1196" TargetMode="External"/><Relationship Id="rId31" Type="http://schemas.openxmlformats.org/officeDocument/2006/relationships/hyperlink" Target="https://doi.org/10.1136/practneurol-2015-001115" TargetMode="External"/><Relationship Id="rId4" Type="http://schemas.openxmlformats.org/officeDocument/2006/relationships/settings" Target="settings.xml"/><Relationship Id="rId9" Type="http://schemas.openxmlformats.org/officeDocument/2006/relationships/hyperlink" Target="https://www.fil.ion.ucl.ac.uk/spm/software/spm12/" TargetMode="External"/><Relationship Id="rId14" Type="http://schemas.openxmlformats.org/officeDocument/2006/relationships/image" Target="media/image1.png"/><Relationship Id="rId22" Type="http://schemas.openxmlformats.org/officeDocument/2006/relationships/hyperlink" Target="https://doi.org/10.1016/j.nicl.2015.06.013" TargetMode="External"/><Relationship Id="rId27" Type="http://schemas.openxmlformats.org/officeDocument/2006/relationships/hyperlink" Target="https://doi.org/10.1016/j.neuropsychologia.2015.05.019" TargetMode="External"/><Relationship Id="rId30" Type="http://schemas.openxmlformats.org/officeDocument/2006/relationships/hyperlink" Target="https://doi.org/10.1055/s-0038-1649503" TargetMode="External"/><Relationship Id="rId35" Type="http://schemas.openxmlformats.org/officeDocument/2006/relationships/hyperlink" Target="https://doi.org/10.1093/ageing/22.1.46" TargetMode="External"/></Relationships>
</file>

<file path=word/theme/theme1.xml><?xml version="1.0" encoding="utf-8"?>
<a:theme xmlns:a="http://schemas.openxmlformats.org/drawingml/2006/main" name="Office">
  <a:themeElements>
    <a:clrScheme name="Blau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272689-1DC0-4E88-9539-F7BB990DA3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5666</Words>
  <Characters>32301</Characters>
  <Application>Microsoft Office Word</Application>
  <DocSecurity>0</DocSecurity>
  <Lines>269</Lines>
  <Paragraphs>75</Paragraphs>
  <ScaleCrop>false</ScaleCrop>
  <HeadingPairs>
    <vt:vector size="6" baseType="variant">
      <vt:variant>
        <vt:lpstr>Titel</vt:lpstr>
      </vt:variant>
      <vt:variant>
        <vt:i4>1</vt:i4>
      </vt:variant>
      <vt:variant>
        <vt:lpstr>Title</vt:lpstr>
      </vt:variant>
      <vt:variant>
        <vt:i4>1</vt:i4>
      </vt:variant>
      <vt:variant>
        <vt:lpstr>Headings</vt:lpstr>
      </vt:variant>
      <vt:variant>
        <vt:i4>19</vt:i4>
      </vt:variant>
    </vt:vector>
  </HeadingPairs>
  <TitlesOfParts>
    <vt:vector size="21" baseType="lpstr">
      <vt:lpstr/>
      <vt:lpstr/>
      <vt:lpstr>    Introduction: Sex Differences in Neuropsychology</vt:lpstr>
      <vt:lpstr>        Sex Differences in General Cognition</vt:lpstr>
      <vt:lpstr>        Sex Differences in the Healthy Brain</vt:lpstr>
      <vt:lpstr>        Sex Differences in the Pathological Brain</vt:lpstr>
      <vt:lpstr>        Stroke</vt:lpstr>
      <vt:lpstr>        Visuospatial Neglect</vt:lpstr>
      <vt:lpstr>    Material &amp; Methods</vt:lpstr>
      <vt:lpstr>        Patient Sample</vt:lpstr>
      <vt:lpstr>        Data Acquisition</vt:lpstr>
      <vt:lpstr>        Pre-Processing</vt:lpstr>
      <vt:lpstr>        Data Analysis</vt:lpstr>
      <vt:lpstr>        Behavioural &amp; Descriptive Data</vt:lpstr>
      <vt:lpstr>        Neuroimaging Data</vt:lpstr>
      <vt:lpstr>    Results</vt:lpstr>
      <vt:lpstr>    Discussion</vt:lpstr>
      <vt:lpstr>    Conclusion</vt:lpstr>
      <vt:lpstr>    References</vt:lpstr>
      <vt:lpstr>    Appendix</vt:lpstr>
      <vt:lpstr>        Appendix A: List of Abbreviations</vt:lpstr>
    </vt:vector>
  </TitlesOfParts>
  <Company/>
  <LinksUpToDate>false</LinksUpToDate>
  <CharactersWithSpaces>37892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Tamara Kessler</dc:creator>
  <cp:keywords/>
  <dc:description/>
  <cp:lastModifiedBy>Sperber</cp:lastModifiedBy>
  <cp:revision>56</cp:revision>
  <dcterms:created xsi:type="dcterms:W3CDTF">2022-04-28T07:58:00Z</dcterms:created>
  <dcterms:modified xsi:type="dcterms:W3CDTF">2022-07-27T13:40:00Z</dcterms:modified>
</cp:coreProperties>
</file>