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1E8AE09" w14:textId="3D825B6E" w:rsidR="00D734A2" w:rsidRPr="00FC151A" w:rsidRDefault="0020779B" w:rsidP="0020779B">
      <w:pPr>
        <w:jc w:val="center"/>
        <w:rPr>
          <w:sz w:val="32"/>
          <w:szCs w:val="32"/>
        </w:rPr>
      </w:pPr>
      <w:r w:rsidRPr="00FC151A">
        <w:rPr>
          <w:sz w:val="32"/>
          <w:szCs w:val="32"/>
        </w:rPr>
        <w:t>Thesis</w:t>
      </w:r>
    </w:p>
    <w:p w14:paraId="52BADB90" w14:textId="39A0E113" w:rsidR="00FC151A" w:rsidRPr="00FC151A" w:rsidRDefault="00E73160" w:rsidP="002A492C">
      <w:pPr>
        <w:pStyle w:val="Kopfzeile"/>
        <w:tabs>
          <w:tab w:val="left" w:pos="720"/>
        </w:tabs>
        <w:jc w:val="center"/>
        <w:rPr>
          <w:rFonts w:ascii="Ebrima" w:hAnsi="Ebrima" w:cs="Arial"/>
          <w:sz w:val="28"/>
          <w:szCs w:val="28"/>
        </w:rPr>
      </w:pPr>
      <w:r w:rsidRPr="00FC151A">
        <w:rPr>
          <w:rFonts w:ascii="Ebrima" w:hAnsi="Ebrima" w:cs="Arial"/>
          <w:sz w:val="28"/>
          <w:szCs w:val="28"/>
        </w:rPr>
        <w:t>Submitted</w:t>
      </w:r>
      <w:r w:rsidR="002A492C" w:rsidRPr="00FC151A">
        <w:rPr>
          <w:rFonts w:ascii="Ebrima" w:hAnsi="Ebrima" w:cs="Arial"/>
          <w:sz w:val="28"/>
          <w:szCs w:val="28"/>
        </w:rPr>
        <w:t xml:space="preserve"> in partial fulfilment of the requirements for the degree </w:t>
      </w:r>
    </w:p>
    <w:p w14:paraId="6F3E5B03" w14:textId="3D892E1D" w:rsidR="002A492C" w:rsidRPr="00FC151A" w:rsidRDefault="002A492C" w:rsidP="002A492C">
      <w:pPr>
        <w:pStyle w:val="Kopfzeile"/>
        <w:tabs>
          <w:tab w:val="left" w:pos="720"/>
        </w:tabs>
        <w:jc w:val="center"/>
        <w:rPr>
          <w:rFonts w:ascii="Ebrima" w:hAnsi="Ebrima" w:cs="Arial"/>
          <w:b/>
          <w:bCs/>
          <w:sz w:val="26"/>
          <w:szCs w:val="26"/>
        </w:rPr>
      </w:pPr>
      <w:r w:rsidRPr="00FC151A">
        <w:rPr>
          <w:rFonts w:ascii="Ebrima" w:hAnsi="Ebrima" w:cs="Arial"/>
          <w:b/>
          <w:bCs/>
          <w:sz w:val="28"/>
          <w:szCs w:val="28"/>
        </w:rPr>
        <w:t>Master of Science</w:t>
      </w:r>
    </w:p>
    <w:p w14:paraId="5D2E0751" w14:textId="77777777" w:rsidR="0020779B" w:rsidRPr="002A492C" w:rsidRDefault="0020779B" w:rsidP="0020779B">
      <w:pPr>
        <w:jc w:val="center"/>
      </w:pPr>
    </w:p>
    <w:p w14:paraId="6FC04663" w14:textId="77777777" w:rsidR="0020779B" w:rsidRDefault="0020779B" w:rsidP="0020779B">
      <w:pPr>
        <w:pBdr>
          <w:top w:val="single" w:sz="6" w:space="1" w:color="auto"/>
          <w:bottom w:val="single" w:sz="6" w:space="1" w:color="auto"/>
        </w:pBdr>
        <w:jc w:val="center"/>
        <w:rPr>
          <w:rFonts w:ascii="Arial" w:hAnsi="Arial" w:cs="Arial"/>
          <w:bCs/>
        </w:rPr>
      </w:pPr>
    </w:p>
    <w:p w14:paraId="4B9D0629" w14:textId="1B497AC7" w:rsidR="00B73858" w:rsidRDefault="0020779B" w:rsidP="0020779B">
      <w:pPr>
        <w:pBdr>
          <w:top w:val="single" w:sz="6" w:space="1" w:color="auto"/>
          <w:bottom w:val="single" w:sz="6" w:space="1" w:color="auto"/>
        </w:pBdr>
        <w:jc w:val="center"/>
        <w:rPr>
          <w:rFonts w:cs="Arial"/>
          <w:bCs/>
          <w:sz w:val="28"/>
          <w:szCs w:val="28"/>
          <w:highlight w:val="yellow"/>
        </w:rPr>
      </w:pPr>
      <w:r w:rsidRPr="00546BD9">
        <w:rPr>
          <w:rFonts w:cs="Arial"/>
          <w:bCs/>
          <w:sz w:val="28"/>
          <w:szCs w:val="28"/>
          <w:highlight w:val="yellow"/>
        </w:rPr>
        <w:t>“</w:t>
      </w:r>
      <w:r w:rsidR="00B73858">
        <w:rPr>
          <w:rFonts w:cs="Arial"/>
          <w:bCs/>
          <w:sz w:val="28"/>
          <w:szCs w:val="28"/>
          <w:highlight w:val="yellow"/>
        </w:rPr>
        <w:t>Let’s Talk About Sex (Differences), Baby -</w:t>
      </w:r>
    </w:p>
    <w:p w14:paraId="076C78D7" w14:textId="49228033" w:rsidR="0020779B" w:rsidRPr="00FC151A" w:rsidRDefault="0020779B" w:rsidP="0020779B">
      <w:pPr>
        <w:pBdr>
          <w:top w:val="single" w:sz="6" w:space="1" w:color="auto"/>
          <w:bottom w:val="single" w:sz="6" w:space="1" w:color="auto"/>
        </w:pBdr>
        <w:jc w:val="center"/>
        <w:rPr>
          <w:rFonts w:cs="Arial"/>
          <w:bCs/>
          <w:sz w:val="28"/>
          <w:szCs w:val="28"/>
        </w:rPr>
      </w:pPr>
      <w:r w:rsidRPr="00546BD9">
        <w:rPr>
          <w:rFonts w:cs="Arial"/>
          <w:bCs/>
          <w:sz w:val="28"/>
          <w:szCs w:val="28"/>
          <w:highlight w:val="yellow"/>
        </w:rPr>
        <w:t xml:space="preserve">Sex Differences in </w:t>
      </w:r>
      <w:r w:rsidR="00E3693F">
        <w:rPr>
          <w:rFonts w:cs="Arial"/>
          <w:bCs/>
          <w:sz w:val="28"/>
          <w:szCs w:val="28"/>
          <w:highlight w:val="yellow"/>
        </w:rPr>
        <w:t>the Lesion Patterns and Disconnectome Associated with Acute Visuospatial Neglect</w:t>
      </w:r>
      <w:r w:rsidR="00E3693F">
        <w:rPr>
          <w:rFonts w:cs="Arial"/>
          <w:bCs/>
          <w:sz w:val="28"/>
          <w:szCs w:val="28"/>
        </w:rPr>
        <w:t>”</w:t>
      </w:r>
    </w:p>
    <w:p w14:paraId="7EDE76B7" w14:textId="77777777" w:rsidR="0020779B" w:rsidRDefault="0020779B" w:rsidP="0020779B">
      <w:pPr>
        <w:pBdr>
          <w:top w:val="single" w:sz="6" w:space="1" w:color="auto"/>
          <w:bottom w:val="single" w:sz="6" w:space="1" w:color="auto"/>
        </w:pBdr>
        <w:jc w:val="center"/>
      </w:pPr>
    </w:p>
    <w:p w14:paraId="58EEDE82" w14:textId="3F50208A" w:rsidR="0020779B" w:rsidRDefault="0020779B" w:rsidP="0020779B"/>
    <w:p w14:paraId="7FFD1D7A" w14:textId="6DDE6ED1" w:rsidR="002A492C" w:rsidRDefault="002A492C" w:rsidP="0020779B"/>
    <w:p w14:paraId="094E2C1C" w14:textId="23B3758B" w:rsidR="002A492C" w:rsidRPr="00ED13AD" w:rsidRDefault="002A492C" w:rsidP="002A492C">
      <w:pPr>
        <w:jc w:val="center"/>
        <w:rPr>
          <w:b/>
          <w:bCs/>
          <w:sz w:val="24"/>
          <w:szCs w:val="24"/>
        </w:rPr>
      </w:pPr>
      <w:r w:rsidRPr="00ED13AD">
        <w:rPr>
          <w:b/>
          <w:bCs/>
          <w:sz w:val="24"/>
          <w:szCs w:val="24"/>
        </w:rPr>
        <w:t>Graduate School of Neural and Behavioural Sciences</w:t>
      </w:r>
    </w:p>
    <w:p w14:paraId="0896A902" w14:textId="77777777" w:rsidR="00546BD9" w:rsidRPr="00FC151A" w:rsidRDefault="00546BD9" w:rsidP="00546BD9">
      <w:pPr>
        <w:jc w:val="center"/>
        <w:rPr>
          <w:sz w:val="24"/>
          <w:szCs w:val="24"/>
        </w:rPr>
      </w:pPr>
      <w:r w:rsidRPr="00FC151A">
        <w:rPr>
          <w:sz w:val="24"/>
          <w:szCs w:val="24"/>
        </w:rPr>
        <w:t xml:space="preserve">Faculty of </w:t>
      </w:r>
      <w:r>
        <w:rPr>
          <w:sz w:val="24"/>
          <w:szCs w:val="24"/>
        </w:rPr>
        <w:t>Medicine</w:t>
      </w:r>
      <w:r w:rsidRPr="00FC151A">
        <w:rPr>
          <w:sz w:val="24"/>
          <w:szCs w:val="24"/>
        </w:rPr>
        <w:br/>
        <w:t xml:space="preserve">Faculty of </w:t>
      </w:r>
      <w:r>
        <w:rPr>
          <w:sz w:val="24"/>
          <w:szCs w:val="24"/>
        </w:rPr>
        <w:t>Science</w:t>
      </w:r>
    </w:p>
    <w:p w14:paraId="27E614EC" w14:textId="6337C6EE" w:rsidR="002A492C" w:rsidRPr="00BC4A5A" w:rsidRDefault="002A492C" w:rsidP="002A492C">
      <w:pPr>
        <w:jc w:val="center"/>
        <w:rPr>
          <w:sz w:val="24"/>
          <w:szCs w:val="24"/>
          <w:lang w:val="de-DE"/>
        </w:rPr>
      </w:pPr>
      <w:r w:rsidRPr="00BC4A5A">
        <w:rPr>
          <w:sz w:val="24"/>
          <w:szCs w:val="24"/>
          <w:lang w:val="de-DE"/>
        </w:rPr>
        <w:t>Eberhard-Karls-Universität Tübingen</w:t>
      </w:r>
    </w:p>
    <w:p w14:paraId="6DD78B79" w14:textId="010E9A32" w:rsidR="002A492C" w:rsidRPr="00BC4A5A" w:rsidRDefault="002A492C" w:rsidP="002A492C">
      <w:pPr>
        <w:jc w:val="center"/>
        <w:rPr>
          <w:lang w:val="de-DE"/>
        </w:rPr>
      </w:pPr>
    </w:p>
    <w:p w14:paraId="283E1FBF" w14:textId="7254A2F9" w:rsidR="002A492C" w:rsidRPr="00BC4A5A" w:rsidRDefault="002A492C" w:rsidP="002A492C">
      <w:pPr>
        <w:jc w:val="center"/>
        <w:rPr>
          <w:lang w:val="de-DE"/>
        </w:rPr>
      </w:pPr>
    </w:p>
    <w:p w14:paraId="33FD25D4" w14:textId="11A0FF86" w:rsidR="002A492C" w:rsidRPr="00BC4A5A" w:rsidRDefault="002A492C" w:rsidP="002A492C">
      <w:pPr>
        <w:jc w:val="center"/>
        <w:rPr>
          <w:lang w:val="de-DE"/>
        </w:rPr>
      </w:pPr>
    </w:p>
    <w:p w14:paraId="6877726C" w14:textId="496D82A9" w:rsidR="002A492C" w:rsidRPr="00BC4A5A" w:rsidRDefault="002A492C" w:rsidP="002A492C">
      <w:pPr>
        <w:jc w:val="center"/>
        <w:rPr>
          <w:sz w:val="24"/>
          <w:szCs w:val="24"/>
          <w:lang w:val="de-DE"/>
        </w:rPr>
      </w:pPr>
    </w:p>
    <w:p w14:paraId="093A56AE" w14:textId="6ECD946C" w:rsidR="002A492C" w:rsidRPr="00BC4A5A" w:rsidRDefault="002A492C" w:rsidP="002A492C">
      <w:pPr>
        <w:jc w:val="center"/>
        <w:rPr>
          <w:sz w:val="24"/>
          <w:szCs w:val="24"/>
          <w:lang w:val="de-DE"/>
        </w:rPr>
      </w:pPr>
      <w:r w:rsidRPr="00BC4A5A">
        <w:rPr>
          <w:sz w:val="24"/>
          <w:szCs w:val="24"/>
          <w:lang w:val="de-DE"/>
        </w:rPr>
        <w:t xml:space="preserve">Presented by </w:t>
      </w:r>
    </w:p>
    <w:p w14:paraId="5FC3D5B0" w14:textId="22973F10" w:rsidR="002A492C" w:rsidRPr="00BC4A5A" w:rsidRDefault="002A492C" w:rsidP="002A492C">
      <w:pPr>
        <w:jc w:val="center"/>
        <w:rPr>
          <w:sz w:val="24"/>
          <w:szCs w:val="24"/>
          <w:lang w:val="de-DE"/>
        </w:rPr>
      </w:pPr>
      <w:r w:rsidRPr="00BC4A5A">
        <w:rPr>
          <w:sz w:val="24"/>
          <w:szCs w:val="24"/>
          <w:lang w:val="de-DE"/>
        </w:rPr>
        <w:t>Tamara Keßler</w:t>
      </w:r>
      <w:r w:rsidR="00DF6977" w:rsidRPr="00BC4A5A">
        <w:rPr>
          <w:sz w:val="24"/>
          <w:szCs w:val="24"/>
          <w:lang w:val="de-DE"/>
        </w:rPr>
        <w:t>,</w:t>
      </w:r>
    </w:p>
    <w:p w14:paraId="1F5B1E9C" w14:textId="7FC5F1DA" w:rsidR="00DF6977" w:rsidRPr="00BC4A5A" w:rsidRDefault="00DF6977" w:rsidP="002A492C">
      <w:pPr>
        <w:jc w:val="center"/>
        <w:rPr>
          <w:sz w:val="24"/>
          <w:szCs w:val="24"/>
          <w:lang w:val="de-DE"/>
        </w:rPr>
      </w:pPr>
      <w:r w:rsidRPr="00BC4A5A">
        <w:rPr>
          <w:sz w:val="24"/>
          <w:szCs w:val="24"/>
          <w:lang w:val="de-DE"/>
        </w:rPr>
        <w:t>born in Wiesbaden, Germany</w:t>
      </w:r>
    </w:p>
    <w:p w14:paraId="0F540A6F" w14:textId="2620EAEA" w:rsidR="00F37C63" w:rsidRPr="00BC4A5A" w:rsidRDefault="00F37C63" w:rsidP="002A492C">
      <w:pPr>
        <w:jc w:val="center"/>
        <w:rPr>
          <w:lang w:val="de-DE"/>
        </w:rPr>
      </w:pPr>
    </w:p>
    <w:p w14:paraId="57E0DB63" w14:textId="684D50A2" w:rsidR="00F37C63" w:rsidRPr="00BC4A5A" w:rsidRDefault="00F37C63" w:rsidP="002A492C">
      <w:pPr>
        <w:jc w:val="center"/>
        <w:rPr>
          <w:lang w:val="de-DE"/>
        </w:rPr>
      </w:pPr>
    </w:p>
    <w:p w14:paraId="357CF5F5" w14:textId="15F49092" w:rsidR="00F37C63" w:rsidRPr="00BC4A5A" w:rsidRDefault="00F37C63" w:rsidP="00211340">
      <w:pPr>
        <w:rPr>
          <w:lang w:val="de-DE"/>
        </w:rPr>
      </w:pPr>
    </w:p>
    <w:p w14:paraId="625AFF56" w14:textId="58027F53" w:rsidR="00F37C63" w:rsidRPr="00BC4A5A" w:rsidRDefault="00F37C63" w:rsidP="002A492C">
      <w:pPr>
        <w:jc w:val="center"/>
        <w:rPr>
          <w:lang w:val="de-DE"/>
        </w:rPr>
      </w:pPr>
    </w:p>
    <w:p w14:paraId="72DB815E" w14:textId="5C6B15BD" w:rsidR="00F37C63" w:rsidRPr="00FC151A" w:rsidRDefault="00F37C63" w:rsidP="002A492C">
      <w:pPr>
        <w:jc w:val="center"/>
        <w:rPr>
          <w:sz w:val="24"/>
          <w:szCs w:val="24"/>
        </w:rPr>
      </w:pPr>
      <w:r w:rsidRPr="00FC151A">
        <w:rPr>
          <w:sz w:val="24"/>
          <w:szCs w:val="24"/>
        </w:rPr>
        <w:t xml:space="preserve">Tübingen, </w:t>
      </w:r>
      <w:r w:rsidRPr="00546BD9">
        <w:rPr>
          <w:sz w:val="24"/>
          <w:szCs w:val="24"/>
          <w:highlight w:val="yellow"/>
        </w:rPr>
        <w:t>[</w:t>
      </w:r>
      <w:r w:rsidR="00E3693F">
        <w:rPr>
          <w:sz w:val="24"/>
          <w:szCs w:val="24"/>
          <w:highlight w:val="yellow"/>
        </w:rPr>
        <w:t>28</w:t>
      </w:r>
      <w:r w:rsidR="00E3693F" w:rsidRPr="00E3693F">
        <w:rPr>
          <w:sz w:val="24"/>
          <w:szCs w:val="24"/>
          <w:highlight w:val="yellow"/>
          <w:vertAlign w:val="superscript"/>
        </w:rPr>
        <w:t>th</w:t>
      </w:r>
      <w:r w:rsidR="00E3693F">
        <w:rPr>
          <w:sz w:val="24"/>
          <w:szCs w:val="24"/>
          <w:highlight w:val="yellow"/>
        </w:rPr>
        <w:t xml:space="preserve"> of October, 2022</w:t>
      </w:r>
      <w:r w:rsidRPr="00546BD9">
        <w:rPr>
          <w:sz w:val="24"/>
          <w:szCs w:val="24"/>
          <w:highlight w:val="yellow"/>
        </w:rPr>
        <w:t>]</w:t>
      </w:r>
    </w:p>
    <w:p w14:paraId="2B3A8BEC" w14:textId="3518D33E" w:rsidR="002A492C" w:rsidRDefault="002A492C" w:rsidP="00F37C63"/>
    <w:p w14:paraId="759951FE" w14:textId="77777777" w:rsidR="00211340" w:rsidRDefault="00211340" w:rsidP="00211340"/>
    <w:p w14:paraId="04289ADE" w14:textId="77777777" w:rsidR="00211340" w:rsidRDefault="00211340" w:rsidP="00211340"/>
    <w:p w14:paraId="70C8C390" w14:textId="77777777" w:rsidR="00211340" w:rsidRDefault="00211340" w:rsidP="00211340"/>
    <w:p w14:paraId="58917788" w14:textId="77777777" w:rsidR="00211340" w:rsidRDefault="00211340" w:rsidP="00211340"/>
    <w:p w14:paraId="20CA94B8" w14:textId="77777777" w:rsidR="00211340" w:rsidRDefault="00211340" w:rsidP="00211340"/>
    <w:p w14:paraId="30BAF792" w14:textId="77777777" w:rsidR="00211340" w:rsidRDefault="00211340" w:rsidP="00211340"/>
    <w:p w14:paraId="2FC34A9D" w14:textId="77777777" w:rsidR="00211340" w:rsidRDefault="00211340" w:rsidP="00211340"/>
    <w:p w14:paraId="40184E82" w14:textId="77777777" w:rsidR="00211340" w:rsidRDefault="00211340" w:rsidP="00211340"/>
    <w:p w14:paraId="362C1E79" w14:textId="77777777" w:rsidR="00211340" w:rsidRDefault="00211340" w:rsidP="00211340"/>
    <w:p w14:paraId="0B0525F5" w14:textId="537E8D49" w:rsidR="00211340" w:rsidRDefault="00211340" w:rsidP="00211340"/>
    <w:p w14:paraId="38FF08C1" w14:textId="2AFFA8C9" w:rsidR="00834B09" w:rsidRDefault="00834B09" w:rsidP="00211340"/>
    <w:p w14:paraId="2CFAE43D" w14:textId="69347270" w:rsidR="00834B09" w:rsidRDefault="00834B09" w:rsidP="00211340"/>
    <w:p w14:paraId="1C17275A" w14:textId="3F4D7A6B" w:rsidR="00834B09" w:rsidRDefault="00834B09" w:rsidP="00211340"/>
    <w:p w14:paraId="1A5E22BB" w14:textId="28671AD4" w:rsidR="00834B09" w:rsidRDefault="00834B09" w:rsidP="00211340"/>
    <w:p w14:paraId="167D0804" w14:textId="55A9427D" w:rsidR="00834B09" w:rsidRDefault="00834B09" w:rsidP="00211340"/>
    <w:p w14:paraId="5968A8B9" w14:textId="77777777" w:rsidR="00834B09" w:rsidRDefault="00834B09" w:rsidP="00211340"/>
    <w:p w14:paraId="0017EB0D" w14:textId="77777777" w:rsidR="00C7619D" w:rsidRDefault="00C7619D" w:rsidP="00211340"/>
    <w:p w14:paraId="783D8DE7" w14:textId="1F1DAFF4" w:rsidR="00211340" w:rsidRPr="00211340" w:rsidRDefault="00211340" w:rsidP="00211340">
      <w:r w:rsidRPr="00211340">
        <w:rPr>
          <w:b/>
          <w:bCs/>
        </w:rPr>
        <w:t>Thesis Advisor:</w:t>
      </w:r>
      <w:r w:rsidRPr="00211340">
        <w:rPr>
          <w:b/>
          <w:bCs/>
        </w:rPr>
        <w:tab/>
      </w:r>
      <w:r>
        <w:t>Prof. Dr. Dr. Hans-Otto Karnath</w:t>
      </w:r>
    </w:p>
    <w:p w14:paraId="19D9CB07" w14:textId="00D0F885" w:rsidR="00211340" w:rsidRPr="00211340" w:rsidRDefault="00211340" w:rsidP="00211340">
      <w:r w:rsidRPr="00211340">
        <w:tab/>
      </w:r>
      <w:r w:rsidRPr="00211340">
        <w:tab/>
      </w:r>
      <w:r w:rsidRPr="00211340">
        <w:tab/>
      </w:r>
      <w:r>
        <w:t>Division of Neuropsychology</w:t>
      </w:r>
      <w:r w:rsidR="00A40F89">
        <w:tab/>
      </w:r>
      <w:r>
        <w:br/>
      </w:r>
      <w:r>
        <w:tab/>
      </w:r>
      <w:r>
        <w:tab/>
      </w:r>
      <w:r>
        <w:tab/>
        <w:t>University Clinics Tübingen &amp; Hertie Institute for Clinical Brain Research</w:t>
      </w:r>
    </w:p>
    <w:p w14:paraId="683A9006" w14:textId="77777777" w:rsidR="00211340" w:rsidRPr="00211340" w:rsidRDefault="00211340" w:rsidP="00211340"/>
    <w:p w14:paraId="29B4253A" w14:textId="778D2112" w:rsidR="00211340" w:rsidRPr="00211340" w:rsidRDefault="00211340" w:rsidP="00211340">
      <w:r w:rsidRPr="00211340">
        <w:rPr>
          <w:b/>
          <w:bCs/>
        </w:rPr>
        <w:t>Second Reader:</w:t>
      </w:r>
      <w:r w:rsidRPr="00211340">
        <w:tab/>
      </w:r>
      <w:r w:rsidR="00C7619D">
        <w:t xml:space="preserve">Prof. </w:t>
      </w:r>
      <w:r w:rsidR="00F94A8F">
        <w:t>Dr. Birgit Derntl</w:t>
      </w:r>
    </w:p>
    <w:p w14:paraId="6DB57B47" w14:textId="5AFF86E8" w:rsidR="00211340" w:rsidRPr="00B635A7" w:rsidRDefault="00C7619D" w:rsidP="00C7619D">
      <w:pPr>
        <w:ind w:left="2160"/>
        <w:rPr>
          <w:lang w:val="en-US"/>
        </w:rPr>
      </w:pPr>
      <w:r>
        <w:t xml:space="preserve">Department of Innovative Neuroimaging </w:t>
      </w:r>
      <w:r w:rsidR="00A40F89">
        <w:tab/>
      </w:r>
      <w:r>
        <w:br/>
      </w:r>
      <w:r w:rsidR="004D28F8">
        <w:t>Centre</w:t>
      </w:r>
      <w:r w:rsidR="00F94A8F">
        <w:t xml:space="preserve"> for Mental Health Tübingen</w:t>
      </w:r>
    </w:p>
    <w:p w14:paraId="66474C06" w14:textId="77777777" w:rsidR="00211340" w:rsidRPr="00211340" w:rsidRDefault="00211340" w:rsidP="00211340"/>
    <w:p w14:paraId="23CD4200" w14:textId="1A226126" w:rsidR="00211340" w:rsidRPr="00211340" w:rsidRDefault="00211340" w:rsidP="00211340">
      <w:pPr>
        <w:rPr>
          <w:b/>
          <w:bCs/>
        </w:rPr>
      </w:pPr>
      <w:r w:rsidRPr="00211340">
        <w:rPr>
          <w:b/>
          <w:bCs/>
        </w:rPr>
        <w:t>Disclosures:</w:t>
      </w:r>
    </w:p>
    <w:p w14:paraId="1469C382" w14:textId="77777777" w:rsidR="00211340" w:rsidRPr="00211340" w:rsidRDefault="00211340" w:rsidP="00C7619D">
      <w:pPr>
        <w:ind w:left="2136"/>
      </w:pPr>
      <w:r w:rsidRPr="00211340">
        <w:t>I affirm that I have written the dissertation myself and have not used any sources and aids other than those indicated.</w:t>
      </w:r>
    </w:p>
    <w:p w14:paraId="387E0CF9" w14:textId="53DEFF6F" w:rsidR="00211340" w:rsidRPr="00211340" w:rsidRDefault="00211340" w:rsidP="00C7619D">
      <w:pPr>
        <w:ind w:left="2136" w:firstLine="24"/>
      </w:pPr>
      <w:r w:rsidRPr="00211340">
        <w:t>I affirm that I have not included data generated in one of my laboratory rotations and already presented in the respective laboratory report</w:t>
      </w:r>
      <w:r w:rsidR="00C7619D">
        <w:t>.</w:t>
      </w:r>
    </w:p>
    <w:p w14:paraId="56C46F84" w14:textId="77777777" w:rsidR="00211340" w:rsidRPr="00211340" w:rsidRDefault="00211340" w:rsidP="00211340"/>
    <w:p w14:paraId="485E5BC9" w14:textId="77777777" w:rsidR="00211340" w:rsidRPr="00211340" w:rsidRDefault="00211340" w:rsidP="00211340"/>
    <w:p w14:paraId="66F3FD71" w14:textId="28161D3E" w:rsidR="00211340" w:rsidRDefault="00211340" w:rsidP="00211340">
      <w:pPr>
        <w:rPr>
          <w:u w:val="single"/>
        </w:rPr>
      </w:pPr>
      <w:r w:rsidRPr="00211340">
        <w:t>Date / Signature:</w:t>
      </w:r>
      <w:r w:rsidRPr="00211340">
        <w:tab/>
      </w:r>
      <w:r w:rsidRPr="00211340">
        <w:rPr>
          <w:u w:val="single"/>
        </w:rPr>
        <w:tab/>
      </w:r>
      <w:r w:rsidRPr="00211340">
        <w:rPr>
          <w:u w:val="single"/>
        </w:rPr>
        <w:tab/>
      </w:r>
      <w:r w:rsidRPr="00211340">
        <w:rPr>
          <w:u w:val="single"/>
        </w:rPr>
        <w:tab/>
        <w:t>_</w:t>
      </w:r>
      <w:r w:rsidRPr="00211340">
        <w:rPr>
          <w:u w:val="single"/>
        </w:rPr>
        <w:tab/>
      </w:r>
      <w:r w:rsidRPr="00211340">
        <w:rPr>
          <w:u w:val="single"/>
        </w:rPr>
        <w:tab/>
      </w:r>
      <w:r w:rsidRPr="00211340">
        <w:rPr>
          <w:u w:val="single"/>
        </w:rPr>
        <w:tab/>
      </w:r>
      <w:r w:rsidRPr="00211340">
        <w:rPr>
          <w:u w:val="single"/>
        </w:rPr>
        <w:tab/>
      </w:r>
      <w:r w:rsidRPr="00211340">
        <w:rPr>
          <w:u w:val="single"/>
        </w:rPr>
        <w:tab/>
      </w:r>
    </w:p>
    <w:p w14:paraId="736CA15F" w14:textId="2977AF27" w:rsidR="00ED13AD" w:rsidRDefault="00ED13AD" w:rsidP="00211340">
      <w:pPr>
        <w:rPr>
          <w:u w:val="single"/>
        </w:rPr>
      </w:pPr>
    </w:p>
    <w:p w14:paraId="599CA360" w14:textId="77777777" w:rsidR="00834B09" w:rsidRDefault="00834B09">
      <w:r>
        <w:br w:type="page"/>
      </w:r>
    </w:p>
    <w:p w14:paraId="424ECEC8" w14:textId="69510F81" w:rsidR="00164442" w:rsidRDefault="00D91FE5" w:rsidP="00834B09">
      <w:r>
        <w:lastRenderedPageBreak/>
        <w:t>Table</w:t>
      </w:r>
      <w:r w:rsidR="00ED13AD">
        <w:t xml:space="preserve"> of Contents</w:t>
      </w:r>
    </w:p>
    <w:sdt>
      <w:sdtPr>
        <w:rPr>
          <w:rFonts w:ascii="Ebrima" w:eastAsiaTheme="minorEastAsia" w:hAnsi="Ebrima" w:cstheme="minorBidi"/>
          <w:b w:val="0"/>
          <w:bCs w:val="0"/>
          <w:caps w:val="0"/>
          <w:spacing w:val="0"/>
          <w:sz w:val="22"/>
          <w:szCs w:val="22"/>
          <w:lang w:val="de-DE"/>
        </w:rPr>
        <w:id w:val="-1820726803"/>
        <w:docPartObj>
          <w:docPartGallery w:val="Table of Contents"/>
          <w:docPartUnique/>
        </w:docPartObj>
      </w:sdtPr>
      <w:sdtEndPr>
        <w:rPr>
          <w:lang w:val="en-GB"/>
        </w:rPr>
      </w:sdtEndPr>
      <w:sdtContent>
        <w:p w14:paraId="22D9B039" w14:textId="110D23C0" w:rsidR="00164442" w:rsidRDefault="00164442">
          <w:pPr>
            <w:pStyle w:val="Inhaltsverzeichnisberschrift"/>
          </w:pPr>
          <w:r w:rsidRPr="00391FEC">
            <w:rPr>
              <w:lang w:val="en-US"/>
            </w:rPr>
            <w:t>Inhalt</w:t>
          </w:r>
        </w:p>
        <w:p w14:paraId="00D5F79A" w14:textId="6ACFB3C1" w:rsidR="00B225D5" w:rsidRPr="00747EBA" w:rsidRDefault="00B225D5">
          <w:pPr>
            <w:pStyle w:val="Verzeichnis2"/>
            <w:tabs>
              <w:tab w:val="left" w:pos="660"/>
              <w:tab w:val="right" w:leader="dot" w:pos="9062"/>
            </w:tabs>
            <w:rPr>
              <w:rFonts w:asciiTheme="minorHAnsi" w:hAnsiTheme="minorHAnsi"/>
              <w:noProof/>
              <w:lang w:val="en-US" w:eastAsia="de-DE"/>
            </w:rPr>
          </w:pPr>
          <w:r w:rsidRPr="00747EBA">
            <w:rPr>
              <w:rFonts w:ascii="Avenir Next LT Pro Light" w:eastAsiaTheme="majorEastAsia" w:hAnsi="Avenir Next LT Pro Light" w:cstheme="majorBidi"/>
              <w:noProof/>
            </w:rPr>
            <w:t>1.</w:t>
          </w:r>
          <w:r w:rsidRPr="00747EBA">
            <w:rPr>
              <w:rFonts w:asciiTheme="minorHAnsi" w:hAnsiTheme="minorHAnsi"/>
              <w:noProof/>
              <w:lang w:val="en-US" w:eastAsia="de-DE"/>
            </w:rPr>
            <w:tab/>
          </w:r>
          <w:r w:rsidRPr="00747EBA">
            <w:rPr>
              <w:rFonts w:ascii="Avenir Next LT Pro Light" w:eastAsiaTheme="majorEastAsia" w:hAnsi="Avenir Next LT Pro Light" w:cstheme="majorBidi"/>
              <w:noProof/>
            </w:rPr>
            <w:t>Introduction: Sex Differences in Neuropsychology</w:t>
          </w:r>
          <w:r>
            <w:rPr>
              <w:noProof/>
              <w:webHidden/>
            </w:rPr>
            <w:tab/>
            <w:t>7</w:t>
          </w:r>
        </w:p>
        <w:p w14:paraId="2B887875" w14:textId="1BF29AB3" w:rsidR="00B225D5" w:rsidRPr="00747EBA" w:rsidRDefault="00B225D5">
          <w:pPr>
            <w:pStyle w:val="Verzeichnis3"/>
            <w:tabs>
              <w:tab w:val="left" w:pos="1100"/>
              <w:tab w:val="right" w:leader="dot" w:pos="9062"/>
            </w:tabs>
            <w:rPr>
              <w:rFonts w:asciiTheme="minorHAnsi" w:hAnsiTheme="minorHAnsi"/>
              <w:noProof/>
              <w:lang w:val="en-US" w:eastAsia="de-DE"/>
            </w:rPr>
          </w:pPr>
          <w:r w:rsidRPr="00747EBA">
            <w:rPr>
              <w:rFonts w:ascii="Avenir Next LT Pro Light" w:eastAsiaTheme="majorEastAsia" w:hAnsi="Avenir Next LT Pro Light" w:cstheme="majorBidi"/>
              <w:noProof/>
              <w:spacing w:val="4"/>
            </w:rPr>
            <w:t>1.1.</w:t>
          </w:r>
          <w:r w:rsidRPr="00747EBA">
            <w:rPr>
              <w:rFonts w:asciiTheme="minorHAnsi" w:hAnsiTheme="minorHAnsi"/>
              <w:noProof/>
              <w:lang w:val="en-US" w:eastAsia="de-DE"/>
            </w:rPr>
            <w:tab/>
          </w:r>
          <w:r w:rsidRPr="00747EBA">
            <w:rPr>
              <w:rFonts w:ascii="Avenir Next LT Pro Light" w:eastAsiaTheme="majorEastAsia" w:hAnsi="Avenir Next LT Pro Light" w:cstheme="majorBidi"/>
              <w:noProof/>
              <w:spacing w:val="4"/>
            </w:rPr>
            <w:t xml:space="preserve">Sex Differences in </w:t>
          </w:r>
          <w:r w:rsidRPr="00747EBA">
            <w:rPr>
              <w:rFonts w:ascii="Avenir Next LT Pro Light" w:eastAsiaTheme="majorEastAsia" w:hAnsi="Avenir Next LT Pro Light" w:cstheme="majorBidi"/>
              <w:noProof/>
              <w:spacing w:val="4"/>
              <w:lang w:val="en-US"/>
            </w:rPr>
            <w:t>Brain Connectivity</w:t>
          </w:r>
          <w:r>
            <w:rPr>
              <w:noProof/>
              <w:webHidden/>
            </w:rPr>
            <w:tab/>
            <w:t>7</w:t>
          </w:r>
        </w:p>
        <w:p w14:paraId="2D81EC1C" w14:textId="746BF969" w:rsidR="00B225D5" w:rsidRPr="00747EBA" w:rsidRDefault="00B225D5">
          <w:pPr>
            <w:pStyle w:val="Verzeichnis3"/>
            <w:tabs>
              <w:tab w:val="left" w:pos="1100"/>
              <w:tab w:val="right" w:leader="dot" w:pos="9062"/>
            </w:tabs>
            <w:rPr>
              <w:rFonts w:asciiTheme="minorHAnsi" w:hAnsiTheme="minorHAnsi"/>
              <w:noProof/>
              <w:lang w:val="en-US" w:eastAsia="de-DE"/>
            </w:rPr>
          </w:pPr>
          <w:r w:rsidRPr="00747EBA">
            <w:rPr>
              <w:rFonts w:ascii="Avenir Next LT Pro Light" w:eastAsiaTheme="majorEastAsia" w:hAnsi="Avenir Next LT Pro Light" w:cstheme="majorBidi"/>
              <w:noProof/>
              <w:spacing w:val="4"/>
              <w:lang w:val="en-US"/>
            </w:rPr>
            <w:t>1.2.</w:t>
          </w:r>
          <w:r w:rsidRPr="00747EBA">
            <w:rPr>
              <w:rFonts w:asciiTheme="minorHAnsi" w:hAnsiTheme="minorHAnsi"/>
              <w:noProof/>
              <w:lang w:val="en-US" w:eastAsia="de-DE"/>
            </w:rPr>
            <w:tab/>
          </w:r>
          <w:r w:rsidRPr="00747EBA">
            <w:rPr>
              <w:rFonts w:ascii="Avenir Next LT Pro Light" w:eastAsiaTheme="majorEastAsia" w:hAnsi="Avenir Next LT Pro Light" w:cstheme="majorBidi"/>
              <w:noProof/>
              <w:spacing w:val="4"/>
            </w:rPr>
            <w:t xml:space="preserve">Sex Differences in </w:t>
          </w:r>
          <w:r w:rsidRPr="00747EBA">
            <w:rPr>
              <w:rFonts w:ascii="Avenir Next LT Pro Light" w:eastAsiaTheme="majorEastAsia" w:hAnsi="Avenir Next LT Pro Light" w:cstheme="majorBidi"/>
              <w:noProof/>
              <w:spacing w:val="4"/>
              <w:lang w:val="en-US"/>
            </w:rPr>
            <w:t>Stroke</w:t>
          </w:r>
          <w:r>
            <w:rPr>
              <w:noProof/>
              <w:webHidden/>
            </w:rPr>
            <w:tab/>
            <w:t>10</w:t>
          </w:r>
        </w:p>
        <w:p w14:paraId="6C4BB7B6" w14:textId="47D6EE75" w:rsidR="00B225D5" w:rsidRPr="00747EBA" w:rsidRDefault="00B225D5">
          <w:pPr>
            <w:pStyle w:val="Verzeichnis3"/>
            <w:tabs>
              <w:tab w:val="left" w:pos="1100"/>
              <w:tab w:val="right" w:leader="dot" w:pos="9062"/>
            </w:tabs>
            <w:rPr>
              <w:rFonts w:asciiTheme="minorHAnsi" w:hAnsiTheme="minorHAnsi"/>
              <w:noProof/>
              <w:lang w:val="en-US" w:eastAsia="de-DE"/>
            </w:rPr>
          </w:pPr>
          <w:r w:rsidRPr="00747EBA">
            <w:rPr>
              <w:rFonts w:ascii="Avenir Next LT Pro Light" w:eastAsiaTheme="majorEastAsia" w:hAnsi="Avenir Next LT Pro Light" w:cstheme="majorBidi"/>
              <w:noProof/>
              <w:spacing w:val="4"/>
            </w:rPr>
            <w:t>1.3.</w:t>
          </w:r>
          <w:r w:rsidRPr="00747EBA">
            <w:rPr>
              <w:rFonts w:asciiTheme="minorHAnsi" w:hAnsiTheme="minorHAnsi"/>
              <w:noProof/>
              <w:lang w:val="en-US" w:eastAsia="de-DE"/>
            </w:rPr>
            <w:tab/>
          </w:r>
          <w:r w:rsidRPr="00747EBA">
            <w:rPr>
              <w:rFonts w:ascii="Avenir Next LT Pro Light" w:eastAsiaTheme="majorEastAsia" w:hAnsi="Avenir Next LT Pro Light" w:cstheme="majorBidi"/>
              <w:noProof/>
              <w:spacing w:val="4"/>
            </w:rPr>
            <w:t>Visuospatial Neglect</w:t>
          </w:r>
          <w:r>
            <w:rPr>
              <w:noProof/>
              <w:webHidden/>
            </w:rPr>
            <w:tab/>
            <w:t>13</w:t>
          </w:r>
        </w:p>
        <w:p w14:paraId="2FD3B8E4" w14:textId="47A742BC" w:rsidR="00B225D5" w:rsidRPr="00747EBA" w:rsidRDefault="00B225D5">
          <w:pPr>
            <w:pStyle w:val="Verzeichnis3"/>
            <w:tabs>
              <w:tab w:val="left" w:pos="1100"/>
              <w:tab w:val="right" w:leader="dot" w:pos="9062"/>
            </w:tabs>
            <w:rPr>
              <w:rFonts w:asciiTheme="minorHAnsi" w:hAnsiTheme="minorHAnsi"/>
              <w:noProof/>
              <w:lang w:val="en-US" w:eastAsia="de-DE"/>
            </w:rPr>
          </w:pPr>
          <w:r w:rsidRPr="00747EBA">
            <w:rPr>
              <w:rFonts w:ascii="Avenir Next LT Pro Light" w:eastAsiaTheme="majorEastAsia" w:hAnsi="Avenir Next LT Pro Light" w:cstheme="majorBidi"/>
              <w:noProof/>
              <w:spacing w:val="4"/>
            </w:rPr>
            <w:t>1.4.</w:t>
          </w:r>
          <w:r w:rsidRPr="00747EBA">
            <w:rPr>
              <w:rFonts w:asciiTheme="minorHAnsi" w:hAnsiTheme="minorHAnsi"/>
              <w:noProof/>
              <w:lang w:val="en-US" w:eastAsia="de-DE"/>
            </w:rPr>
            <w:tab/>
          </w:r>
          <w:r w:rsidRPr="00747EBA">
            <w:rPr>
              <w:rFonts w:ascii="Avenir Next LT Pro Light" w:eastAsiaTheme="majorEastAsia" w:hAnsi="Avenir Next LT Pro Light" w:cstheme="majorBidi"/>
              <w:noProof/>
              <w:spacing w:val="4"/>
            </w:rPr>
            <w:t>Motivation</w:t>
          </w:r>
          <w:r>
            <w:rPr>
              <w:noProof/>
              <w:webHidden/>
            </w:rPr>
            <w:tab/>
            <w:t>17</w:t>
          </w:r>
        </w:p>
        <w:p w14:paraId="6868D71F" w14:textId="240861BF" w:rsidR="00B225D5" w:rsidRPr="00747EBA" w:rsidRDefault="00B225D5">
          <w:pPr>
            <w:pStyle w:val="Verzeichnis2"/>
            <w:tabs>
              <w:tab w:val="left" w:pos="660"/>
              <w:tab w:val="right" w:leader="dot" w:pos="9062"/>
            </w:tabs>
            <w:rPr>
              <w:rFonts w:asciiTheme="minorHAnsi" w:hAnsiTheme="minorHAnsi"/>
              <w:noProof/>
              <w:lang w:val="en-US" w:eastAsia="de-DE"/>
            </w:rPr>
          </w:pPr>
          <w:r w:rsidRPr="00747EBA">
            <w:rPr>
              <w:rFonts w:ascii="Avenir Next LT Pro Light" w:hAnsi="Avenir Next LT Pro Light"/>
              <w:noProof/>
            </w:rPr>
            <w:t>2.</w:t>
          </w:r>
          <w:r w:rsidRPr="00747EBA">
            <w:rPr>
              <w:rFonts w:asciiTheme="minorHAnsi" w:hAnsiTheme="minorHAnsi"/>
              <w:noProof/>
              <w:lang w:val="en-US" w:eastAsia="de-DE"/>
            </w:rPr>
            <w:tab/>
          </w:r>
          <w:r w:rsidRPr="00747EBA">
            <w:rPr>
              <w:rFonts w:ascii="Avenir Next LT Pro Light" w:hAnsi="Avenir Next LT Pro Light"/>
              <w:noProof/>
            </w:rPr>
            <w:t>Material &amp; Methods</w:t>
          </w:r>
          <w:r>
            <w:rPr>
              <w:noProof/>
              <w:webHidden/>
            </w:rPr>
            <w:tab/>
            <w:t>18</w:t>
          </w:r>
        </w:p>
        <w:p w14:paraId="1911A75E" w14:textId="5E9C5D64" w:rsidR="00B225D5" w:rsidRPr="00747EBA" w:rsidRDefault="00B225D5">
          <w:pPr>
            <w:pStyle w:val="Verzeichnis3"/>
            <w:tabs>
              <w:tab w:val="left" w:pos="1100"/>
              <w:tab w:val="right" w:leader="dot" w:pos="9062"/>
            </w:tabs>
            <w:rPr>
              <w:rFonts w:asciiTheme="minorHAnsi" w:hAnsiTheme="minorHAnsi"/>
              <w:noProof/>
              <w:lang w:val="en-US" w:eastAsia="de-DE"/>
            </w:rPr>
          </w:pPr>
          <w:r w:rsidRPr="00747EBA">
            <w:rPr>
              <w:rFonts w:ascii="Avenir Next LT Pro Light" w:hAnsi="Avenir Next LT Pro Light"/>
              <w:noProof/>
            </w:rPr>
            <w:t>2.1.</w:t>
          </w:r>
          <w:r w:rsidRPr="00747EBA">
            <w:rPr>
              <w:rFonts w:asciiTheme="minorHAnsi" w:hAnsiTheme="minorHAnsi"/>
              <w:noProof/>
              <w:lang w:val="en-US" w:eastAsia="de-DE"/>
            </w:rPr>
            <w:tab/>
          </w:r>
          <w:r w:rsidRPr="00747EBA">
            <w:rPr>
              <w:rFonts w:ascii="Avenir Next LT Pro Light" w:hAnsi="Avenir Next LT Pro Light"/>
              <w:noProof/>
            </w:rPr>
            <w:t>Patient Sample</w:t>
          </w:r>
          <w:r>
            <w:rPr>
              <w:noProof/>
              <w:webHidden/>
            </w:rPr>
            <w:tab/>
            <w:t>18</w:t>
          </w:r>
        </w:p>
        <w:p w14:paraId="554E723A" w14:textId="16872213" w:rsidR="00B225D5" w:rsidRPr="00747EBA" w:rsidRDefault="00B225D5">
          <w:pPr>
            <w:pStyle w:val="Verzeichnis3"/>
            <w:tabs>
              <w:tab w:val="left" w:pos="1100"/>
              <w:tab w:val="right" w:leader="dot" w:pos="9062"/>
            </w:tabs>
            <w:rPr>
              <w:rFonts w:asciiTheme="minorHAnsi" w:hAnsiTheme="minorHAnsi"/>
              <w:noProof/>
              <w:lang w:val="en-US" w:eastAsia="de-DE"/>
            </w:rPr>
          </w:pPr>
          <w:r w:rsidRPr="00747EBA">
            <w:rPr>
              <w:rFonts w:ascii="Avenir Next LT Pro Light" w:hAnsi="Avenir Next LT Pro Light"/>
              <w:noProof/>
            </w:rPr>
            <w:t>2.2.</w:t>
          </w:r>
          <w:r w:rsidRPr="00747EBA">
            <w:rPr>
              <w:rFonts w:asciiTheme="minorHAnsi" w:hAnsiTheme="minorHAnsi"/>
              <w:noProof/>
              <w:lang w:val="en-US" w:eastAsia="de-DE"/>
            </w:rPr>
            <w:tab/>
          </w:r>
          <w:r w:rsidRPr="00747EBA">
            <w:rPr>
              <w:rFonts w:ascii="Avenir Next LT Pro Light" w:hAnsi="Avenir Next LT Pro Light"/>
              <w:noProof/>
            </w:rPr>
            <w:t>Behavioural Data</w:t>
          </w:r>
          <w:r>
            <w:rPr>
              <w:noProof/>
              <w:webHidden/>
            </w:rPr>
            <w:tab/>
            <w:t>19</w:t>
          </w:r>
        </w:p>
        <w:p w14:paraId="3D80F3F0" w14:textId="1529C66E" w:rsidR="00B225D5" w:rsidRPr="00747EBA" w:rsidRDefault="00B225D5">
          <w:pPr>
            <w:pStyle w:val="Verzeichnis3"/>
            <w:tabs>
              <w:tab w:val="left" w:pos="1100"/>
              <w:tab w:val="right" w:leader="dot" w:pos="9062"/>
            </w:tabs>
            <w:rPr>
              <w:rFonts w:asciiTheme="minorHAnsi" w:hAnsiTheme="minorHAnsi"/>
              <w:noProof/>
              <w:lang w:val="en-US" w:eastAsia="de-DE"/>
            </w:rPr>
          </w:pPr>
          <w:r w:rsidRPr="00747EBA">
            <w:rPr>
              <w:rFonts w:ascii="Avenir Next LT Pro Light" w:hAnsi="Avenir Next LT Pro Light"/>
              <w:noProof/>
            </w:rPr>
            <w:t>2.3.</w:t>
          </w:r>
          <w:r w:rsidRPr="00747EBA">
            <w:rPr>
              <w:rFonts w:asciiTheme="minorHAnsi" w:hAnsiTheme="minorHAnsi"/>
              <w:noProof/>
              <w:lang w:val="en-US" w:eastAsia="de-DE"/>
            </w:rPr>
            <w:tab/>
          </w:r>
          <w:r w:rsidRPr="00747EBA">
            <w:rPr>
              <w:rFonts w:ascii="Avenir Next LT Pro Light" w:hAnsi="Avenir Next LT Pro Light"/>
              <w:noProof/>
            </w:rPr>
            <w:t>Neuroimaging Data</w:t>
          </w:r>
          <w:r>
            <w:rPr>
              <w:noProof/>
              <w:webHidden/>
            </w:rPr>
            <w:tab/>
            <w:t>20</w:t>
          </w:r>
        </w:p>
        <w:p w14:paraId="171B0200" w14:textId="21FA16AA" w:rsidR="00B225D5" w:rsidRPr="00747EBA" w:rsidRDefault="00B225D5">
          <w:pPr>
            <w:pStyle w:val="Verzeichnis2"/>
            <w:tabs>
              <w:tab w:val="left" w:pos="660"/>
              <w:tab w:val="right" w:leader="dot" w:pos="9062"/>
            </w:tabs>
            <w:rPr>
              <w:rFonts w:asciiTheme="minorHAnsi" w:hAnsiTheme="minorHAnsi"/>
              <w:noProof/>
              <w:lang w:val="en-US" w:eastAsia="de-DE"/>
            </w:rPr>
          </w:pPr>
          <w:r w:rsidRPr="00747EBA">
            <w:rPr>
              <w:rFonts w:ascii="Avenir Next LT Pro Light" w:hAnsi="Avenir Next LT Pro Light"/>
              <w:noProof/>
            </w:rPr>
            <w:t>3.</w:t>
          </w:r>
          <w:r w:rsidRPr="00747EBA">
            <w:rPr>
              <w:rFonts w:asciiTheme="minorHAnsi" w:hAnsiTheme="minorHAnsi"/>
              <w:noProof/>
              <w:lang w:val="en-US" w:eastAsia="de-DE"/>
            </w:rPr>
            <w:tab/>
          </w:r>
          <w:r w:rsidRPr="00747EBA">
            <w:rPr>
              <w:rFonts w:ascii="Avenir Next LT Pro Light" w:hAnsi="Avenir Next LT Pro Light"/>
              <w:noProof/>
            </w:rPr>
            <w:t>Data Analysis</w:t>
          </w:r>
          <w:r>
            <w:rPr>
              <w:noProof/>
              <w:webHidden/>
            </w:rPr>
            <w:tab/>
            <w:t>22</w:t>
          </w:r>
        </w:p>
        <w:p w14:paraId="02287C3E" w14:textId="6E67B326" w:rsidR="00B225D5" w:rsidRPr="00747EBA" w:rsidRDefault="00B225D5">
          <w:pPr>
            <w:pStyle w:val="Verzeichnis3"/>
            <w:tabs>
              <w:tab w:val="left" w:pos="1100"/>
              <w:tab w:val="right" w:leader="dot" w:pos="9062"/>
            </w:tabs>
            <w:rPr>
              <w:rFonts w:asciiTheme="minorHAnsi" w:hAnsiTheme="minorHAnsi"/>
              <w:noProof/>
              <w:lang w:val="en-US" w:eastAsia="de-DE"/>
            </w:rPr>
          </w:pPr>
          <w:r w:rsidRPr="00747EBA">
            <w:rPr>
              <w:rFonts w:ascii="Avenir Next LT Pro Light" w:hAnsi="Avenir Next LT Pro Light"/>
              <w:noProof/>
            </w:rPr>
            <w:t>3.1.</w:t>
          </w:r>
          <w:r w:rsidRPr="00747EBA">
            <w:rPr>
              <w:rFonts w:asciiTheme="minorHAnsi" w:hAnsiTheme="minorHAnsi"/>
              <w:noProof/>
              <w:lang w:val="en-US" w:eastAsia="de-DE"/>
            </w:rPr>
            <w:tab/>
          </w:r>
          <w:r w:rsidRPr="00747EBA">
            <w:rPr>
              <w:rFonts w:ascii="Avenir Next LT Pro Light" w:hAnsi="Avenir Next LT Pro Light"/>
              <w:noProof/>
            </w:rPr>
            <w:t>Voxel-based Lesion-Behaviour Mapping</w:t>
          </w:r>
          <w:r>
            <w:rPr>
              <w:noProof/>
              <w:webHidden/>
            </w:rPr>
            <w:tab/>
            <w:t>22</w:t>
          </w:r>
        </w:p>
        <w:p w14:paraId="6632F983" w14:textId="2A22B61A" w:rsidR="00B225D5" w:rsidRPr="00747EBA" w:rsidRDefault="00B225D5">
          <w:pPr>
            <w:pStyle w:val="Verzeichnis3"/>
            <w:tabs>
              <w:tab w:val="left" w:pos="1100"/>
              <w:tab w:val="right" w:leader="dot" w:pos="9062"/>
            </w:tabs>
            <w:rPr>
              <w:rFonts w:asciiTheme="minorHAnsi" w:hAnsiTheme="minorHAnsi"/>
              <w:noProof/>
              <w:lang w:val="en-US" w:eastAsia="de-DE"/>
            </w:rPr>
          </w:pPr>
          <w:r w:rsidRPr="00747EBA">
            <w:rPr>
              <w:rFonts w:ascii="Avenir Next LT Pro Light" w:hAnsi="Avenir Next LT Pro Light"/>
              <w:noProof/>
              <w:lang w:val="en-US"/>
            </w:rPr>
            <w:t>3.2.</w:t>
          </w:r>
          <w:r w:rsidRPr="00747EBA">
            <w:rPr>
              <w:rFonts w:asciiTheme="minorHAnsi" w:hAnsiTheme="minorHAnsi"/>
              <w:noProof/>
              <w:lang w:val="en-US" w:eastAsia="de-DE"/>
            </w:rPr>
            <w:tab/>
          </w:r>
          <w:r w:rsidRPr="00747EBA">
            <w:rPr>
              <w:rFonts w:ascii="Avenir Next LT Pro Light" w:hAnsi="Avenir Next LT Pro Light"/>
              <w:noProof/>
              <w:lang w:val="en-US"/>
            </w:rPr>
            <w:t>Whole-Brain Disconnectivity</w:t>
          </w:r>
          <w:r>
            <w:rPr>
              <w:noProof/>
              <w:webHidden/>
            </w:rPr>
            <w:tab/>
            <w:t>22</w:t>
          </w:r>
        </w:p>
        <w:p w14:paraId="4C9B1020" w14:textId="4EF4F746" w:rsidR="00B225D5" w:rsidRPr="00747EBA" w:rsidRDefault="00B225D5">
          <w:pPr>
            <w:pStyle w:val="Verzeichnis3"/>
            <w:tabs>
              <w:tab w:val="left" w:pos="1100"/>
              <w:tab w:val="right" w:leader="dot" w:pos="9062"/>
            </w:tabs>
            <w:rPr>
              <w:rFonts w:asciiTheme="minorHAnsi" w:hAnsiTheme="minorHAnsi"/>
              <w:noProof/>
              <w:lang w:val="en-US" w:eastAsia="de-DE"/>
            </w:rPr>
          </w:pPr>
          <w:r w:rsidRPr="00747EBA">
            <w:rPr>
              <w:rFonts w:ascii="Avenir Next LT Pro Light" w:hAnsi="Avenir Next LT Pro Light"/>
              <w:noProof/>
              <w:lang w:val="en-US"/>
            </w:rPr>
            <w:t>3.3.</w:t>
          </w:r>
          <w:r w:rsidRPr="00747EBA">
            <w:rPr>
              <w:rFonts w:asciiTheme="minorHAnsi" w:hAnsiTheme="minorHAnsi"/>
              <w:noProof/>
              <w:lang w:val="en-US" w:eastAsia="de-DE"/>
            </w:rPr>
            <w:tab/>
          </w:r>
          <w:r w:rsidRPr="00747EBA">
            <w:rPr>
              <w:rFonts w:ascii="Avenir Next LT Pro Light" w:hAnsi="Avenir Next LT Pro Light"/>
              <w:noProof/>
              <w:lang w:val="en-US"/>
            </w:rPr>
            <w:t>Region-to-Region Disconnectivity</w:t>
          </w:r>
          <w:r>
            <w:rPr>
              <w:noProof/>
              <w:webHidden/>
            </w:rPr>
            <w:tab/>
            <w:t>23</w:t>
          </w:r>
        </w:p>
        <w:p w14:paraId="73C67DEE" w14:textId="273639CA" w:rsidR="00B225D5" w:rsidRPr="00747EBA" w:rsidRDefault="00B225D5">
          <w:pPr>
            <w:pStyle w:val="Verzeichnis3"/>
            <w:tabs>
              <w:tab w:val="left" w:pos="1100"/>
              <w:tab w:val="right" w:leader="dot" w:pos="9062"/>
            </w:tabs>
            <w:rPr>
              <w:rFonts w:asciiTheme="minorHAnsi" w:hAnsiTheme="minorHAnsi"/>
              <w:noProof/>
              <w:lang w:val="en-US" w:eastAsia="de-DE"/>
            </w:rPr>
          </w:pPr>
          <w:r w:rsidRPr="00747EBA">
            <w:rPr>
              <w:rFonts w:ascii="Avenir Next LT Pro Light" w:hAnsi="Avenir Next LT Pro Light"/>
              <w:noProof/>
            </w:rPr>
            <w:t>3.4.</w:t>
          </w:r>
          <w:r w:rsidRPr="00747EBA">
            <w:rPr>
              <w:rFonts w:asciiTheme="minorHAnsi" w:hAnsiTheme="minorHAnsi"/>
              <w:noProof/>
              <w:lang w:val="en-US" w:eastAsia="de-DE"/>
            </w:rPr>
            <w:tab/>
          </w:r>
          <w:r w:rsidRPr="00747EBA">
            <w:rPr>
              <w:rFonts w:ascii="Avenir Next LT Pro Light" w:hAnsi="Avenir Next LT Pro Light"/>
              <w:noProof/>
            </w:rPr>
            <w:t>Lesion-induced Increase in Shortest Structural Path Lengths (SSPLs)</w:t>
          </w:r>
          <w:r>
            <w:rPr>
              <w:noProof/>
              <w:webHidden/>
            </w:rPr>
            <w:tab/>
            <w:t>23</w:t>
          </w:r>
        </w:p>
        <w:p w14:paraId="20D9F94A" w14:textId="1A976A9A" w:rsidR="00B225D5" w:rsidRPr="00747EBA" w:rsidRDefault="00B225D5">
          <w:pPr>
            <w:pStyle w:val="Verzeichnis3"/>
            <w:tabs>
              <w:tab w:val="left" w:pos="1100"/>
              <w:tab w:val="right" w:leader="dot" w:pos="9062"/>
            </w:tabs>
            <w:rPr>
              <w:rFonts w:asciiTheme="minorHAnsi" w:hAnsiTheme="minorHAnsi"/>
              <w:noProof/>
              <w:lang w:val="en-US" w:eastAsia="de-DE"/>
            </w:rPr>
          </w:pPr>
          <w:r w:rsidRPr="00747EBA">
            <w:rPr>
              <w:rFonts w:ascii="Avenir Next LT Pro Light" w:hAnsi="Avenir Next LT Pro Light"/>
              <w:noProof/>
            </w:rPr>
            <w:t>3.5.</w:t>
          </w:r>
          <w:r w:rsidRPr="00747EBA">
            <w:rPr>
              <w:rFonts w:asciiTheme="minorHAnsi" w:hAnsiTheme="minorHAnsi"/>
              <w:noProof/>
              <w:lang w:val="en-US" w:eastAsia="de-DE"/>
            </w:rPr>
            <w:tab/>
          </w:r>
          <w:r w:rsidRPr="00747EBA">
            <w:rPr>
              <w:rFonts w:ascii="Avenir Next LT Pro Light" w:hAnsi="Avenir Next LT Pro Light"/>
              <w:noProof/>
            </w:rPr>
            <w:t>Prediction of Patient Status</w:t>
          </w:r>
          <w:r>
            <w:rPr>
              <w:noProof/>
              <w:webHidden/>
            </w:rPr>
            <w:tab/>
            <w:t>24</w:t>
          </w:r>
        </w:p>
        <w:p w14:paraId="653D6006" w14:textId="110156B5" w:rsidR="00B225D5" w:rsidRPr="00747EBA" w:rsidRDefault="00B225D5">
          <w:pPr>
            <w:pStyle w:val="Verzeichnis2"/>
            <w:tabs>
              <w:tab w:val="left" w:pos="660"/>
              <w:tab w:val="right" w:leader="dot" w:pos="9062"/>
            </w:tabs>
            <w:rPr>
              <w:rFonts w:asciiTheme="minorHAnsi" w:hAnsiTheme="minorHAnsi"/>
              <w:noProof/>
              <w:lang w:val="en-US" w:eastAsia="de-DE"/>
            </w:rPr>
          </w:pPr>
          <w:r w:rsidRPr="00747EBA">
            <w:rPr>
              <w:rFonts w:ascii="Avenir Next LT Pro Light" w:hAnsi="Avenir Next LT Pro Light"/>
              <w:noProof/>
            </w:rPr>
            <w:t>4.</w:t>
          </w:r>
          <w:r w:rsidRPr="00747EBA">
            <w:rPr>
              <w:rFonts w:asciiTheme="minorHAnsi" w:hAnsiTheme="minorHAnsi"/>
              <w:noProof/>
              <w:lang w:val="en-US" w:eastAsia="de-DE"/>
            </w:rPr>
            <w:tab/>
          </w:r>
          <w:r w:rsidRPr="00747EBA">
            <w:rPr>
              <w:rFonts w:ascii="Avenir Next LT Pro Light" w:hAnsi="Avenir Next LT Pro Light"/>
              <w:noProof/>
            </w:rPr>
            <w:t>Results</w:t>
          </w:r>
          <w:r>
            <w:rPr>
              <w:noProof/>
              <w:webHidden/>
            </w:rPr>
            <w:tab/>
            <w:t>26</w:t>
          </w:r>
        </w:p>
        <w:p w14:paraId="7E99C5B4" w14:textId="6C2F261F" w:rsidR="00B225D5" w:rsidRPr="00747EBA" w:rsidRDefault="00B225D5">
          <w:pPr>
            <w:pStyle w:val="Verzeichnis3"/>
            <w:tabs>
              <w:tab w:val="left" w:pos="1100"/>
              <w:tab w:val="right" w:leader="dot" w:pos="9062"/>
            </w:tabs>
            <w:rPr>
              <w:rFonts w:asciiTheme="minorHAnsi" w:hAnsiTheme="minorHAnsi"/>
              <w:noProof/>
              <w:lang w:val="en-US" w:eastAsia="de-DE"/>
            </w:rPr>
          </w:pPr>
          <w:r w:rsidRPr="00747EBA">
            <w:rPr>
              <w:rFonts w:ascii="Avenir Next LT Pro Light" w:hAnsi="Avenir Next LT Pro Light"/>
              <w:noProof/>
              <w:lang w:val="en-US"/>
            </w:rPr>
            <w:t>4.1.</w:t>
          </w:r>
          <w:r w:rsidRPr="00747EBA">
            <w:rPr>
              <w:rFonts w:asciiTheme="minorHAnsi" w:hAnsiTheme="minorHAnsi"/>
              <w:noProof/>
              <w:lang w:val="en-US" w:eastAsia="de-DE"/>
            </w:rPr>
            <w:tab/>
          </w:r>
          <w:r w:rsidRPr="00747EBA">
            <w:rPr>
              <w:rFonts w:ascii="Avenir Next LT Pro Light" w:hAnsi="Avenir Next LT Pro Light"/>
              <w:noProof/>
              <w:lang w:val="en-US"/>
            </w:rPr>
            <w:t>Clinical and Demographic Data</w:t>
          </w:r>
          <w:r>
            <w:rPr>
              <w:noProof/>
              <w:webHidden/>
            </w:rPr>
            <w:tab/>
            <w:t>26</w:t>
          </w:r>
        </w:p>
        <w:p w14:paraId="6C42906F" w14:textId="6F8FAAF5" w:rsidR="00B225D5" w:rsidRPr="00747EBA" w:rsidRDefault="00B225D5">
          <w:pPr>
            <w:pStyle w:val="Verzeichnis3"/>
            <w:tabs>
              <w:tab w:val="left" w:pos="1100"/>
              <w:tab w:val="right" w:leader="dot" w:pos="9062"/>
            </w:tabs>
            <w:rPr>
              <w:rFonts w:asciiTheme="minorHAnsi" w:hAnsiTheme="minorHAnsi"/>
              <w:noProof/>
              <w:lang w:val="en-US" w:eastAsia="de-DE"/>
            </w:rPr>
          </w:pPr>
          <w:r w:rsidRPr="00747EBA">
            <w:rPr>
              <w:rFonts w:ascii="Avenir Next LT Pro Light" w:hAnsi="Avenir Next LT Pro Light"/>
              <w:noProof/>
            </w:rPr>
            <w:t>4.2.</w:t>
          </w:r>
          <w:r w:rsidRPr="00747EBA">
            <w:rPr>
              <w:rFonts w:asciiTheme="minorHAnsi" w:hAnsiTheme="minorHAnsi"/>
              <w:noProof/>
              <w:lang w:val="en-US" w:eastAsia="de-DE"/>
            </w:rPr>
            <w:tab/>
          </w:r>
          <w:r w:rsidRPr="00747EBA">
            <w:rPr>
              <w:rFonts w:ascii="Avenir Next LT Pro Light" w:hAnsi="Avenir Next LT Pro Light"/>
              <w:noProof/>
            </w:rPr>
            <w:t>Voxel-based Lesion-Behaviour Mapping</w:t>
          </w:r>
          <w:r>
            <w:rPr>
              <w:noProof/>
              <w:webHidden/>
            </w:rPr>
            <w:tab/>
            <w:t>27</w:t>
          </w:r>
        </w:p>
        <w:p w14:paraId="50ABF0E1" w14:textId="2E27638A" w:rsidR="00B225D5" w:rsidRPr="00747EBA" w:rsidRDefault="00B225D5">
          <w:pPr>
            <w:pStyle w:val="Verzeichnis3"/>
            <w:tabs>
              <w:tab w:val="left" w:pos="1100"/>
              <w:tab w:val="right" w:leader="dot" w:pos="9062"/>
            </w:tabs>
            <w:rPr>
              <w:rFonts w:asciiTheme="minorHAnsi" w:hAnsiTheme="minorHAnsi"/>
              <w:noProof/>
              <w:lang w:val="en-US" w:eastAsia="de-DE"/>
            </w:rPr>
          </w:pPr>
          <w:r w:rsidRPr="00747EBA">
            <w:rPr>
              <w:rFonts w:ascii="Avenir Next LT Pro Light" w:hAnsi="Avenir Next LT Pro Light"/>
              <w:noProof/>
              <w:lang w:val="en-US"/>
            </w:rPr>
            <w:t>4.3.</w:t>
          </w:r>
          <w:r w:rsidRPr="00747EBA">
            <w:rPr>
              <w:rFonts w:asciiTheme="minorHAnsi" w:hAnsiTheme="minorHAnsi"/>
              <w:noProof/>
              <w:lang w:val="en-US" w:eastAsia="de-DE"/>
            </w:rPr>
            <w:tab/>
          </w:r>
          <w:r w:rsidRPr="00747EBA">
            <w:rPr>
              <w:rFonts w:ascii="Avenir Next LT Pro Light" w:hAnsi="Avenir Next LT Pro Light"/>
              <w:noProof/>
              <w:lang w:val="en-US"/>
            </w:rPr>
            <w:t>Whole-Brain Disconnectivity Mapping</w:t>
          </w:r>
          <w:r>
            <w:rPr>
              <w:noProof/>
              <w:webHidden/>
            </w:rPr>
            <w:tab/>
            <w:t>29</w:t>
          </w:r>
        </w:p>
        <w:p w14:paraId="6F44B9A2" w14:textId="45E111B6" w:rsidR="00B225D5" w:rsidRPr="00747EBA" w:rsidRDefault="00B225D5">
          <w:pPr>
            <w:pStyle w:val="Verzeichnis3"/>
            <w:tabs>
              <w:tab w:val="left" w:pos="1100"/>
              <w:tab w:val="right" w:leader="dot" w:pos="9062"/>
            </w:tabs>
            <w:rPr>
              <w:rFonts w:asciiTheme="minorHAnsi" w:hAnsiTheme="minorHAnsi"/>
              <w:noProof/>
              <w:lang w:val="en-US" w:eastAsia="de-DE"/>
            </w:rPr>
          </w:pPr>
          <w:r w:rsidRPr="00747EBA">
            <w:rPr>
              <w:rFonts w:ascii="Avenir Next LT Pro Light" w:hAnsi="Avenir Next LT Pro Light"/>
              <w:noProof/>
              <w:lang w:val="en-US"/>
            </w:rPr>
            <w:t>4.4.</w:t>
          </w:r>
          <w:r w:rsidRPr="00747EBA">
            <w:rPr>
              <w:rFonts w:asciiTheme="minorHAnsi" w:hAnsiTheme="minorHAnsi"/>
              <w:noProof/>
              <w:lang w:val="en-US" w:eastAsia="de-DE"/>
            </w:rPr>
            <w:tab/>
          </w:r>
          <w:r w:rsidRPr="00747EBA">
            <w:rPr>
              <w:rFonts w:ascii="Avenir Next LT Pro Light" w:hAnsi="Avenir Next LT Pro Light"/>
              <w:noProof/>
              <w:lang w:val="en-US"/>
            </w:rPr>
            <w:t>Region-to-Region Disconnectivity</w:t>
          </w:r>
          <w:r>
            <w:rPr>
              <w:noProof/>
              <w:webHidden/>
            </w:rPr>
            <w:tab/>
            <w:t>31</w:t>
          </w:r>
        </w:p>
        <w:p w14:paraId="3A926A26" w14:textId="4539ECB8" w:rsidR="00B225D5" w:rsidRPr="00747EBA" w:rsidRDefault="00B225D5">
          <w:pPr>
            <w:pStyle w:val="Verzeichnis3"/>
            <w:tabs>
              <w:tab w:val="left" w:pos="1100"/>
              <w:tab w:val="right" w:leader="dot" w:pos="9062"/>
            </w:tabs>
            <w:rPr>
              <w:rFonts w:asciiTheme="minorHAnsi" w:hAnsiTheme="minorHAnsi"/>
              <w:noProof/>
              <w:lang w:val="en-US" w:eastAsia="de-DE"/>
            </w:rPr>
          </w:pPr>
          <w:r w:rsidRPr="00747EBA">
            <w:rPr>
              <w:rFonts w:ascii="Avenir Next LT Pro Light" w:hAnsi="Avenir Next LT Pro Light"/>
              <w:noProof/>
              <w:lang w:val="en-US"/>
            </w:rPr>
            <w:t>4.5.</w:t>
          </w:r>
          <w:r w:rsidRPr="00747EBA">
            <w:rPr>
              <w:rFonts w:asciiTheme="minorHAnsi" w:hAnsiTheme="minorHAnsi"/>
              <w:noProof/>
              <w:lang w:val="en-US" w:eastAsia="de-DE"/>
            </w:rPr>
            <w:tab/>
          </w:r>
          <w:r w:rsidRPr="00747EBA">
            <w:rPr>
              <w:rFonts w:ascii="Avenir Next LT Pro Light" w:hAnsi="Avenir Next LT Pro Light"/>
              <w:noProof/>
              <w:lang w:val="en-US"/>
            </w:rPr>
            <w:t>Lesion-induced Increase in Shortest Structural Path Lengths (SSPLs)</w:t>
          </w:r>
          <w:r>
            <w:rPr>
              <w:noProof/>
              <w:webHidden/>
            </w:rPr>
            <w:tab/>
            <w:t>34</w:t>
          </w:r>
        </w:p>
        <w:p w14:paraId="1DFEF5AB" w14:textId="07DDA3C8" w:rsidR="00B225D5" w:rsidRPr="00747EBA" w:rsidRDefault="00B225D5">
          <w:pPr>
            <w:pStyle w:val="Verzeichnis3"/>
            <w:tabs>
              <w:tab w:val="left" w:pos="1100"/>
              <w:tab w:val="right" w:leader="dot" w:pos="9062"/>
            </w:tabs>
            <w:rPr>
              <w:rFonts w:asciiTheme="minorHAnsi" w:hAnsiTheme="minorHAnsi"/>
              <w:noProof/>
              <w:lang w:val="en-US" w:eastAsia="de-DE"/>
            </w:rPr>
          </w:pPr>
          <w:r w:rsidRPr="00747EBA">
            <w:rPr>
              <w:rFonts w:ascii="Avenir Next LT Pro Light" w:hAnsi="Avenir Next LT Pro Light"/>
              <w:noProof/>
              <w:lang w:val="en-US"/>
            </w:rPr>
            <w:t>4.6.</w:t>
          </w:r>
          <w:r w:rsidRPr="00747EBA">
            <w:rPr>
              <w:rFonts w:asciiTheme="minorHAnsi" w:hAnsiTheme="minorHAnsi"/>
              <w:noProof/>
              <w:lang w:val="en-US" w:eastAsia="de-DE"/>
            </w:rPr>
            <w:tab/>
          </w:r>
          <w:r w:rsidRPr="00747EBA">
            <w:rPr>
              <w:rFonts w:ascii="Avenir Next LT Pro Light" w:hAnsi="Avenir Next LT Pro Light"/>
              <w:noProof/>
              <w:lang w:val="en-US"/>
            </w:rPr>
            <w:t>Prediction of Patient Status</w:t>
          </w:r>
          <w:r>
            <w:rPr>
              <w:noProof/>
              <w:webHidden/>
            </w:rPr>
            <w:tab/>
            <w:t>35</w:t>
          </w:r>
        </w:p>
        <w:p w14:paraId="59236DFF" w14:textId="3021E155" w:rsidR="00B225D5" w:rsidRPr="00747EBA" w:rsidRDefault="00B225D5">
          <w:pPr>
            <w:pStyle w:val="Verzeichnis2"/>
            <w:tabs>
              <w:tab w:val="left" w:pos="660"/>
              <w:tab w:val="right" w:leader="dot" w:pos="9062"/>
            </w:tabs>
            <w:rPr>
              <w:rFonts w:asciiTheme="minorHAnsi" w:hAnsiTheme="minorHAnsi"/>
              <w:noProof/>
              <w:lang w:val="en-US" w:eastAsia="de-DE"/>
            </w:rPr>
          </w:pPr>
          <w:r w:rsidRPr="00747EBA">
            <w:rPr>
              <w:rFonts w:ascii="Avenir Next LT Pro Light" w:hAnsi="Avenir Next LT Pro Light"/>
              <w:noProof/>
            </w:rPr>
            <w:t>5.</w:t>
          </w:r>
          <w:r w:rsidRPr="00747EBA">
            <w:rPr>
              <w:rFonts w:asciiTheme="minorHAnsi" w:hAnsiTheme="minorHAnsi"/>
              <w:noProof/>
              <w:lang w:val="en-US" w:eastAsia="de-DE"/>
            </w:rPr>
            <w:tab/>
          </w:r>
          <w:r w:rsidRPr="00747EBA">
            <w:rPr>
              <w:rFonts w:ascii="Avenir Next LT Pro Light" w:hAnsi="Avenir Next LT Pro Light"/>
              <w:noProof/>
            </w:rPr>
            <w:t>Discussion</w:t>
          </w:r>
          <w:r>
            <w:rPr>
              <w:noProof/>
              <w:webHidden/>
            </w:rPr>
            <w:tab/>
            <w:t>37</w:t>
          </w:r>
        </w:p>
        <w:p w14:paraId="3F3FB76A" w14:textId="48482525" w:rsidR="00B225D5" w:rsidRPr="00747EBA" w:rsidRDefault="00B225D5">
          <w:pPr>
            <w:pStyle w:val="Verzeichnis3"/>
            <w:tabs>
              <w:tab w:val="left" w:pos="1100"/>
              <w:tab w:val="right" w:leader="dot" w:pos="9062"/>
            </w:tabs>
            <w:rPr>
              <w:rFonts w:asciiTheme="minorHAnsi" w:hAnsiTheme="minorHAnsi"/>
              <w:noProof/>
              <w:lang w:val="en-US" w:eastAsia="de-DE"/>
            </w:rPr>
          </w:pPr>
          <w:r w:rsidRPr="00747EBA">
            <w:rPr>
              <w:rFonts w:ascii="Avenir Next LT Pro Light" w:hAnsi="Avenir Next LT Pro Light"/>
              <w:noProof/>
            </w:rPr>
            <w:t>5.1.</w:t>
          </w:r>
          <w:r w:rsidRPr="00747EBA">
            <w:rPr>
              <w:rFonts w:asciiTheme="minorHAnsi" w:hAnsiTheme="minorHAnsi"/>
              <w:noProof/>
              <w:lang w:val="en-US" w:eastAsia="de-DE"/>
            </w:rPr>
            <w:tab/>
          </w:r>
          <w:r w:rsidRPr="00747EBA">
            <w:rPr>
              <w:rFonts w:ascii="Avenir Next LT Pro Light" w:hAnsi="Avenir Next LT Pro Light"/>
              <w:noProof/>
            </w:rPr>
            <w:t>Clinical and Demographic Data</w:t>
          </w:r>
          <w:r>
            <w:rPr>
              <w:noProof/>
              <w:webHidden/>
            </w:rPr>
            <w:tab/>
            <w:t>37</w:t>
          </w:r>
        </w:p>
        <w:p w14:paraId="0A6C26F1" w14:textId="7F45A842" w:rsidR="00B225D5" w:rsidRPr="00747EBA" w:rsidRDefault="00B225D5">
          <w:pPr>
            <w:pStyle w:val="Verzeichnis3"/>
            <w:tabs>
              <w:tab w:val="left" w:pos="1100"/>
              <w:tab w:val="right" w:leader="dot" w:pos="9062"/>
            </w:tabs>
            <w:rPr>
              <w:rFonts w:asciiTheme="minorHAnsi" w:hAnsiTheme="minorHAnsi"/>
              <w:noProof/>
              <w:lang w:val="en-US" w:eastAsia="de-DE"/>
            </w:rPr>
          </w:pPr>
          <w:r w:rsidRPr="00747EBA">
            <w:rPr>
              <w:rFonts w:ascii="Avenir Next LT Pro Light" w:hAnsi="Avenir Next LT Pro Light"/>
              <w:noProof/>
            </w:rPr>
            <w:t>5.2.</w:t>
          </w:r>
          <w:r w:rsidRPr="00747EBA">
            <w:rPr>
              <w:rFonts w:asciiTheme="minorHAnsi" w:hAnsiTheme="minorHAnsi"/>
              <w:noProof/>
              <w:lang w:val="en-US" w:eastAsia="de-DE"/>
            </w:rPr>
            <w:tab/>
          </w:r>
          <w:r w:rsidRPr="00747EBA">
            <w:rPr>
              <w:rFonts w:ascii="Avenir Next LT Pro Light" w:hAnsi="Avenir Next LT Pro Light"/>
              <w:noProof/>
            </w:rPr>
            <w:t>Voxel-based Lesion-Behaviour Mapping</w:t>
          </w:r>
          <w:r>
            <w:rPr>
              <w:noProof/>
              <w:webHidden/>
            </w:rPr>
            <w:tab/>
            <w:t>37</w:t>
          </w:r>
        </w:p>
        <w:p w14:paraId="721E9F53" w14:textId="02D20282" w:rsidR="00B225D5" w:rsidRPr="00747EBA" w:rsidRDefault="00B225D5">
          <w:pPr>
            <w:pStyle w:val="Verzeichnis3"/>
            <w:tabs>
              <w:tab w:val="left" w:pos="1100"/>
              <w:tab w:val="right" w:leader="dot" w:pos="9062"/>
            </w:tabs>
            <w:rPr>
              <w:rFonts w:asciiTheme="minorHAnsi" w:hAnsiTheme="minorHAnsi"/>
              <w:noProof/>
              <w:lang w:val="en-US" w:eastAsia="de-DE"/>
            </w:rPr>
          </w:pPr>
          <w:r w:rsidRPr="00747EBA">
            <w:rPr>
              <w:rFonts w:ascii="Avenir Next LT Pro Light" w:hAnsi="Avenir Next LT Pro Light"/>
              <w:noProof/>
            </w:rPr>
            <w:t>5.3.</w:t>
          </w:r>
          <w:r w:rsidRPr="00747EBA">
            <w:rPr>
              <w:rFonts w:asciiTheme="minorHAnsi" w:hAnsiTheme="minorHAnsi"/>
              <w:noProof/>
              <w:lang w:val="en-US" w:eastAsia="de-DE"/>
            </w:rPr>
            <w:tab/>
          </w:r>
          <w:r w:rsidRPr="00747EBA">
            <w:rPr>
              <w:rFonts w:ascii="Avenir Next LT Pro Light" w:hAnsi="Avenir Next LT Pro Light"/>
              <w:noProof/>
            </w:rPr>
            <w:t>Whole-brain Disconnectivity</w:t>
          </w:r>
          <w:r>
            <w:rPr>
              <w:noProof/>
              <w:webHidden/>
            </w:rPr>
            <w:tab/>
            <w:t>37</w:t>
          </w:r>
        </w:p>
        <w:p w14:paraId="1BD320B3" w14:textId="114DFAAD" w:rsidR="00B225D5" w:rsidRPr="00747EBA" w:rsidRDefault="00B225D5">
          <w:pPr>
            <w:pStyle w:val="Verzeichnis3"/>
            <w:tabs>
              <w:tab w:val="left" w:pos="1100"/>
              <w:tab w:val="right" w:leader="dot" w:pos="9062"/>
            </w:tabs>
            <w:rPr>
              <w:rFonts w:asciiTheme="minorHAnsi" w:hAnsiTheme="minorHAnsi"/>
              <w:noProof/>
              <w:lang w:val="en-US" w:eastAsia="de-DE"/>
            </w:rPr>
          </w:pPr>
          <w:r w:rsidRPr="00747EBA">
            <w:rPr>
              <w:rFonts w:ascii="Avenir Next LT Pro Light" w:hAnsi="Avenir Next LT Pro Light"/>
              <w:noProof/>
            </w:rPr>
            <w:t>5.4.</w:t>
          </w:r>
          <w:r w:rsidRPr="00747EBA">
            <w:rPr>
              <w:rFonts w:asciiTheme="minorHAnsi" w:hAnsiTheme="minorHAnsi"/>
              <w:noProof/>
              <w:lang w:val="en-US" w:eastAsia="de-DE"/>
            </w:rPr>
            <w:tab/>
          </w:r>
          <w:r w:rsidRPr="00747EBA">
            <w:rPr>
              <w:rFonts w:ascii="Avenir Next LT Pro Light" w:hAnsi="Avenir Next LT Pro Light"/>
              <w:noProof/>
            </w:rPr>
            <w:t>Region-to-Region Disconnectivity</w:t>
          </w:r>
          <w:r>
            <w:rPr>
              <w:noProof/>
              <w:webHidden/>
            </w:rPr>
            <w:tab/>
            <w:t>38</w:t>
          </w:r>
        </w:p>
        <w:p w14:paraId="0D9A3C16" w14:textId="02D257D9" w:rsidR="00B225D5" w:rsidRPr="00747EBA" w:rsidRDefault="00B225D5">
          <w:pPr>
            <w:pStyle w:val="Verzeichnis3"/>
            <w:tabs>
              <w:tab w:val="left" w:pos="1100"/>
              <w:tab w:val="right" w:leader="dot" w:pos="9062"/>
            </w:tabs>
            <w:rPr>
              <w:rFonts w:asciiTheme="minorHAnsi" w:hAnsiTheme="minorHAnsi"/>
              <w:noProof/>
              <w:lang w:val="en-US" w:eastAsia="de-DE"/>
            </w:rPr>
          </w:pPr>
          <w:r w:rsidRPr="00747EBA">
            <w:rPr>
              <w:rFonts w:ascii="Avenir Next LT Pro Light" w:hAnsi="Avenir Next LT Pro Light"/>
              <w:noProof/>
            </w:rPr>
            <w:t>5.5.</w:t>
          </w:r>
          <w:r w:rsidRPr="00747EBA">
            <w:rPr>
              <w:rFonts w:asciiTheme="minorHAnsi" w:hAnsiTheme="minorHAnsi"/>
              <w:noProof/>
              <w:lang w:val="en-US" w:eastAsia="de-DE"/>
            </w:rPr>
            <w:tab/>
          </w:r>
          <w:r w:rsidRPr="00747EBA">
            <w:rPr>
              <w:rFonts w:ascii="Avenir Next LT Pro Light" w:hAnsi="Avenir Next LT Pro Light"/>
              <w:noProof/>
              <w:lang w:val="en-US"/>
            </w:rPr>
            <w:t xml:space="preserve">Lesion-induced Increase in </w:t>
          </w:r>
          <w:r w:rsidRPr="00747EBA">
            <w:rPr>
              <w:rFonts w:ascii="Avenir Next LT Pro Light" w:hAnsi="Avenir Next LT Pro Light"/>
              <w:noProof/>
            </w:rPr>
            <w:t>SSPLs</w:t>
          </w:r>
          <w:r>
            <w:rPr>
              <w:noProof/>
              <w:webHidden/>
            </w:rPr>
            <w:tab/>
            <w:t>38</w:t>
          </w:r>
        </w:p>
        <w:p w14:paraId="70FFCF49" w14:textId="06C4A214" w:rsidR="00B225D5" w:rsidRPr="00747EBA" w:rsidRDefault="00B225D5">
          <w:pPr>
            <w:pStyle w:val="Verzeichnis3"/>
            <w:tabs>
              <w:tab w:val="left" w:pos="1100"/>
              <w:tab w:val="right" w:leader="dot" w:pos="9062"/>
            </w:tabs>
            <w:rPr>
              <w:rFonts w:asciiTheme="minorHAnsi" w:hAnsiTheme="minorHAnsi"/>
              <w:noProof/>
              <w:lang w:val="en-US" w:eastAsia="de-DE"/>
            </w:rPr>
          </w:pPr>
          <w:r w:rsidRPr="00747EBA">
            <w:rPr>
              <w:rFonts w:ascii="Avenir Next LT Pro Light" w:hAnsi="Avenir Next LT Pro Light"/>
              <w:noProof/>
            </w:rPr>
            <w:t>5.6.</w:t>
          </w:r>
          <w:r w:rsidRPr="00747EBA">
            <w:rPr>
              <w:rFonts w:asciiTheme="minorHAnsi" w:hAnsiTheme="minorHAnsi"/>
              <w:noProof/>
              <w:lang w:val="en-US" w:eastAsia="de-DE"/>
            </w:rPr>
            <w:tab/>
          </w:r>
          <w:r w:rsidRPr="00747EBA">
            <w:rPr>
              <w:rFonts w:ascii="Avenir Next LT Pro Light" w:hAnsi="Avenir Next LT Pro Light"/>
              <w:noProof/>
            </w:rPr>
            <w:t>Prediction of Patient Status</w:t>
          </w:r>
          <w:r>
            <w:rPr>
              <w:noProof/>
              <w:webHidden/>
            </w:rPr>
            <w:tab/>
            <w:t>38</w:t>
          </w:r>
        </w:p>
        <w:p w14:paraId="20C025AC" w14:textId="7D20EA97" w:rsidR="00B225D5" w:rsidRPr="00747EBA" w:rsidRDefault="00B225D5">
          <w:pPr>
            <w:pStyle w:val="Verzeichnis3"/>
            <w:tabs>
              <w:tab w:val="left" w:pos="1100"/>
              <w:tab w:val="right" w:leader="dot" w:pos="9062"/>
            </w:tabs>
            <w:rPr>
              <w:rFonts w:asciiTheme="minorHAnsi" w:hAnsiTheme="minorHAnsi"/>
              <w:noProof/>
              <w:lang w:val="en-US" w:eastAsia="de-DE"/>
            </w:rPr>
          </w:pPr>
          <w:r w:rsidRPr="00747EBA">
            <w:rPr>
              <w:rFonts w:ascii="Avenir Next LT Pro Light" w:hAnsi="Avenir Next LT Pro Light"/>
              <w:noProof/>
            </w:rPr>
            <w:t>5.7.</w:t>
          </w:r>
          <w:r w:rsidRPr="00747EBA">
            <w:rPr>
              <w:rFonts w:asciiTheme="minorHAnsi" w:hAnsiTheme="minorHAnsi"/>
              <w:noProof/>
              <w:lang w:val="en-US" w:eastAsia="de-DE"/>
            </w:rPr>
            <w:tab/>
          </w:r>
          <w:r w:rsidRPr="00747EBA">
            <w:rPr>
              <w:rFonts w:ascii="Avenir Next LT Pro Light" w:hAnsi="Avenir Next LT Pro Light"/>
              <w:noProof/>
            </w:rPr>
            <w:t>Limitations</w:t>
          </w:r>
          <w:r>
            <w:rPr>
              <w:noProof/>
              <w:webHidden/>
            </w:rPr>
            <w:tab/>
            <w:t>38</w:t>
          </w:r>
        </w:p>
        <w:p w14:paraId="0671FE98" w14:textId="209FA25E" w:rsidR="00B225D5" w:rsidRPr="00747EBA" w:rsidRDefault="00B225D5">
          <w:pPr>
            <w:pStyle w:val="Verzeichnis3"/>
            <w:tabs>
              <w:tab w:val="left" w:pos="1100"/>
              <w:tab w:val="right" w:leader="dot" w:pos="9062"/>
            </w:tabs>
            <w:rPr>
              <w:rFonts w:asciiTheme="minorHAnsi" w:hAnsiTheme="minorHAnsi"/>
              <w:noProof/>
              <w:lang w:val="en-US" w:eastAsia="de-DE"/>
            </w:rPr>
          </w:pPr>
          <w:r w:rsidRPr="00747EBA">
            <w:rPr>
              <w:rFonts w:ascii="Avenir Next LT Pro Light" w:hAnsi="Avenir Next LT Pro Light"/>
              <w:noProof/>
            </w:rPr>
            <w:t>5.8.</w:t>
          </w:r>
          <w:r w:rsidRPr="00747EBA">
            <w:rPr>
              <w:rFonts w:asciiTheme="minorHAnsi" w:hAnsiTheme="minorHAnsi"/>
              <w:noProof/>
              <w:lang w:val="en-US" w:eastAsia="de-DE"/>
            </w:rPr>
            <w:tab/>
          </w:r>
          <w:r w:rsidRPr="00747EBA">
            <w:rPr>
              <w:rFonts w:ascii="Avenir Next LT Pro Light" w:hAnsi="Avenir Next LT Pro Light"/>
              <w:noProof/>
            </w:rPr>
            <w:t>Outlook</w:t>
          </w:r>
          <w:r>
            <w:rPr>
              <w:noProof/>
              <w:webHidden/>
            </w:rPr>
            <w:tab/>
            <w:t>38</w:t>
          </w:r>
        </w:p>
        <w:p w14:paraId="5E40CF27" w14:textId="7FFD0568" w:rsidR="00B225D5" w:rsidRPr="00747EBA" w:rsidRDefault="00B225D5">
          <w:pPr>
            <w:pStyle w:val="Verzeichnis2"/>
            <w:tabs>
              <w:tab w:val="left" w:pos="660"/>
              <w:tab w:val="right" w:leader="dot" w:pos="9062"/>
            </w:tabs>
            <w:rPr>
              <w:rFonts w:asciiTheme="minorHAnsi" w:hAnsiTheme="minorHAnsi"/>
              <w:noProof/>
              <w:lang w:val="en-US" w:eastAsia="de-DE"/>
            </w:rPr>
          </w:pPr>
          <w:r w:rsidRPr="00747EBA">
            <w:rPr>
              <w:rFonts w:ascii="Avenir Next LT Pro Light" w:hAnsi="Avenir Next LT Pro Light"/>
              <w:noProof/>
            </w:rPr>
            <w:t>6.</w:t>
          </w:r>
          <w:r w:rsidRPr="00747EBA">
            <w:rPr>
              <w:rFonts w:asciiTheme="minorHAnsi" w:hAnsiTheme="minorHAnsi"/>
              <w:noProof/>
              <w:lang w:val="en-US" w:eastAsia="de-DE"/>
            </w:rPr>
            <w:tab/>
          </w:r>
          <w:r w:rsidRPr="00747EBA">
            <w:rPr>
              <w:rFonts w:ascii="Avenir Next LT Pro Light" w:hAnsi="Avenir Next LT Pro Light"/>
              <w:noProof/>
            </w:rPr>
            <w:t>Conclusion</w:t>
          </w:r>
          <w:r>
            <w:rPr>
              <w:noProof/>
              <w:webHidden/>
            </w:rPr>
            <w:tab/>
            <w:t>39</w:t>
          </w:r>
        </w:p>
        <w:p w14:paraId="7758055F" w14:textId="47DA9450" w:rsidR="00B225D5" w:rsidRPr="00747EBA" w:rsidRDefault="00B225D5">
          <w:pPr>
            <w:pStyle w:val="Verzeichnis2"/>
            <w:tabs>
              <w:tab w:val="right" w:leader="dot" w:pos="9062"/>
            </w:tabs>
            <w:rPr>
              <w:rFonts w:asciiTheme="minorHAnsi" w:hAnsiTheme="minorHAnsi"/>
              <w:noProof/>
              <w:lang w:val="en-US" w:eastAsia="de-DE"/>
            </w:rPr>
          </w:pPr>
          <w:r w:rsidRPr="00747EBA">
            <w:rPr>
              <w:rFonts w:ascii="Avenir Next LT Pro Light" w:hAnsi="Avenir Next LT Pro Light"/>
              <w:noProof/>
            </w:rPr>
            <w:lastRenderedPageBreak/>
            <w:t>References</w:t>
          </w:r>
          <w:r>
            <w:rPr>
              <w:noProof/>
              <w:webHidden/>
            </w:rPr>
            <w:tab/>
            <w:t>40</w:t>
          </w:r>
        </w:p>
        <w:p w14:paraId="06D31789" w14:textId="4C31C83D" w:rsidR="00B225D5" w:rsidRPr="00747EBA" w:rsidRDefault="00B225D5">
          <w:pPr>
            <w:pStyle w:val="Verzeichnis2"/>
            <w:tabs>
              <w:tab w:val="right" w:leader="dot" w:pos="9062"/>
            </w:tabs>
            <w:rPr>
              <w:rFonts w:asciiTheme="minorHAnsi" w:hAnsiTheme="minorHAnsi"/>
              <w:noProof/>
              <w:lang w:val="en-US" w:eastAsia="de-DE"/>
            </w:rPr>
          </w:pPr>
          <w:r w:rsidRPr="00747EBA">
            <w:rPr>
              <w:rFonts w:ascii="Avenir Next LT Pro Light" w:hAnsi="Avenir Next LT Pro Light"/>
              <w:noProof/>
            </w:rPr>
            <w:t>Acknowledgements</w:t>
          </w:r>
          <w:r>
            <w:rPr>
              <w:noProof/>
              <w:webHidden/>
            </w:rPr>
            <w:tab/>
            <w:t>54</w:t>
          </w:r>
        </w:p>
        <w:p w14:paraId="6B3A865C" w14:textId="579F7219" w:rsidR="00B225D5" w:rsidRPr="00747EBA" w:rsidRDefault="00B225D5">
          <w:pPr>
            <w:pStyle w:val="Verzeichnis2"/>
            <w:tabs>
              <w:tab w:val="right" w:leader="dot" w:pos="9062"/>
            </w:tabs>
            <w:rPr>
              <w:rFonts w:asciiTheme="minorHAnsi" w:hAnsiTheme="minorHAnsi"/>
              <w:noProof/>
              <w:lang w:val="en-US" w:eastAsia="de-DE"/>
            </w:rPr>
          </w:pPr>
          <w:r w:rsidRPr="00747EBA">
            <w:rPr>
              <w:rFonts w:ascii="Avenir Next LT Pro Light" w:hAnsi="Avenir Next LT Pro Light"/>
              <w:noProof/>
            </w:rPr>
            <w:t>Data Usage Statement</w:t>
          </w:r>
          <w:r>
            <w:rPr>
              <w:noProof/>
              <w:webHidden/>
            </w:rPr>
            <w:tab/>
            <w:t>55</w:t>
          </w:r>
        </w:p>
        <w:p w14:paraId="3F415BFA" w14:textId="4A97B7DB" w:rsidR="00B225D5" w:rsidRPr="00747EBA" w:rsidRDefault="00B225D5">
          <w:pPr>
            <w:pStyle w:val="Verzeichnis2"/>
            <w:tabs>
              <w:tab w:val="right" w:leader="dot" w:pos="9062"/>
            </w:tabs>
            <w:rPr>
              <w:rFonts w:asciiTheme="minorHAnsi" w:hAnsiTheme="minorHAnsi"/>
              <w:noProof/>
              <w:lang w:val="en-US" w:eastAsia="de-DE"/>
            </w:rPr>
          </w:pPr>
          <w:r w:rsidRPr="00747EBA">
            <w:rPr>
              <w:rFonts w:ascii="Avenir Next LT Pro Light" w:hAnsi="Avenir Next LT Pro Light"/>
              <w:noProof/>
            </w:rPr>
            <w:t>Appendix</w:t>
          </w:r>
          <w:r>
            <w:rPr>
              <w:noProof/>
              <w:webHidden/>
            </w:rPr>
            <w:tab/>
            <w:t>56</w:t>
          </w:r>
        </w:p>
        <w:p w14:paraId="497256AB" w14:textId="433AB398" w:rsidR="00B225D5" w:rsidRPr="00747EBA" w:rsidRDefault="00B225D5">
          <w:pPr>
            <w:pStyle w:val="Verzeichnis3"/>
            <w:tabs>
              <w:tab w:val="right" w:leader="dot" w:pos="9062"/>
            </w:tabs>
            <w:rPr>
              <w:rFonts w:asciiTheme="minorHAnsi" w:hAnsiTheme="minorHAnsi"/>
              <w:noProof/>
              <w:lang w:val="en-US" w:eastAsia="de-DE"/>
            </w:rPr>
          </w:pPr>
          <w:r w:rsidRPr="00747EBA">
            <w:rPr>
              <w:rFonts w:ascii="Avenir Next LT Pro Light" w:hAnsi="Avenir Next LT Pro Light"/>
              <w:noProof/>
            </w:rPr>
            <w:t>Appendix A: List of Abbreviations</w:t>
          </w:r>
          <w:r>
            <w:rPr>
              <w:noProof/>
              <w:webHidden/>
            </w:rPr>
            <w:tab/>
            <w:t>56</w:t>
          </w:r>
        </w:p>
        <w:p w14:paraId="4273B796" w14:textId="6F066897" w:rsidR="00B225D5" w:rsidRPr="00747EBA" w:rsidRDefault="00B225D5">
          <w:pPr>
            <w:pStyle w:val="Verzeichnis3"/>
            <w:tabs>
              <w:tab w:val="right" w:leader="dot" w:pos="9062"/>
            </w:tabs>
            <w:rPr>
              <w:rFonts w:asciiTheme="minorHAnsi" w:hAnsiTheme="minorHAnsi"/>
              <w:noProof/>
              <w:lang w:val="en-US" w:eastAsia="de-DE"/>
            </w:rPr>
          </w:pPr>
          <w:r w:rsidRPr="00747EBA">
            <w:rPr>
              <w:rFonts w:ascii="Avenir Next LT Pro Light" w:hAnsi="Avenir Next LT Pro Light"/>
              <w:noProof/>
            </w:rPr>
            <w:t>Appendix B: Supplementary Tables and Figures</w:t>
          </w:r>
          <w:r>
            <w:rPr>
              <w:noProof/>
              <w:webHidden/>
            </w:rPr>
            <w:tab/>
            <w:t>57</w:t>
          </w:r>
        </w:p>
        <w:p w14:paraId="144A3B86" w14:textId="36515FA9" w:rsidR="00164442" w:rsidRDefault="00444296"/>
      </w:sdtContent>
    </w:sdt>
    <w:p w14:paraId="776C6606" w14:textId="07E048A0" w:rsidR="00ED13AD" w:rsidRDefault="00ED13AD" w:rsidP="00834B09">
      <w:r>
        <w:br w:type="page"/>
      </w:r>
    </w:p>
    <w:p w14:paraId="61F8C4E7" w14:textId="018DDA54" w:rsidR="00ED13AD" w:rsidRPr="00211340" w:rsidRDefault="00ED13AD" w:rsidP="00211340">
      <w:r>
        <w:lastRenderedPageBreak/>
        <w:t>Abstract</w:t>
      </w:r>
    </w:p>
    <w:p w14:paraId="146CBB68" w14:textId="4732B473" w:rsidR="00211340" w:rsidRDefault="00ED13AD" w:rsidP="00F37C63">
      <w:r>
        <w:t>[200 words]</w:t>
      </w:r>
    </w:p>
    <w:p w14:paraId="1C9C4050" w14:textId="77777777" w:rsidR="004B2B45" w:rsidRDefault="00ED13AD" w:rsidP="004B2B45">
      <w:pPr>
        <w:pStyle w:val="Listenabsatz"/>
        <w:numPr>
          <w:ilvl w:val="0"/>
          <w:numId w:val="16"/>
        </w:numPr>
        <w:rPr>
          <w:rFonts w:cs="Arial"/>
        </w:rPr>
      </w:pPr>
      <w:r w:rsidRPr="004B2B45">
        <w:rPr>
          <w:rFonts w:cs="Arial"/>
        </w:rPr>
        <w:t xml:space="preserve">Cognition and brain health </w:t>
      </w:r>
      <w:proofErr w:type="gramStart"/>
      <w:r w:rsidRPr="004B2B45">
        <w:rPr>
          <w:rFonts w:cs="Arial"/>
        </w:rPr>
        <w:t>are influenced</w:t>
      </w:r>
      <w:proofErr w:type="gramEnd"/>
      <w:r w:rsidRPr="004B2B45">
        <w:rPr>
          <w:rFonts w:cs="Arial"/>
        </w:rPr>
        <w:t xml:space="preserve"> by many variables, one of them being biological sex.</w:t>
      </w:r>
      <w:r w:rsidR="00E3693F" w:rsidRPr="004B2B45">
        <w:rPr>
          <w:rFonts w:cs="Arial"/>
        </w:rPr>
        <w:t xml:space="preserve"> </w:t>
      </w:r>
    </w:p>
    <w:p w14:paraId="328EA89F" w14:textId="77777777" w:rsidR="004B2B45" w:rsidRDefault="00E3693F" w:rsidP="004B2B45">
      <w:pPr>
        <w:pStyle w:val="Listenabsatz"/>
        <w:numPr>
          <w:ilvl w:val="0"/>
          <w:numId w:val="16"/>
        </w:numPr>
        <w:rPr>
          <w:rFonts w:cs="Arial"/>
        </w:rPr>
      </w:pPr>
      <w:r w:rsidRPr="004B2B45">
        <w:rPr>
          <w:rFonts w:cs="Arial"/>
        </w:rPr>
        <w:t xml:space="preserve">While the exact </w:t>
      </w:r>
      <w:r w:rsidRPr="004B2B45">
        <w:rPr>
          <w:rFonts w:cs="Arial"/>
          <w:highlight w:val="yellow"/>
        </w:rPr>
        <w:t>mechanisms</w:t>
      </w:r>
      <w:r w:rsidRPr="004B2B45">
        <w:rPr>
          <w:rFonts w:cs="Arial"/>
        </w:rPr>
        <w:t xml:space="preserve"> underlying neurobiological sex differences </w:t>
      </w:r>
      <w:proofErr w:type="gramStart"/>
      <w:r w:rsidRPr="004B2B45">
        <w:rPr>
          <w:rFonts w:cs="Arial"/>
        </w:rPr>
        <w:t>have not been identified</w:t>
      </w:r>
      <w:proofErr w:type="gramEnd"/>
      <w:r w:rsidRPr="004B2B45">
        <w:rPr>
          <w:rFonts w:cs="Arial"/>
        </w:rPr>
        <w:t xml:space="preserve"> so far, it has been proposed that they might be rooted in sex-specific differences in brain connectivity. </w:t>
      </w:r>
    </w:p>
    <w:p w14:paraId="41F5ABBC" w14:textId="77777777" w:rsidR="004B2B45" w:rsidRDefault="00E3693F" w:rsidP="004B2B45">
      <w:pPr>
        <w:pStyle w:val="Listenabsatz"/>
        <w:numPr>
          <w:ilvl w:val="0"/>
          <w:numId w:val="16"/>
        </w:numPr>
        <w:rPr>
          <w:rFonts w:cs="Arial"/>
        </w:rPr>
      </w:pPr>
      <w:r w:rsidRPr="004B2B45">
        <w:rPr>
          <w:rFonts w:cs="Arial"/>
        </w:rPr>
        <w:t xml:space="preserve">Previous research has demonstrated that women </w:t>
      </w:r>
      <w:r w:rsidR="004B2B45" w:rsidRPr="004B2B45">
        <w:rPr>
          <w:rFonts w:cs="Arial"/>
        </w:rPr>
        <w:t xml:space="preserve">exhibit </w:t>
      </w:r>
      <w:proofErr w:type="gramStart"/>
      <w:r w:rsidR="004B2B45" w:rsidRPr="004B2B45">
        <w:rPr>
          <w:rFonts w:cs="Arial"/>
        </w:rPr>
        <w:t>more interhemispheric connections,</w:t>
      </w:r>
      <w:proofErr w:type="gramEnd"/>
      <w:r w:rsidR="004B2B45" w:rsidRPr="004B2B45">
        <w:rPr>
          <w:rFonts w:cs="Arial"/>
        </w:rPr>
        <w:t xml:space="preserve"> while men have more intrahemispheric connections. </w:t>
      </w:r>
    </w:p>
    <w:p w14:paraId="7FB64B40" w14:textId="08CA1E2C" w:rsidR="00ED13AD" w:rsidRDefault="004B2B45" w:rsidP="004B2B45">
      <w:pPr>
        <w:pStyle w:val="Listenabsatz"/>
        <w:numPr>
          <w:ilvl w:val="0"/>
          <w:numId w:val="16"/>
        </w:numPr>
        <w:rPr>
          <w:rFonts w:cs="Arial"/>
        </w:rPr>
      </w:pPr>
      <w:r w:rsidRPr="004B2B45">
        <w:rPr>
          <w:rFonts w:cs="Arial"/>
        </w:rPr>
        <w:t xml:space="preserve">Such differences in brain connectivity might influence how disconnections caused by focal strokes affect brain functioning and thus, how severe the symptoms of the stroke manifest. </w:t>
      </w:r>
    </w:p>
    <w:p w14:paraId="4CF42D6A" w14:textId="3781BB1E" w:rsidR="004B2B45" w:rsidRDefault="004B2B45" w:rsidP="004B2B45">
      <w:pPr>
        <w:pStyle w:val="Listenabsatz"/>
        <w:numPr>
          <w:ilvl w:val="0"/>
          <w:numId w:val="16"/>
        </w:numPr>
        <w:rPr>
          <w:rFonts w:cs="Arial"/>
        </w:rPr>
      </w:pPr>
      <w:r>
        <w:rPr>
          <w:rFonts w:cs="Arial"/>
        </w:rPr>
        <w:t xml:space="preserve">Previous research has demonstrated that women suffer from more severe strokes than men do, even if they are of the same age and their lesion sizes do not differ. </w:t>
      </w:r>
    </w:p>
    <w:p w14:paraId="06F43815" w14:textId="4913465E" w:rsidR="004B2B45" w:rsidRDefault="004B2B45" w:rsidP="004B2B45">
      <w:pPr>
        <w:pStyle w:val="Listenabsatz"/>
        <w:numPr>
          <w:ilvl w:val="0"/>
          <w:numId w:val="16"/>
        </w:numPr>
        <w:rPr>
          <w:rFonts w:cs="Arial"/>
        </w:rPr>
      </w:pPr>
      <w:r>
        <w:rPr>
          <w:rFonts w:cs="Arial"/>
        </w:rPr>
        <w:t xml:space="preserve">So far, barely any research </w:t>
      </w:r>
      <w:proofErr w:type="gramStart"/>
      <w:r>
        <w:rPr>
          <w:rFonts w:cs="Arial"/>
        </w:rPr>
        <w:t>has been conducted</w:t>
      </w:r>
      <w:proofErr w:type="gramEnd"/>
      <w:r>
        <w:rPr>
          <w:rFonts w:cs="Arial"/>
        </w:rPr>
        <w:t xml:space="preserve"> investigating if there are any sex differences in lesion patterns and the resulting disconnectome after acute stroke, and how it might affect disconnection syndromes such as visuospatial neglect.</w:t>
      </w:r>
    </w:p>
    <w:p w14:paraId="037F5DFE" w14:textId="151162C7" w:rsidR="00B73858" w:rsidRPr="004B2B45" w:rsidRDefault="00B73858" w:rsidP="004B2B45">
      <w:pPr>
        <w:pStyle w:val="Listenabsatz"/>
        <w:numPr>
          <w:ilvl w:val="0"/>
          <w:numId w:val="16"/>
        </w:numPr>
        <w:rPr>
          <w:rFonts w:cs="Arial"/>
        </w:rPr>
      </w:pPr>
      <w:r>
        <w:rPr>
          <w:rFonts w:cs="Arial"/>
        </w:rPr>
        <w:t xml:space="preserve">We investigated </w:t>
      </w:r>
    </w:p>
    <w:p w14:paraId="1C6B1B68" w14:textId="54071FAD" w:rsidR="00ED13AD" w:rsidRDefault="00ED13AD">
      <w:pPr>
        <w:spacing w:line="259" w:lineRule="auto"/>
        <w:rPr>
          <w:rFonts w:cs="Arial"/>
        </w:rPr>
      </w:pPr>
      <w:r>
        <w:rPr>
          <w:rFonts w:cs="Arial"/>
        </w:rPr>
        <w:br w:type="page"/>
      </w:r>
    </w:p>
    <w:p w14:paraId="1FBBB25F" w14:textId="77777777" w:rsidR="005B2D23" w:rsidRPr="00250B3C" w:rsidRDefault="005B2D23" w:rsidP="005B2D23">
      <w:pPr>
        <w:keepNext/>
        <w:keepLines/>
        <w:numPr>
          <w:ilvl w:val="0"/>
          <w:numId w:val="3"/>
        </w:numPr>
        <w:spacing w:after="120" w:line="276" w:lineRule="auto"/>
        <w:outlineLvl w:val="1"/>
        <w:rPr>
          <w:rFonts w:ascii="Avenir Next LT Pro Light" w:eastAsiaTheme="majorEastAsia" w:hAnsi="Avenir Next LT Pro Light" w:cstheme="majorBidi"/>
          <w:sz w:val="28"/>
          <w:szCs w:val="28"/>
        </w:rPr>
      </w:pPr>
      <w:bookmarkStart w:id="0" w:name="_Toc116064595"/>
      <w:bookmarkStart w:id="1" w:name="_Hlk116122224"/>
      <w:r w:rsidRPr="00250B3C">
        <w:rPr>
          <w:rFonts w:ascii="Avenir Next LT Pro Light" w:eastAsiaTheme="majorEastAsia" w:hAnsi="Avenir Next LT Pro Light" w:cstheme="majorBidi"/>
          <w:sz w:val="28"/>
          <w:szCs w:val="28"/>
        </w:rPr>
        <w:lastRenderedPageBreak/>
        <w:t>Introduction: Sex Differences in Neuropsychology</w:t>
      </w:r>
      <w:bookmarkEnd w:id="0"/>
    </w:p>
    <w:p w14:paraId="7EB6A7C5" w14:textId="0D6C87EB" w:rsidR="005B2D23" w:rsidRPr="00250B3C" w:rsidRDefault="00296FFC" w:rsidP="005B2D23">
      <w:pPr>
        <w:keepNext/>
        <w:keepLines/>
        <w:numPr>
          <w:ilvl w:val="1"/>
          <w:numId w:val="3"/>
        </w:numPr>
        <w:spacing w:after="120" w:line="276" w:lineRule="auto"/>
        <w:outlineLvl w:val="2"/>
        <w:rPr>
          <w:rFonts w:ascii="Avenir Next LT Pro Light" w:eastAsiaTheme="majorEastAsia" w:hAnsi="Avenir Next LT Pro Light" w:cstheme="majorBidi"/>
          <w:spacing w:val="4"/>
          <w:sz w:val="24"/>
          <w:szCs w:val="24"/>
        </w:rPr>
      </w:pPr>
      <w:bookmarkStart w:id="2" w:name="_Toc116064596"/>
      <w:r>
        <w:rPr>
          <w:rFonts w:ascii="Avenir Next LT Pro Light" w:eastAsiaTheme="majorEastAsia" w:hAnsi="Avenir Next LT Pro Light" w:cstheme="majorBidi"/>
          <w:spacing w:val="4"/>
          <w:sz w:val="24"/>
          <w:szCs w:val="24"/>
        </w:rPr>
        <w:t>Sex Differences in</w:t>
      </w:r>
      <w:r w:rsidR="005B2D23" w:rsidRPr="00250B3C">
        <w:rPr>
          <w:rFonts w:ascii="Avenir Next LT Pro Light" w:eastAsiaTheme="majorEastAsia" w:hAnsi="Avenir Next LT Pro Light" w:cstheme="majorBidi"/>
          <w:spacing w:val="4"/>
          <w:sz w:val="24"/>
          <w:szCs w:val="24"/>
        </w:rPr>
        <w:t xml:space="preserve"> </w:t>
      </w:r>
      <w:r>
        <w:rPr>
          <w:rFonts w:ascii="Avenir Next LT Pro Light" w:eastAsiaTheme="majorEastAsia" w:hAnsi="Avenir Next LT Pro Light" w:cstheme="majorBidi"/>
          <w:spacing w:val="4"/>
          <w:sz w:val="24"/>
          <w:szCs w:val="24"/>
          <w:lang w:val="en-US"/>
        </w:rPr>
        <w:t>Brain Connectivity</w:t>
      </w:r>
      <w:bookmarkEnd w:id="2"/>
    </w:p>
    <w:p w14:paraId="0C7715EF" w14:textId="4E4A8F92" w:rsidR="00546BD9" w:rsidRPr="009B1762" w:rsidRDefault="00546BD9" w:rsidP="00546BD9">
      <w:r w:rsidRPr="009B1762">
        <w:t xml:space="preserve">Sex differences in cognitive abilities have been a widely discussed subject since the 1870s </w:t>
      </w:r>
      <w:r>
        <w:t xml:space="preserve">already </w:t>
      </w:r>
      <w:r w:rsidRPr="009B1762">
        <w:t xml:space="preserve">(for a review see </w:t>
      </w:r>
      <w:r w:rsidRPr="009B1762">
        <w:rPr>
          <w:color w:val="7F7F7F" w:themeColor="text1" w:themeTint="80"/>
        </w:rPr>
        <w:t>Shields, 1975</w:t>
      </w:r>
      <w:r w:rsidRPr="009B1762">
        <w:t>). The so-called “gender differences hypothesis”, which maintain</w:t>
      </w:r>
      <w:r>
        <w:t>s</w:t>
      </w:r>
      <w:r w:rsidRPr="009B1762">
        <w:t xml:space="preserve"> that the brains and cognitive abilities of men and women are fundamentally different,</w:t>
      </w:r>
      <w:r w:rsidR="00B10987">
        <w:t xml:space="preserve"> still</w:t>
      </w:r>
      <w:r w:rsidRPr="009B1762">
        <w:t xml:space="preserve"> remain</w:t>
      </w:r>
      <w:r w:rsidR="00B10987">
        <w:t>s</w:t>
      </w:r>
      <w:r w:rsidRPr="009B1762">
        <w:t xml:space="preserve"> relatively common throughout both the minds of the general population, as well as the scientific community </w:t>
      </w:r>
      <w:r w:rsidR="00B10987">
        <w:t>to this date</w:t>
      </w:r>
      <w:r>
        <w:t xml:space="preserve"> </w:t>
      </w:r>
      <w:r w:rsidRPr="009B1762">
        <w:t>(</w:t>
      </w:r>
      <w:r w:rsidRPr="009B1762">
        <w:rPr>
          <w:color w:val="7F7F7F" w:themeColor="text1" w:themeTint="80"/>
        </w:rPr>
        <w:t>Hyde, 2005</w:t>
      </w:r>
      <w:r w:rsidRPr="009B1762">
        <w:t xml:space="preserve">; </w:t>
      </w:r>
      <w:r w:rsidRPr="009B1762">
        <w:rPr>
          <w:color w:val="7F7F7F" w:themeColor="text1" w:themeTint="80"/>
        </w:rPr>
        <w:t>Hirnstein et al., 2019</w:t>
      </w:r>
      <w:r w:rsidRPr="009B1762">
        <w:t>). However, contrary to popular conceptions of psychological sex differences, numerous meta-analyses and meta-syntheses demonstrated that if any gender differences are detectable in cognitive tests, they often are negligibly small (</w:t>
      </w:r>
      <w:r w:rsidRPr="006B070C">
        <w:rPr>
          <w:color w:val="7F7F7F" w:themeColor="text1" w:themeTint="80"/>
        </w:rPr>
        <w:t>Choleris et al., 2018</w:t>
      </w:r>
      <w:r>
        <w:t xml:space="preserve">; </w:t>
      </w:r>
      <w:r w:rsidRPr="009B1762">
        <w:rPr>
          <w:color w:val="7F7F7F" w:themeColor="text1" w:themeTint="80"/>
        </w:rPr>
        <w:t>Hirnstein et al., 2019</w:t>
      </w:r>
      <w:r w:rsidRPr="009B1762">
        <w:t xml:space="preserve">; </w:t>
      </w:r>
      <w:r w:rsidRPr="009B1762">
        <w:rPr>
          <w:color w:val="7F7F7F" w:themeColor="text1" w:themeTint="80"/>
        </w:rPr>
        <w:t>Hyde, 2005</w:t>
      </w:r>
      <w:r w:rsidRPr="009B1762">
        <w:t>;</w:t>
      </w:r>
      <w:r w:rsidRPr="009B1762">
        <w:rPr>
          <w:color w:val="7F7F7F" w:themeColor="text1" w:themeTint="80"/>
        </w:rPr>
        <w:t xml:space="preserve"> Zell et al., 2015</w:t>
      </w:r>
      <w:r w:rsidRPr="009B1762">
        <w:t xml:space="preserve">). </w:t>
      </w:r>
      <w:r w:rsidRPr="009B1762">
        <w:rPr>
          <w:color w:val="7F7F7F" w:themeColor="text1" w:themeTint="80"/>
        </w:rPr>
        <w:t xml:space="preserve">Hyde (2005 &amp; 2014) </w:t>
      </w:r>
      <w:r w:rsidRPr="009B1762">
        <w:t xml:space="preserve">found that in most cognitive tasks, women and men achieved equal performances. The strongest and most robust difference in cognitive tasks that a meta-synthesis by </w:t>
      </w:r>
      <w:r w:rsidRPr="009B1762">
        <w:rPr>
          <w:color w:val="7F7F7F" w:themeColor="text1" w:themeTint="80"/>
        </w:rPr>
        <w:t xml:space="preserve">Zell et al. (2015) </w:t>
      </w:r>
      <w:r w:rsidRPr="009B1762">
        <w:t xml:space="preserve">identified was better performance of men in mental rotation tasks. </w:t>
      </w:r>
      <w:r w:rsidRPr="009B1762">
        <w:rPr>
          <w:color w:val="7F7F7F" w:themeColor="text1" w:themeTint="80"/>
        </w:rPr>
        <w:t xml:space="preserve">Voyer et al.’s (2016) </w:t>
      </w:r>
      <w:r w:rsidRPr="009B1762">
        <w:t xml:space="preserve">meta-analysis identified a significant, albeit small male advantage in visuospatial working memory tasks. A few studies found a small female advantage in certain language tasks, such as verbal fluency, but this effect </w:t>
      </w:r>
      <w:proofErr w:type="gramStart"/>
      <w:r w:rsidRPr="009B1762">
        <w:t>was not consistently found</w:t>
      </w:r>
      <w:proofErr w:type="gramEnd"/>
      <w:r w:rsidRPr="009B1762">
        <w:t xml:space="preserve"> across other tests in the language domain (</w:t>
      </w:r>
      <w:r w:rsidRPr="009B1762">
        <w:rPr>
          <w:color w:val="7F7F7F" w:themeColor="text1" w:themeTint="80"/>
        </w:rPr>
        <w:t>Hyde, 2014 &amp; 2016</w:t>
      </w:r>
      <w:r w:rsidRPr="009B1762">
        <w:t xml:space="preserve">; </w:t>
      </w:r>
      <w:r w:rsidRPr="009B1762">
        <w:rPr>
          <w:color w:val="7F7F7F" w:themeColor="text1" w:themeTint="80"/>
        </w:rPr>
        <w:t>Sommer et al., 2004</w:t>
      </w:r>
      <w:r w:rsidRPr="009B1762">
        <w:t>). Since most existing differences tended to be small in magnitude, this led researchers to coin the “gender similarities hypothesis”, stating that men and women are similar in most, but not all, psychological domains (</w:t>
      </w:r>
      <w:r w:rsidRPr="009B1762">
        <w:rPr>
          <w:color w:val="7F7F7F" w:themeColor="text1" w:themeTint="80"/>
        </w:rPr>
        <w:t>Hyde, 2005</w:t>
      </w:r>
      <w:r w:rsidRPr="009B1762">
        <w:t xml:space="preserve">; </w:t>
      </w:r>
      <w:r w:rsidRPr="009B1762">
        <w:rPr>
          <w:color w:val="7F7F7F" w:themeColor="text1" w:themeTint="80"/>
        </w:rPr>
        <w:t>Zell et al., 2015</w:t>
      </w:r>
      <w:r w:rsidRPr="009B1762">
        <w:t>).</w:t>
      </w:r>
    </w:p>
    <w:p w14:paraId="4F9121C7" w14:textId="10A999EB" w:rsidR="00546BD9" w:rsidRDefault="00546BD9" w:rsidP="00546BD9">
      <w:r w:rsidRPr="00E11E29">
        <w:t>Nevertheless,</w:t>
      </w:r>
      <w:r w:rsidRPr="009B1762">
        <w:t xml:space="preserve"> even </w:t>
      </w:r>
      <w:r>
        <w:t xml:space="preserve">small sex </w:t>
      </w:r>
      <w:r w:rsidRPr="009B1762">
        <w:t xml:space="preserve">differences </w:t>
      </w:r>
      <w:r>
        <w:t xml:space="preserve">in cognition </w:t>
      </w:r>
      <w:r w:rsidRPr="009B1762">
        <w:t>may be highly relevant</w:t>
      </w:r>
      <w:r>
        <w:t xml:space="preserve"> for societal issues, </w:t>
      </w:r>
      <w:r w:rsidRPr="00982497">
        <w:t xml:space="preserve">such as </w:t>
      </w:r>
      <w:r w:rsidR="00982497">
        <w:t>discrimination against one of the sexes in a particular career</w:t>
      </w:r>
      <w:r w:rsidR="00C65901">
        <w:t xml:space="preserve"> path</w:t>
      </w:r>
      <w:r w:rsidR="00982497">
        <w:t xml:space="preserve"> </w:t>
      </w:r>
      <w:r w:rsidR="00C65901">
        <w:t xml:space="preserve">based on harmful stereotypes </w:t>
      </w:r>
      <w:r>
        <w:t>(</w:t>
      </w:r>
      <w:r w:rsidRPr="00C65901">
        <w:rPr>
          <w:color w:val="7F7F7F" w:themeColor="text1" w:themeTint="80"/>
        </w:rPr>
        <w:t>Ceci et al., 2009</w:t>
      </w:r>
      <w:r w:rsidRPr="00E11E29">
        <w:rPr>
          <w:color w:val="7F7F7F" w:themeColor="text1" w:themeTint="80"/>
        </w:rPr>
        <w:t xml:space="preserve">; </w:t>
      </w:r>
      <w:r w:rsidR="00982497">
        <w:rPr>
          <w:color w:val="7F7F7F" w:themeColor="text1" w:themeTint="80"/>
        </w:rPr>
        <w:t xml:space="preserve">Hartley &amp; Sutton, 2013; </w:t>
      </w:r>
      <w:r w:rsidRPr="00E11E29">
        <w:rPr>
          <w:color w:val="7F7F7F" w:themeColor="text1" w:themeTint="80"/>
        </w:rPr>
        <w:t>Hirnstein et al., 2019</w:t>
      </w:r>
      <w:r>
        <w:t>), as well as for clinical applications and personalised medical care (</w:t>
      </w:r>
      <w:r w:rsidRPr="00E11E29">
        <w:rPr>
          <w:color w:val="7F7F7F" w:themeColor="text1" w:themeTint="80"/>
        </w:rPr>
        <w:t>Choleris et al., 2018; Ritchie et al., 2018</w:t>
      </w:r>
      <w:r>
        <w:t>). Still, there</w:t>
      </w:r>
      <w:r w:rsidRPr="009B1762">
        <w:t xml:space="preserve"> is no consensus regarding the exact neurobiological mechanisms underlying cognitive sex differences, but a complex interaction of nature and nurture has been proposed (</w:t>
      </w:r>
      <w:r w:rsidRPr="009B1762">
        <w:rPr>
          <w:color w:val="7F7F7F" w:themeColor="text1" w:themeTint="80"/>
        </w:rPr>
        <w:t>Hirnstein et al., 2019; Miller &amp; Halpern, 2014</w:t>
      </w:r>
      <w:r w:rsidRPr="009B1762">
        <w:t xml:space="preserve">). A particularly </w:t>
      </w:r>
      <w:r>
        <w:t>influential</w:t>
      </w:r>
      <w:r w:rsidRPr="009B1762">
        <w:t xml:space="preserve"> theory proposes that cognitive sex differences may arise from differences in brain connectivity and hemispheric asymmetry </w:t>
      </w:r>
      <w:r w:rsidRPr="00906245">
        <w:t>(</w:t>
      </w:r>
      <w:r w:rsidRPr="004D7D8A">
        <w:rPr>
          <w:color w:val="7F7F7F" w:themeColor="text1" w:themeTint="80"/>
        </w:rPr>
        <w:t>Ingalhalikar et al., 2013; Pletzer, 2014;</w:t>
      </w:r>
      <w:r w:rsidRPr="00E11E29">
        <w:t xml:space="preserve"> see </w:t>
      </w:r>
      <w:r w:rsidRPr="004D7D8A">
        <w:rPr>
          <w:color w:val="7F7F7F" w:themeColor="text1" w:themeTint="80"/>
        </w:rPr>
        <w:t xml:space="preserve">Hirnstein et al., 2019 </w:t>
      </w:r>
      <w:r w:rsidRPr="00E11E29">
        <w:t>for a review</w:t>
      </w:r>
      <w:r w:rsidRPr="00906245">
        <w:t>).</w:t>
      </w:r>
      <w:r w:rsidRPr="009B1762">
        <w:t xml:space="preserve"> </w:t>
      </w:r>
    </w:p>
    <w:p w14:paraId="0DC9B2BA" w14:textId="7AE3432A" w:rsidR="00546BD9" w:rsidRPr="009B1762" w:rsidRDefault="00546BD9" w:rsidP="00546BD9">
      <w:r w:rsidRPr="009B1762">
        <w:t xml:space="preserve">A large-scale diffusion tensor imaging (DTI) study by </w:t>
      </w:r>
      <w:r w:rsidRPr="009B1762">
        <w:rPr>
          <w:color w:val="7F7F7F" w:themeColor="text1" w:themeTint="80"/>
        </w:rPr>
        <w:t xml:space="preserve">Ingalhalikar et al. (2013) </w:t>
      </w:r>
      <w:r w:rsidRPr="009B1762">
        <w:t>investigating sex-differences in the structural connectome</w:t>
      </w:r>
      <w:r>
        <w:t xml:space="preserve"> of the human brain</w:t>
      </w:r>
      <w:r w:rsidRPr="009B1762">
        <w:t xml:space="preserve"> found a higher proportion of intrahemispheric </w:t>
      </w:r>
      <w:r w:rsidR="00B51177">
        <w:t>white matter (</w:t>
      </w:r>
      <w:r w:rsidRPr="009B1762">
        <w:t>WM</w:t>
      </w:r>
      <w:r w:rsidR="00B51177">
        <w:t>)</w:t>
      </w:r>
      <w:r w:rsidRPr="009B1762">
        <w:t xml:space="preserve"> tracts in men, and a higher ratio of interhemispheric connections, especially via the corpus callosum, in women. In other words, men exhibit a stronger hemispheric asymmetry. These differences in the ratio of inter- and intrahemispheric connections grew more pronounced throughout development from childhood and adolescence to (young) adulthood. Further, they found men to have significantly stronger intrahemispheric connections between the four lobes (e.g., between the right frontal and right temporal lobes) and increased </w:t>
      </w:r>
      <w:r>
        <w:t>within between the respective lobes</w:t>
      </w:r>
      <w:r w:rsidRPr="009B1762">
        <w:t xml:space="preserve">, compared to women. Moreover, they concluded that male brains possess enhanced modularity, meaning that their brains </w:t>
      </w:r>
      <w:proofErr w:type="gramStart"/>
      <w:r w:rsidRPr="009B1762">
        <w:t>can clearly be delineated</w:t>
      </w:r>
      <w:proofErr w:type="gramEnd"/>
      <w:r w:rsidRPr="009B1762">
        <w:t xml:space="preserve"> into sub-networks that emphasise local short-range connectivity within the lobes.</w:t>
      </w:r>
    </w:p>
    <w:p w14:paraId="0DDA3E79" w14:textId="77777777" w:rsidR="00546BD9" w:rsidRPr="009B1762" w:rsidRDefault="00546BD9" w:rsidP="00546BD9">
      <w:proofErr w:type="gramStart"/>
      <w:r w:rsidRPr="009B1762">
        <w:t xml:space="preserve">Those </w:t>
      </w:r>
      <w:r>
        <w:t>findings</w:t>
      </w:r>
      <w:r w:rsidRPr="009B1762">
        <w:t xml:space="preserve"> of male brains being optimised for intrahemispheric connections and female brains for interhemispheric connections are in line with anatomical studies establishing that </w:t>
      </w:r>
      <w:r w:rsidRPr="009B1762">
        <w:lastRenderedPageBreak/>
        <w:t>men possess a higher proportion of cortical WM, whereas women have larger corpora callosa in proportion to their total WM volume (</w:t>
      </w:r>
      <w:r w:rsidRPr="009B1762">
        <w:rPr>
          <w:color w:val="7F7F7F" w:themeColor="text1" w:themeTint="80"/>
        </w:rPr>
        <w:t xml:space="preserve">Allen et al., 1991; Allen et al., 2003; Dubb et al., 2003; </w:t>
      </w:r>
      <w:r w:rsidRPr="00FB2910">
        <w:rPr>
          <w:color w:val="7F7F7F" w:themeColor="text1" w:themeTint="80"/>
        </w:rPr>
        <w:t>Gur et al., 1999;</w:t>
      </w:r>
      <w:r w:rsidRPr="009B1762">
        <w:rPr>
          <w:color w:val="7F7F7F" w:themeColor="text1" w:themeTint="80"/>
        </w:rPr>
        <w:t xml:space="preserve"> Ingalhalikar et al., 2013</w:t>
      </w:r>
      <w:r w:rsidRPr="009B1762">
        <w:t>).</w:t>
      </w:r>
      <w:proofErr w:type="gramEnd"/>
      <w:r w:rsidRPr="009B1762">
        <w:t xml:space="preserve"> Other DTI studies investigating the architecture of cortical WM fibre tracts supported those findings, by establishing that men tend to have increased axonal diameters, fibre bundle density and myelination (as inferred from fractional anisotropy), whereas those parameters were higher in the corpus callosum in women (</w:t>
      </w:r>
      <w:r w:rsidRPr="009B1762">
        <w:rPr>
          <w:color w:val="7F7F7F" w:themeColor="text1" w:themeTint="80"/>
        </w:rPr>
        <w:t>Boespflug et al., 2011; Kanaan et al., 2012; Zasler &amp; Kaplan, 2017</w:t>
      </w:r>
      <w:r w:rsidRPr="009B1762">
        <w:t xml:space="preserve">). </w:t>
      </w:r>
    </w:p>
    <w:p w14:paraId="089B6494" w14:textId="77777777" w:rsidR="00546BD9" w:rsidRPr="009B1762" w:rsidRDefault="00546BD9" w:rsidP="00546BD9">
      <w:r w:rsidRPr="009B1762">
        <w:t xml:space="preserve">Some researchers even claim that the increased interhemispheric connectivity, especially via the corpus callosum, makes female brains more efficient on a global level, compared to male brains, which are organized in a </w:t>
      </w:r>
      <w:proofErr w:type="gramStart"/>
      <w:r w:rsidRPr="009B1762">
        <w:t>more modular</w:t>
      </w:r>
      <w:proofErr w:type="gramEnd"/>
      <w:r w:rsidRPr="009B1762">
        <w:t xml:space="preserve"> manner (</w:t>
      </w:r>
      <w:r w:rsidRPr="009B1762">
        <w:rPr>
          <w:color w:val="7F7F7F" w:themeColor="text1" w:themeTint="80"/>
        </w:rPr>
        <w:t>Gong et al., 2009; Gur et al., 1999; Ingalhalikar et al., 2013; Yan et al., 2011</w:t>
      </w:r>
      <w:r w:rsidRPr="009B1762">
        <w:t xml:space="preserve">). Based on this, </w:t>
      </w:r>
      <w:r w:rsidRPr="009B1762">
        <w:rPr>
          <w:color w:val="7F7F7F" w:themeColor="text1" w:themeTint="80"/>
        </w:rPr>
        <w:t xml:space="preserve">it </w:t>
      </w:r>
      <w:proofErr w:type="gramStart"/>
      <w:r w:rsidRPr="009B1762">
        <w:rPr>
          <w:color w:val="7F7F7F" w:themeColor="text1" w:themeTint="80"/>
        </w:rPr>
        <w:t>is</w:t>
      </w:r>
      <w:r w:rsidRPr="009B1762">
        <w:t xml:space="preserve"> argued</w:t>
      </w:r>
      <w:proofErr w:type="gramEnd"/>
      <w:r w:rsidRPr="009B1762">
        <w:t xml:space="preserve"> that those sex differences in structural hemispheric asymmetry may give rise to differences in functional lateralisation (</w:t>
      </w:r>
      <w:r>
        <w:rPr>
          <w:color w:val="7F7F7F" w:themeColor="text1" w:themeTint="80"/>
        </w:rPr>
        <w:t>Grabowska, 2017</w:t>
      </w:r>
      <w:r w:rsidRPr="009B1762">
        <w:rPr>
          <w:color w:val="7F7F7F" w:themeColor="text1" w:themeTint="80"/>
        </w:rPr>
        <w:t>; Ingalhalikar et al., 2013; Kovalev et al., 2003</w:t>
      </w:r>
      <w:r w:rsidRPr="009B1762">
        <w:t xml:space="preserve">; see </w:t>
      </w:r>
      <w:r w:rsidRPr="009B1762">
        <w:rPr>
          <w:color w:val="7F7F7F" w:themeColor="text1" w:themeTint="80"/>
        </w:rPr>
        <w:t xml:space="preserve">Hirnstein et al., 2019 </w:t>
      </w:r>
      <w:r w:rsidRPr="009B1762">
        <w:t>for a review).</w:t>
      </w:r>
    </w:p>
    <w:p w14:paraId="4C6E3338" w14:textId="77777777" w:rsidR="00546BD9" w:rsidRPr="009B1762" w:rsidRDefault="00546BD9" w:rsidP="00546BD9">
      <w:r w:rsidRPr="009B1762">
        <w:t xml:space="preserve">Generally, functional lateralisation </w:t>
      </w:r>
      <w:proofErr w:type="gramStart"/>
      <w:r w:rsidRPr="009B1762">
        <w:t>can be understood</w:t>
      </w:r>
      <w:proofErr w:type="gramEnd"/>
      <w:r w:rsidRPr="009B1762">
        <w:t xml:space="preserve"> as hemispheric asymmetries in the functional connectivity of the brain, and it refers to relative differences in the neural functions and cognitive processes between the two hemispheres with one hemisphere typically playing a “dominant” role for a given cognitive domain (</w:t>
      </w:r>
      <w:r w:rsidRPr="009B1762">
        <w:rPr>
          <w:color w:val="7F7F7F" w:themeColor="text1" w:themeTint="80"/>
        </w:rPr>
        <w:t>Hausmann, 2016; Hirnstein et al., 2019</w:t>
      </w:r>
      <w:r w:rsidRPr="009B1762">
        <w:t xml:space="preserve">). Therefore, functional lateralisation is considered </w:t>
      </w:r>
      <w:proofErr w:type="gramStart"/>
      <w:r w:rsidRPr="009B1762">
        <w:t>to be an</w:t>
      </w:r>
      <w:proofErr w:type="gramEnd"/>
      <w:r w:rsidRPr="009B1762">
        <w:t xml:space="preserve"> instance of functional specialization within the brain (</w:t>
      </w:r>
      <w:r w:rsidRPr="009B1762">
        <w:rPr>
          <w:color w:val="7F7F7F" w:themeColor="text1" w:themeTint="80"/>
        </w:rPr>
        <w:t>Gotts et al., 2013</w:t>
      </w:r>
      <w:r w:rsidRPr="009B1762">
        <w:t>). Well-known examples are the left lateralisation of language and the right lateralisation of visuospatial processing (</w:t>
      </w:r>
      <w:r w:rsidRPr="009B1762">
        <w:rPr>
          <w:color w:val="7F7F7F" w:themeColor="text1" w:themeTint="80"/>
        </w:rPr>
        <w:t>Hausmann, 2016; Hirnstein et al., 2019; Ocklenburg &amp; Güntürkün, 2012</w:t>
      </w:r>
      <w:r w:rsidRPr="009B1762">
        <w:t>).</w:t>
      </w:r>
    </w:p>
    <w:p w14:paraId="3AAFC0B0" w14:textId="77777777" w:rsidR="00546BD9" w:rsidRPr="009B1762" w:rsidRDefault="00546BD9" w:rsidP="00546BD9">
      <w:pPr>
        <w:tabs>
          <w:tab w:val="left" w:pos="1185"/>
        </w:tabs>
      </w:pPr>
      <w:r w:rsidRPr="009B1762">
        <w:t>A number of studies have compared functional lateralisation between the sexes for different modalities and tasks and found lower levels of lateralisation in women compared to men (</w:t>
      </w:r>
      <w:r w:rsidRPr="009B1762">
        <w:rPr>
          <w:color w:val="7F7F7F" w:themeColor="text1" w:themeTint="80"/>
        </w:rPr>
        <w:t>Hiscock et al., 1995</w:t>
      </w:r>
      <w:r w:rsidRPr="009B1762">
        <w:t xml:space="preserve">, </w:t>
      </w:r>
      <w:r w:rsidRPr="009B1762">
        <w:rPr>
          <w:color w:val="7F7F7F" w:themeColor="text1" w:themeTint="80"/>
        </w:rPr>
        <w:t>1999</w:t>
      </w:r>
      <w:r w:rsidRPr="009B1762">
        <w:t xml:space="preserve"> &amp; </w:t>
      </w:r>
      <w:r w:rsidRPr="009B1762">
        <w:rPr>
          <w:color w:val="7F7F7F" w:themeColor="text1" w:themeTint="80"/>
        </w:rPr>
        <w:t>2001</w:t>
      </w:r>
      <w:r w:rsidRPr="009B1762">
        <w:t xml:space="preserve">; </w:t>
      </w:r>
      <w:r w:rsidRPr="009B1762">
        <w:rPr>
          <w:color w:val="7F7F7F" w:themeColor="text1" w:themeTint="80"/>
        </w:rPr>
        <w:t>Liu et al., 2009</w:t>
      </w:r>
      <w:r w:rsidRPr="009B1762">
        <w:t xml:space="preserve">; </w:t>
      </w:r>
      <w:r w:rsidRPr="009B1762">
        <w:rPr>
          <w:color w:val="7F7F7F" w:themeColor="text1" w:themeTint="80"/>
        </w:rPr>
        <w:t>Voyer, 1996</w:t>
      </w:r>
      <w:r w:rsidRPr="009B1762">
        <w:t>). This means that cognitive representations and brain activation patterns tend to be more bilateral and symmetrical in women, while they are largely restricted to one hemisphere in men – or in other words</w:t>
      </w:r>
      <w:r>
        <w:t>:</w:t>
      </w:r>
      <w:r w:rsidRPr="009B1762">
        <w:t xml:space="preserve"> in female brains there is a less strict separation of functions between the hemispheres. </w:t>
      </w:r>
      <w:r w:rsidRPr="00EB124C">
        <w:rPr>
          <w:color w:val="7F7F7F" w:themeColor="text1" w:themeTint="80"/>
        </w:rPr>
        <w:t xml:space="preserve">Ingalhalikar et al. (2013) </w:t>
      </w:r>
      <w:r w:rsidRPr="00EB124C">
        <w:t xml:space="preserve">argue that those differences in functional lateralisation </w:t>
      </w:r>
      <w:proofErr w:type="gramStart"/>
      <w:r w:rsidRPr="00EB124C">
        <w:t>are related</w:t>
      </w:r>
      <w:proofErr w:type="gramEnd"/>
      <w:r w:rsidRPr="00EB124C">
        <w:t xml:space="preserve"> to the different ratios of inter- and intrahemispheric connections between the sexes: Male brains possess increased levels of lateralisation with more pronounced intrahemispheric connections, whereas female brains have stronger interhemispheric connectivity and thus, process information more symmetrically.</w:t>
      </w:r>
      <w:r w:rsidRPr="009B1762">
        <w:t xml:space="preserve"> </w:t>
      </w:r>
    </w:p>
    <w:p w14:paraId="037FF582" w14:textId="77777777" w:rsidR="00546BD9" w:rsidRPr="009B1762" w:rsidRDefault="00546BD9" w:rsidP="00546BD9">
      <w:proofErr w:type="gramStart"/>
      <w:r w:rsidRPr="009B1762">
        <w:t xml:space="preserve">While so far there is not enough research to determine if anatomical WM asymmetries and functional lateralisation are really related in such a way (for reviews see </w:t>
      </w:r>
      <w:r w:rsidRPr="009B1762">
        <w:rPr>
          <w:color w:val="7F7F7F" w:themeColor="text1" w:themeTint="80"/>
        </w:rPr>
        <w:t>Corballis &amp; Häberling, 2017; Ocklenburg &amp; Güntürkün, 2012</w:t>
      </w:r>
      <w:r w:rsidRPr="009B1762">
        <w:t>), many researchers argue that</w:t>
      </w:r>
      <w:r>
        <w:t xml:space="preserve"> such</w:t>
      </w:r>
      <w:r w:rsidRPr="009B1762">
        <w:t xml:space="preserve"> differences in brain connectivity may be caused, or at least influenced, by sex hormones (e.g., </w:t>
      </w:r>
      <w:r w:rsidRPr="009B1762">
        <w:rPr>
          <w:color w:val="7F7F7F" w:themeColor="text1" w:themeTint="80"/>
        </w:rPr>
        <w:t xml:space="preserve">Cosgrove et al., 2007; </w:t>
      </w:r>
      <w:r>
        <w:rPr>
          <w:color w:val="7F7F7F" w:themeColor="text1" w:themeTint="80"/>
        </w:rPr>
        <w:t>Grabowska, 2017</w:t>
      </w:r>
      <w:r w:rsidRPr="009B1762">
        <w:rPr>
          <w:color w:val="7F7F7F" w:themeColor="text1" w:themeTint="80"/>
        </w:rPr>
        <w:t>; Hirnstein et al., 2019; Kimura &amp; Hampson, 1994</w:t>
      </w:r>
      <w:r w:rsidRPr="009B1762">
        <w:t>).</w:t>
      </w:r>
      <w:proofErr w:type="gramEnd"/>
    </w:p>
    <w:p w14:paraId="5EFA4056" w14:textId="77777777" w:rsidR="00546BD9" w:rsidRPr="009B1762" w:rsidRDefault="00546BD9" w:rsidP="00546BD9">
      <w:r w:rsidRPr="009B1762">
        <w:t>Sex hormones, such as oestradiol, progesterone, and testosterone, have been shown to be able to alter neuronal excitability (</w:t>
      </w:r>
      <w:r w:rsidRPr="009B1762">
        <w:rPr>
          <w:color w:val="7F7F7F" w:themeColor="text1" w:themeTint="80"/>
        </w:rPr>
        <w:t>Hausmann, 2016</w:t>
      </w:r>
      <w:r w:rsidRPr="009B1762">
        <w:t xml:space="preserve">; </w:t>
      </w:r>
      <w:r w:rsidRPr="009B1762">
        <w:rPr>
          <w:color w:val="7F7F7F" w:themeColor="text1" w:themeTint="80"/>
        </w:rPr>
        <w:t>Rupprecht, 2003</w:t>
      </w:r>
      <w:r w:rsidRPr="009B1762">
        <w:t xml:space="preserve">) and there is great evidence that functional lateralisation fluctuates throughout the menstrual cycle due to the varying levels of those hormones (e.g., </w:t>
      </w:r>
      <w:r w:rsidRPr="009B1762">
        <w:rPr>
          <w:color w:val="7F7F7F" w:themeColor="text1" w:themeTint="80"/>
        </w:rPr>
        <w:t>Bibawi et al., 1995; Hausmann, 2005; Hausmann et al., 2002; Wisniewski, 1998</w:t>
      </w:r>
      <w:r w:rsidRPr="009B1762">
        <w:t xml:space="preserve">). Studies have established that lateralisation is stable over time in men, as </w:t>
      </w:r>
      <w:r w:rsidRPr="009B1762">
        <w:lastRenderedPageBreak/>
        <w:t xml:space="preserve">well as in post-menopausal women. Further, there is evidence that high levels of progesterone and oestradiol during the midluteal phase may down-regulate interhemispheric interactions and thus, further decrease lateralisation, whereas increased levels of functional lateralisation </w:t>
      </w:r>
      <w:proofErr w:type="gramStart"/>
      <w:r w:rsidRPr="009B1762">
        <w:t>were found</w:t>
      </w:r>
      <w:proofErr w:type="gramEnd"/>
      <w:r w:rsidRPr="009B1762">
        <w:t xml:space="preserve"> during the menses when levels of oestradiol and progesterone are the lowest (</w:t>
      </w:r>
      <w:r w:rsidRPr="009B1762">
        <w:rPr>
          <w:color w:val="7F7F7F" w:themeColor="text1" w:themeTint="80"/>
        </w:rPr>
        <w:t>Bibawi et al., 1995; Hausmann et al., 2002; Hausmann &amp; Güntürkün, 2000; Mead &amp; Hampson, 1997</w:t>
      </w:r>
      <w:r w:rsidRPr="009B1762">
        <w:t>).</w:t>
      </w:r>
    </w:p>
    <w:p w14:paraId="4CE22581" w14:textId="77777777" w:rsidR="005B2D23" w:rsidRPr="00250B3C" w:rsidRDefault="005B2D23" w:rsidP="005B2D23">
      <w:pPr>
        <w:spacing w:after="120" w:line="276" w:lineRule="auto"/>
      </w:pPr>
      <w:r w:rsidRPr="00250B3C">
        <w:br w:type="page"/>
      </w:r>
    </w:p>
    <w:p w14:paraId="1AC592BE" w14:textId="77777777" w:rsidR="005B2D23" w:rsidRPr="00250B3C" w:rsidRDefault="005B2D23" w:rsidP="005B2D23">
      <w:pPr>
        <w:pStyle w:val="Listenabsatz"/>
        <w:keepNext/>
        <w:keepLines/>
        <w:numPr>
          <w:ilvl w:val="1"/>
          <w:numId w:val="3"/>
        </w:numPr>
        <w:spacing w:after="120" w:line="276" w:lineRule="auto"/>
        <w:contextualSpacing w:val="0"/>
        <w:outlineLvl w:val="2"/>
        <w:rPr>
          <w:rFonts w:ascii="Avenir Next LT Pro Light" w:eastAsiaTheme="majorEastAsia" w:hAnsi="Avenir Next LT Pro Light" w:cstheme="majorBidi"/>
          <w:spacing w:val="4"/>
          <w:sz w:val="24"/>
          <w:szCs w:val="24"/>
          <w:lang w:val="de-DE"/>
        </w:rPr>
      </w:pPr>
      <w:bookmarkStart w:id="3" w:name="_Toc116064597"/>
      <w:r w:rsidRPr="00250B3C">
        <w:rPr>
          <w:rFonts w:ascii="Avenir Next LT Pro Light" w:eastAsiaTheme="majorEastAsia" w:hAnsi="Avenir Next LT Pro Light" w:cstheme="majorBidi"/>
          <w:spacing w:val="4"/>
          <w:sz w:val="24"/>
          <w:szCs w:val="24"/>
        </w:rPr>
        <w:lastRenderedPageBreak/>
        <w:t xml:space="preserve">Sex Differences in </w:t>
      </w:r>
      <w:r w:rsidRPr="00250B3C">
        <w:rPr>
          <w:rFonts w:ascii="Avenir Next LT Pro Light" w:eastAsiaTheme="majorEastAsia" w:hAnsi="Avenir Next LT Pro Light" w:cstheme="majorBidi"/>
          <w:spacing w:val="4"/>
          <w:sz w:val="24"/>
          <w:szCs w:val="24"/>
          <w:lang w:val="de-DE"/>
        </w:rPr>
        <w:t>Stroke</w:t>
      </w:r>
      <w:bookmarkEnd w:id="3"/>
    </w:p>
    <w:p w14:paraId="29855BFE" w14:textId="77777777" w:rsidR="00546BD9" w:rsidRPr="00250B3C" w:rsidRDefault="00546BD9" w:rsidP="00546BD9">
      <w:pPr>
        <w:spacing w:after="120" w:line="276" w:lineRule="auto"/>
        <w:rPr>
          <w:rFonts w:cs="Arial"/>
        </w:rPr>
      </w:pPr>
      <w:r w:rsidRPr="00250B3C">
        <w:t>Vascular diseases, such as stroke and ischemic heart diseases, currently constitute the second leading cause of death worldwide and are one of the leading causes of disability, especially in the elderly population (</w:t>
      </w:r>
      <w:r w:rsidRPr="00C353D2">
        <w:rPr>
          <w:color w:val="7F7F7F" w:themeColor="text1" w:themeTint="80"/>
        </w:rPr>
        <w:t>Bonkhoff et al., 2021</w:t>
      </w:r>
      <w:r w:rsidRPr="00250B3C">
        <w:t xml:space="preserve">; </w:t>
      </w:r>
      <w:r w:rsidRPr="00C353D2">
        <w:rPr>
          <w:color w:val="7F7F7F" w:themeColor="text1" w:themeTint="80"/>
        </w:rPr>
        <w:t>Feigin et al., 2014</w:t>
      </w:r>
      <w:r w:rsidRPr="00250B3C">
        <w:t xml:space="preserve">; </w:t>
      </w:r>
      <w:r w:rsidRPr="00C353D2">
        <w:rPr>
          <w:color w:val="7F7F7F" w:themeColor="text1" w:themeTint="80"/>
        </w:rPr>
        <w:t>Katan &amp; Luft, 2018</w:t>
      </w:r>
      <w:r w:rsidRPr="00250B3C">
        <w:t xml:space="preserve">). The Lancet’s Global Burden of Disease review for the year 2019 reported 12.2 million global incident cases of stroke: 62.4% of those strokes were ischaemias/infarcts, while the remaining 37.6% were haemorrhages. They further identified stroke to be the second-leading cause of death, accounting for </w:t>
      </w:r>
      <w:proofErr w:type="gramStart"/>
      <w:r w:rsidRPr="00250B3C">
        <w:t>a total</w:t>
      </w:r>
      <w:r>
        <w:t xml:space="preserve"> of 6.55</w:t>
      </w:r>
      <w:proofErr w:type="gramEnd"/>
      <w:r>
        <w:t xml:space="preserve"> million global deaths. </w:t>
      </w:r>
      <w:r w:rsidRPr="00250B3C">
        <w:t>Women suffered more often from strokes (6.44 million incident cases, 56.4 million prevalent cases) compared to men (5.79 million incident stroke</w:t>
      </w:r>
      <w:r>
        <w:t xml:space="preserve"> cases</w:t>
      </w:r>
      <w:r w:rsidRPr="00250B3C">
        <w:t>, 45.0 million prevalent cases) (</w:t>
      </w:r>
      <w:r w:rsidRPr="00C353D2">
        <w:rPr>
          <w:color w:val="7F7F7F" w:themeColor="text1" w:themeTint="80"/>
        </w:rPr>
        <w:t>Feigin et al., 2021</w:t>
      </w:r>
      <w:r w:rsidRPr="00250B3C">
        <w:t xml:space="preserve">). Most likely, this </w:t>
      </w:r>
      <w:proofErr w:type="gramStart"/>
      <w:r w:rsidRPr="00250B3C">
        <w:t xml:space="preserve">can </w:t>
      </w:r>
      <w:r>
        <w:t xml:space="preserve">be </w:t>
      </w:r>
      <w:r w:rsidRPr="00250B3C">
        <w:t>at least partially attributed</w:t>
      </w:r>
      <w:proofErr w:type="gramEnd"/>
      <w:r w:rsidRPr="00250B3C">
        <w:t xml:space="preserve"> to the higher life expectancy of women (</w:t>
      </w:r>
      <w:r w:rsidRPr="00C353D2">
        <w:rPr>
          <w:color w:val="7F7F7F" w:themeColor="text1" w:themeTint="80"/>
        </w:rPr>
        <w:t>Giroud et al., 2017</w:t>
      </w:r>
      <w:r w:rsidRPr="00250B3C">
        <w:t xml:space="preserve">; </w:t>
      </w:r>
      <w:r w:rsidRPr="00C353D2">
        <w:rPr>
          <w:color w:val="7F7F7F" w:themeColor="text1" w:themeTint="80"/>
        </w:rPr>
        <w:t>Bonkhoff et al., 2021</w:t>
      </w:r>
      <w:r w:rsidRPr="00250B3C">
        <w:t xml:space="preserve">). </w:t>
      </w:r>
    </w:p>
    <w:p w14:paraId="7C26F909" w14:textId="617D6A2D" w:rsidR="00546BD9" w:rsidRDefault="00546BD9" w:rsidP="00546BD9">
      <w:pPr>
        <w:spacing w:after="120" w:line="276" w:lineRule="auto"/>
        <w:rPr>
          <w:rFonts w:cs="Arial"/>
        </w:rPr>
      </w:pPr>
      <w:r w:rsidRPr="00250B3C">
        <w:rPr>
          <w:rFonts w:cs="Arial"/>
        </w:rPr>
        <w:t xml:space="preserve">A meta-analysis by </w:t>
      </w:r>
      <w:r w:rsidRPr="00C353D2">
        <w:rPr>
          <w:rFonts w:cs="Arial"/>
          <w:color w:val="7F7F7F" w:themeColor="text1" w:themeTint="80"/>
        </w:rPr>
        <w:t>Gargano et al. (2009)</w:t>
      </w:r>
      <w:r w:rsidRPr="00250B3C">
        <w:rPr>
          <w:rFonts w:cs="Arial"/>
        </w:rPr>
        <w:t xml:space="preserve"> concluded that women are on average 4 years older than men are when suffering their first ischemic strokes. Since increased age </w:t>
      </w:r>
      <w:proofErr w:type="gramStart"/>
      <w:r w:rsidRPr="00250B3C">
        <w:rPr>
          <w:rFonts w:cs="Arial"/>
        </w:rPr>
        <w:t>is positively correlated with stroke risk and negatively correlated with functional outcomes,</w:t>
      </w:r>
      <w:proofErr w:type="gramEnd"/>
      <w:r w:rsidRPr="00250B3C">
        <w:rPr>
          <w:rFonts w:cs="Arial"/>
        </w:rPr>
        <w:t xml:space="preserve"> elderly women suffer the largest burden of stroke-induced disability and death (</w:t>
      </w:r>
      <w:r w:rsidRPr="00F371C5">
        <w:rPr>
          <w:rFonts w:cs="Arial"/>
          <w:color w:val="7F7F7F" w:themeColor="text1" w:themeTint="80"/>
        </w:rPr>
        <w:t>Appelros et al., 2009</w:t>
      </w:r>
      <w:r w:rsidRPr="00250B3C">
        <w:rPr>
          <w:rFonts w:cs="Arial"/>
        </w:rPr>
        <w:t xml:space="preserve">; </w:t>
      </w:r>
      <w:r w:rsidRPr="00F371C5">
        <w:rPr>
          <w:rFonts w:cs="Arial"/>
          <w:color w:val="7F7F7F" w:themeColor="text1" w:themeTint="80"/>
        </w:rPr>
        <w:t>Gibson, 2013</w:t>
      </w:r>
      <w:r w:rsidRPr="00250B3C">
        <w:rPr>
          <w:rFonts w:cs="Arial"/>
        </w:rPr>
        <w:t xml:space="preserve">; </w:t>
      </w:r>
      <w:r w:rsidRPr="00F371C5">
        <w:rPr>
          <w:rFonts w:cs="Arial"/>
          <w:color w:val="7F7F7F" w:themeColor="text1" w:themeTint="80"/>
        </w:rPr>
        <w:t>Reeves et al., 2008</w:t>
      </w:r>
      <w:r w:rsidRPr="00250B3C">
        <w:rPr>
          <w:rFonts w:cs="Arial"/>
        </w:rPr>
        <w:t xml:space="preserve">; </w:t>
      </w:r>
      <w:r w:rsidRPr="00F371C5">
        <w:rPr>
          <w:rFonts w:cs="Arial"/>
          <w:color w:val="7F7F7F" w:themeColor="text1" w:themeTint="80"/>
        </w:rPr>
        <w:t>Silva et al., 2010</w:t>
      </w:r>
      <w:r w:rsidRPr="00250B3C">
        <w:rPr>
          <w:rFonts w:cs="Arial"/>
        </w:rPr>
        <w:t>). Multiple studies have found that in the chronic post-stroke phase women are more likely to have significantly decreased quality of life, including impaired locomotor function and mental abilities, compared to men (</w:t>
      </w:r>
      <w:r w:rsidRPr="00F371C5">
        <w:rPr>
          <w:rFonts w:cs="Arial"/>
          <w:color w:val="7F7F7F" w:themeColor="text1" w:themeTint="80"/>
        </w:rPr>
        <w:t>Gibson, 2013</w:t>
      </w:r>
      <w:r w:rsidRPr="00250B3C">
        <w:rPr>
          <w:rFonts w:cs="Arial"/>
        </w:rPr>
        <w:t xml:space="preserve">; </w:t>
      </w:r>
      <w:r w:rsidRPr="00F371C5">
        <w:rPr>
          <w:rFonts w:cs="Arial"/>
          <w:color w:val="7F7F7F" w:themeColor="text1" w:themeTint="80"/>
        </w:rPr>
        <w:t>Reeves et al., 2008</w:t>
      </w:r>
      <w:r w:rsidRPr="00250B3C">
        <w:rPr>
          <w:rFonts w:cs="Arial"/>
        </w:rPr>
        <w:t xml:space="preserve">, </w:t>
      </w:r>
      <w:r w:rsidRPr="00F371C5">
        <w:rPr>
          <w:rFonts w:cs="Arial"/>
          <w:color w:val="7F7F7F" w:themeColor="text1" w:themeTint="80"/>
        </w:rPr>
        <w:t>Sturm et al., 2004</w:t>
      </w:r>
      <w:r w:rsidRPr="00250B3C">
        <w:rPr>
          <w:rFonts w:cs="Arial"/>
        </w:rPr>
        <w:t>)</w:t>
      </w:r>
      <w:r>
        <w:rPr>
          <w:rFonts w:cs="Arial"/>
        </w:rPr>
        <w:t>. T</w:t>
      </w:r>
      <w:r w:rsidRPr="00250B3C">
        <w:rPr>
          <w:rFonts w:cs="Arial"/>
        </w:rPr>
        <w:t>he</w:t>
      </w:r>
      <w:r>
        <w:rPr>
          <w:rFonts w:cs="Arial"/>
        </w:rPr>
        <w:t>se</w:t>
      </w:r>
      <w:r w:rsidRPr="00250B3C">
        <w:rPr>
          <w:rFonts w:cs="Arial"/>
        </w:rPr>
        <w:t xml:space="preserve"> effects can even persist up to 5 years after initial stroke onset (</w:t>
      </w:r>
      <w:r w:rsidRPr="00F371C5">
        <w:rPr>
          <w:rFonts w:cs="Arial"/>
          <w:color w:val="7F7F7F" w:themeColor="text1" w:themeTint="80"/>
        </w:rPr>
        <w:t>Fukuda et al., 2009</w:t>
      </w:r>
      <w:r w:rsidRPr="00250B3C">
        <w:rPr>
          <w:rFonts w:cs="Arial"/>
        </w:rPr>
        <w:t xml:space="preserve">). </w:t>
      </w:r>
      <w:r w:rsidRPr="00C65901">
        <w:rPr>
          <w:rFonts w:cs="Arial"/>
        </w:rPr>
        <w:t>Importantly, the increased stroke severity in women remains significant even after adjusting for age differences at stroke onset and does not arise from differences in lesion size (</w:t>
      </w:r>
      <w:r w:rsidRPr="00C65901">
        <w:rPr>
          <w:rFonts w:cs="Arial"/>
          <w:color w:val="7F7F7F" w:themeColor="text1" w:themeTint="80"/>
        </w:rPr>
        <w:t>Bonkhoff et al., 2021</w:t>
      </w:r>
      <w:r w:rsidRPr="00C65901">
        <w:rPr>
          <w:rFonts w:cs="Arial"/>
        </w:rPr>
        <w:t xml:space="preserve">; </w:t>
      </w:r>
      <w:r w:rsidRPr="00C65901">
        <w:rPr>
          <w:rFonts w:cs="Arial"/>
          <w:color w:val="7F7F7F" w:themeColor="text1" w:themeTint="80"/>
        </w:rPr>
        <w:t>Dehlendorff et al., 2015</w:t>
      </w:r>
      <w:r w:rsidRPr="00C65901">
        <w:rPr>
          <w:rFonts w:cs="Arial"/>
        </w:rPr>
        <w:t xml:space="preserve">; </w:t>
      </w:r>
      <w:r w:rsidRPr="00C65901">
        <w:rPr>
          <w:rFonts w:cs="Arial"/>
          <w:color w:val="7F7F7F" w:themeColor="text1" w:themeTint="80"/>
        </w:rPr>
        <w:t>Silva et al., 2010</w:t>
      </w:r>
      <w:r w:rsidR="00C65901" w:rsidRPr="00C65901">
        <w:rPr>
          <w:rFonts w:cs="Arial"/>
        </w:rPr>
        <w:t xml:space="preserve">). </w:t>
      </w:r>
      <w:r w:rsidR="00C65901">
        <w:rPr>
          <w:rFonts w:cs="Arial"/>
        </w:rPr>
        <w:t>Therefore, it seems likely that there must be some other underlying reason for the increased vulnerability to the effects of stroke in women.</w:t>
      </w:r>
    </w:p>
    <w:p w14:paraId="235F38FC" w14:textId="757DDD3E" w:rsidR="00C65901" w:rsidRDefault="00C65901" w:rsidP="00546BD9">
      <w:pPr>
        <w:spacing w:after="120" w:line="276" w:lineRule="auto"/>
        <w:rPr>
          <w:rFonts w:cs="Arial"/>
        </w:rPr>
      </w:pPr>
      <w:r>
        <w:rPr>
          <w:rFonts w:cs="Arial"/>
        </w:rPr>
        <w:t xml:space="preserve">A study by </w:t>
      </w:r>
      <w:r w:rsidRPr="004217D9">
        <w:rPr>
          <w:rFonts w:cs="Arial"/>
          <w:color w:val="7F7F7F" w:themeColor="text1" w:themeTint="80"/>
        </w:rPr>
        <w:t>Barrett et al. (2007)</w:t>
      </w:r>
      <w:r>
        <w:rPr>
          <w:rFonts w:cs="Arial"/>
        </w:rPr>
        <w:t xml:space="preserve"> found that in </w:t>
      </w:r>
      <w:r w:rsidR="004217D9">
        <w:rPr>
          <w:rFonts w:cs="Arial"/>
        </w:rPr>
        <w:t xml:space="preserve">first-ever </w:t>
      </w:r>
      <w:r>
        <w:rPr>
          <w:rFonts w:cs="Arial"/>
        </w:rPr>
        <w:t>minor ischaemic strokes (i.e., strokes with small lesion size and minor severity and symptoms)</w:t>
      </w:r>
      <w:r w:rsidR="004217D9">
        <w:rPr>
          <w:rFonts w:cs="Arial"/>
        </w:rPr>
        <w:t xml:space="preserve"> men and women did not differ significantly in regards to lesion size and location or stroke severity. However, they note that their results may not be able to generalise to more severe stroke populations. </w:t>
      </w:r>
    </w:p>
    <w:p w14:paraId="7E2CBF55" w14:textId="74ED27F3" w:rsidR="00546BD9" w:rsidRPr="00250B3C" w:rsidRDefault="00546BD9" w:rsidP="00546BD9">
      <w:pPr>
        <w:spacing w:after="120" w:line="276" w:lineRule="auto"/>
        <w:rPr>
          <w:rFonts w:cs="Arial"/>
        </w:rPr>
      </w:pPr>
      <w:r w:rsidRPr="00250B3C">
        <w:rPr>
          <w:rFonts w:cs="Arial"/>
        </w:rPr>
        <w:t xml:space="preserve">In a large-scale study, </w:t>
      </w:r>
      <w:r w:rsidRPr="00F371C5">
        <w:rPr>
          <w:rFonts w:cs="Arial"/>
          <w:color w:val="7F7F7F" w:themeColor="text1" w:themeTint="80"/>
        </w:rPr>
        <w:t xml:space="preserve">Bonkhoff et al. (2021) </w:t>
      </w:r>
      <w:r w:rsidRPr="00250B3C">
        <w:rPr>
          <w:rFonts w:cs="Arial"/>
        </w:rPr>
        <w:t xml:space="preserve">investigated sex differences in ischaemic strokes and found that in both sexes the majority of lesions occurred in left and right hemispheric territories supplied by the middle cerebral artery (MCA) and to a lesser extent in regions supplied by the posterior cerebral artery (PCA). Further, they found that cortical lesions to the pre- and postcentral gyri, the supramarginal gyrus and parietal regions </w:t>
      </w:r>
      <w:r w:rsidR="00B73858" w:rsidRPr="00B73858">
        <w:rPr>
          <w:rFonts w:cs="Arial"/>
        </w:rPr>
        <w:t xml:space="preserve">were associated with </w:t>
      </w:r>
      <w:r w:rsidRPr="00B73858">
        <w:rPr>
          <w:rFonts w:cs="Arial"/>
        </w:rPr>
        <w:t>higher stroke severity</w:t>
      </w:r>
      <w:r w:rsidR="00B73858" w:rsidRPr="00B73858">
        <w:rPr>
          <w:rFonts w:cs="Arial"/>
        </w:rPr>
        <w:t>,</w:t>
      </w:r>
      <w:r w:rsidRPr="00250B3C">
        <w:rPr>
          <w:rFonts w:cs="Arial"/>
        </w:rPr>
        <w:t xml:space="preserve"> independent of hemisphere. Likewise, subcortical lesions to the thalamus, basal ganglia (BG) and certain white matter tracts, such as the inferior occipitofrontal fasciculus, superior longitudinal fasciculus, corticospinal tract, and anterior thalamic radiation, also explained higher stroke severity. This is in line with the findings of </w:t>
      </w:r>
      <w:r w:rsidRPr="00F371C5">
        <w:rPr>
          <w:rFonts w:cs="Arial"/>
          <w:color w:val="7F7F7F" w:themeColor="text1" w:themeTint="80"/>
        </w:rPr>
        <w:t>Wu et al. (2015)</w:t>
      </w:r>
      <w:r w:rsidRPr="00250B3C">
        <w:rPr>
          <w:rFonts w:cs="Arial"/>
        </w:rPr>
        <w:t xml:space="preserve">, who also identified lesions in similar regions to </w:t>
      </w:r>
      <w:proofErr w:type="gramStart"/>
      <w:r w:rsidRPr="00250B3C">
        <w:rPr>
          <w:rFonts w:cs="Arial"/>
        </w:rPr>
        <w:t>be directly correlated</w:t>
      </w:r>
      <w:proofErr w:type="gramEnd"/>
      <w:r w:rsidRPr="00250B3C">
        <w:rPr>
          <w:rFonts w:cs="Arial"/>
        </w:rPr>
        <w:t xml:space="preserve"> with increased stroke severity and long-term disability. Especially lesions to the </w:t>
      </w:r>
      <w:r w:rsidRPr="00250B3C">
        <w:t xml:space="preserve">insula, operculum, and putamen in the right </w:t>
      </w:r>
      <w:r w:rsidRPr="00250B3C">
        <w:lastRenderedPageBreak/>
        <w:t xml:space="preserve">hemisphere were found to be likely responsible for more severe long-term disability, irrespective of the size of the lesion. </w:t>
      </w:r>
    </w:p>
    <w:p w14:paraId="15B523D5" w14:textId="43882023" w:rsidR="00546BD9" w:rsidRPr="00250B3C" w:rsidRDefault="00546BD9" w:rsidP="00546BD9">
      <w:pPr>
        <w:spacing w:after="120" w:line="276" w:lineRule="auto"/>
      </w:pPr>
      <w:r w:rsidRPr="00250B3C">
        <w:rPr>
          <w:rFonts w:cs="Arial"/>
        </w:rPr>
        <w:t xml:space="preserve">Further, </w:t>
      </w:r>
      <w:r w:rsidRPr="00F371C5">
        <w:rPr>
          <w:rFonts w:cs="Arial"/>
          <w:color w:val="7F7F7F" w:themeColor="text1" w:themeTint="80"/>
        </w:rPr>
        <w:t>Bonkhoff et al. (2021)</w:t>
      </w:r>
      <w:r w:rsidRPr="00250B3C">
        <w:rPr>
          <w:rFonts w:cs="Arial"/>
        </w:rPr>
        <w:t xml:space="preserve"> detected no differences in lesion volume between men and women but found that </w:t>
      </w:r>
      <w:r w:rsidR="00B51177">
        <w:rPr>
          <w:rFonts w:cs="Arial"/>
        </w:rPr>
        <w:t xml:space="preserve">lesions in </w:t>
      </w:r>
      <w:r w:rsidRPr="00B51177">
        <w:rPr>
          <w:rFonts w:cs="Arial"/>
        </w:rPr>
        <w:t xml:space="preserve">more regions </w:t>
      </w:r>
      <w:r w:rsidR="00B51177" w:rsidRPr="00B51177">
        <w:rPr>
          <w:rFonts w:cs="Arial"/>
        </w:rPr>
        <w:t>were significantly associated with increased stroke severity in women</w:t>
      </w:r>
      <w:r w:rsidRPr="00250B3C">
        <w:rPr>
          <w:rFonts w:cs="Arial"/>
        </w:rPr>
        <w:t xml:space="preserve"> and thus, that similar lesion patterns elicit more severe strokes in women, compared to men. The most robust sex differences </w:t>
      </w:r>
      <w:proofErr w:type="gramStart"/>
      <w:r w:rsidRPr="00250B3C">
        <w:rPr>
          <w:rFonts w:cs="Arial"/>
        </w:rPr>
        <w:t>were strictly left lateralised</w:t>
      </w:r>
      <w:proofErr w:type="gramEnd"/>
      <w:r w:rsidRPr="00250B3C">
        <w:rPr>
          <w:rFonts w:cs="Arial"/>
        </w:rPr>
        <w:t>, meaning that women are more vulnerable to the effects of a left hemispheric stroke, especially to regions supplied by the PCA</w:t>
      </w:r>
      <w:r w:rsidRPr="00250B3C">
        <w:t>, such as the hippocampus, thalamus, or precuneus.  Interestingly, those sex-specific effects were not present when comparing men and women below the age of 52, which is the median age of menopause onset (</w:t>
      </w:r>
      <w:r w:rsidRPr="00F371C5">
        <w:rPr>
          <w:color w:val="7F7F7F" w:themeColor="text1" w:themeTint="80"/>
        </w:rPr>
        <w:t>McKinley et al., 1992</w:t>
      </w:r>
      <w:r w:rsidRPr="00250B3C">
        <w:t>), suggesting that sex hormones play an important role in the neuropathology of stroke.</w:t>
      </w:r>
      <w:r>
        <w:t xml:space="preserve"> </w:t>
      </w:r>
    </w:p>
    <w:p w14:paraId="612C50E8" w14:textId="77777777" w:rsidR="00546BD9" w:rsidRPr="00250B3C" w:rsidRDefault="00546BD9" w:rsidP="00546BD9">
      <w:pPr>
        <w:spacing w:after="120" w:line="276" w:lineRule="auto"/>
        <w:rPr>
          <w:rFonts w:cs="Arial"/>
        </w:rPr>
      </w:pPr>
      <w:r w:rsidRPr="00E70EA6">
        <w:rPr>
          <w:rFonts w:cs="Arial"/>
        </w:rPr>
        <w:t>Many researchers believe that (neuro</w:t>
      </w:r>
      <w:proofErr w:type="gramStart"/>
      <w:r w:rsidRPr="00E70EA6">
        <w:rPr>
          <w:rFonts w:cs="Arial"/>
        </w:rPr>
        <w:t>)biological</w:t>
      </w:r>
      <w:proofErr w:type="gramEnd"/>
      <w:r w:rsidRPr="00E70EA6">
        <w:rPr>
          <w:rFonts w:cs="Arial"/>
        </w:rPr>
        <w:t xml:space="preserve"> sex differences, such as sex chromosomes or sex steroid hormones, contribute to different responses to cerebral ischemia</w:t>
      </w:r>
      <w:r w:rsidRPr="00250B3C">
        <w:rPr>
          <w:rFonts w:cs="Arial"/>
        </w:rPr>
        <w:t xml:space="preserve"> (</w:t>
      </w:r>
      <w:r w:rsidRPr="00F371C5">
        <w:rPr>
          <w:rFonts w:cs="Arial"/>
          <w:color w:val="7F7F7F" w:themeColor="text1" w:themeTint="80"/>
        </w:rPr>
        <w:t>Bonkhoff et al., 2021</w:t>
      </w:r>
      <w:r w:rsidRPr="00250B3C">
        <w:rPr>
          <w:rFonts w:cs="Arial"/>
        </w:rPr>
        <w:t xml:space="preserve">; </w:t>
      </w:r>
      <w:r w:rsidRPr="00F371C5">
        <w:rPr>
          <w:rFonts w:cs="Arial"/>
          <w:color w:val="7F7F7F" w:themeColor="text1" w:themeTint="80"/>
        </w:rPr>
        <w:t>Bushnell et al., 2018</w:t>
      </w:r>
      <w:r w:rsidRPr="00250B3C">
        <w:rPr>
          <w:rFonts w:cs="Arial"/>
        </w:rPr>
        <w:t xml:space="preserve">; </w:t>
      </w:r>
      <w:r w:rsidRPr="00F371C5">
        <w:rPr>
          <w:rFonts w:cs="Arial"/>
          <w:color w:val="7F7F7F" w:themeColor="text1" w:themeTint="80"/>
        </w:rPr>
        <w:t>Gibson, 2013</w:t>
      </w:r>
      <w:r w:rsidRPr="00250B3C">
        <w:rPr>
          <w:rFonts w:cs="Arial"/>
        </w:rPr>
        <w:t>). Rodent models have well established that female brains sustain less injuries after experimental ischaemic stroke compared to male brains, which is attributed to the neuroprotective properties of sex steroid hormones, such as oestradiol and progesterone (</w:t>
      </w:r>
      <w:r w:rsidRPr="00F371C5">
        <w:rPr>
          <w:rFonts w:cs="Arial"/>
          <w:color w:val="7F7F7F" w:themeColor="text1" w:themeTint="80"/>
        </w:rPr>
        <w:t>Gibson et al., 2013</w:t>
      </w:r>
      <w:r w:rsidRPr="00250B3C">
        <w:rPr>
          <w:rFonts w:cs="Arial"/>
        </w:rPr>
        <w:t xml:space="preserve">; </w:t>
      </w:r>
      <w:r w:rsidRPr="00F371C5">
        <w:rPr>
          <w:rFonts w:cs="Arial"/>
          <w:color w:val="7F7F7F" w:themeColor="text1" w:themeTint="80"/>
        </w:rPr>
        <w:t>Liu et al., 2010</w:t>
      </w:r>
      <w:r w:rsidRPr="00250B3C">
        <w:rPr>
          <w:rFonts w:cs="Arial"/>
        </w:rPr>
        <w:t xml:space="preserve">; </w:t>
      </w:r>
      <w:r w:rsidRPr="00F371C5">
        <w:rPr>
          <w:rFonts w:cs="Arial"/>
          <w:color w:val="7F7F7F" w:themeColor="text1" w:themeTint="80"/>
        </w:rPr>
        <w:t>Wise et al., 2001</w:t>
      </w:r>
      <w:r w:rsidRPr="00250B3C">
        <w:rPr>
          <w:rFonts w:cs="Arial"/>
        </w:rPr>
        <w:t xml:space="preserve">). These hormones, taken together with testosterone, </w:t>
      </w:r>
      <w:proofErr w:type="gramStart"/>
      <w:r w:rsidRPr="00250B3C">
        <w:rPr>
          <w:rFonts w:cs="Arial"/>
        </w:rPr>
        <w:t>are also referred</w:t>
      </w:r>
      <w:proofErr w:type="gramEnd"/>
      <w:r w:rsidRPr="00250B3C">
        <w:rPr>
          <w:rFonts w:cs="Arial"/>
        </w:rPr>
        <w:t xml:space="preserve"> to as “neuroactive steroids” or “neuro-steroids”, as they can be synthesised within the brain and are able to alter neuronal excitability (</w:t>
      </w:r>
      <w:r w:rsidRPr="00F371C5">
        <w:rPr>
          <w:rFonts w:cs="Arial"/>
          <w:color w:val="7F7F7F" w:themeColor="text1" w:themeTint="80"/>
        </w:rPr>
        <w:t>Rupprecht, 2003</w:t>
      </w:r>
      <w:r w:rsidRPr="00250B3C">
        <w:rPr>
          <w:rFonts w:cs="Arial"/>
        </w:rPr>
        <w:t xml:space="preserve">). </w:t>
      </w:r>
    </w:p>
    <w:p w14:paraId="7C28CCC3" w14:textId="77777777" w:rsidR="00546BD9" w:rsidRPr="00250B3C" w:rsidRDefault="00546BD9" w:rsidP="00546BD9">
      <w:pPr>
        <w:spacing w:after="120" w:line="276" w:lineRule="auto"/>
        <w:rPr>
          <w:rFonts w:cs="Arial"/>
        </w:rPr>
      </w:pPr>
      <w:r w:rsidRPr="00250B3C">
        <w:rPr>
          <w:rFonts w:cs="Arial"/>
        </w:rPr>
        <w:t xml:space="preserve">Testosterone, the primary male sex steroid, </w:t>
      </w:r>
      <w:proofErr w:type="gramStart"/>
      <w:r w:rsidRPr="00250B3C">
        <w:rPr>
          <w:rFonts w:cs="Arial"/>
        </w:rPr>
        <w:t>is considered</w:t>
      </w:r>
      <w:proofErr w:type="gramEnd"/>
      <w:r w:rsidRPr="00250B3C">
        <w:rPr>
          <w:rFonts w:cs="Arial"/>
        </w:rPr>
        <w:t xml:space="preserve"> to increase sensitivity to ischaemic strokes, as it has been demonstrated to promote inflammatory effects on cerebral blood vessels and impede cerebral blood flow by constricting vasculature. Conversely, oestrogens have consistently been shown to exhibit neuroprotective effects, such as inhibiting cerebrovascular inflammation, suppressing cell death mechanisms, stimulating the formation of new blood vessels, and improving cerebral blood flow (</w:t>
      </w:r>
      <w:r w:rsidRPr="00F371C5">
        <w:rPr>
          <w:rFonts w:cs="Arial"/>
          <w:color w:val="7F7F7F" w:themeColor="text1" w:themeTint="80"/>
        </w:rPr>
        <w:t>Krause et al., 2006</w:t>
      </w:r>
      <w:r w:rsidRPr="00250B3C">
        <w:rPr>
          <w:rFonts w:cs="Arial"/>
        </w:rPr>
        <w:t xml:space="preserve">; </w:t>
      </w:r>
      <w:r w:rsidRPr="00F371C5">
        <w:rPr>
          <w:rFonts w:cs="Arial"/>
          <w:color w:val="7F7F7F" w:themeColor="text1" w:themeTint="80"/>
        </w:rPr>
        <w:t>Manwani et al., 2014</w:t>
      </w:r>
      <w:r w:rsidRPr="00250B3C">
        <w:rPr>
          <w:rFonts w:cs="Arial"/>
        </w:rPr>
        <w:t xml:space="preserve">; </w:t>
      </w:r>
      <w:r w:rsidRPr="00F371C5">
        <w:rPr>
          <w:rFonts w:cs="Arial"/>
          <w:color w:val="7F7F7F" w:themeColor="text1" w:themeTint="80"/>
        </w:rPr>
        <w:t>Suzuki et al., 2009</w:t>
      </w:r>
      <w:r w:rsidRPr="00250B3C">
        <w:rPr>
          <w:rFonts w:cs="Arial"/>
        </w:rPr>
        <w:t xml:space="preserve">). </w:t>
      </w:r>
    </w:p>
    <w:p w14:paraId="4444580A" w14:textId="77777777" w:rsidR="00546BD9" w:rsidRPr="00250B3C" w:rsidRDefault="00546BD9" w:rsidP="00546BD9">
      <w:pPr>
        <w:spacing w:after="120" w:line="276" w:lineRule="auto"/>
        <w:rPr>
          <w:rFonts w:cs="Arial"/>
        </w:rPr>
      </w:pPr>
      <w:r w:rsidRPr="00250B3C">
        <w:rPr>
          <w:rFonts w:cs="Arial"/>
        </w:rPr>
        <w:t xml:space="preserve">There is some experimental evidence in animal models </w:t>
      </w:r>
      <w:r>
        <w:rPr>
          <w:rFonts w:cs="Arial"/>
        </w:rPr>
        <w:t>showing</w:t>
      </w:r>
      <w:r w:rsidRPr="00250B3C">
        <w:rPr>
          <w:rFonts w:cs="Arial"/>
        </w:rPr>
        <w:t xml:space="preserve"> that acute administration of oestradiol reduces infarct size and tissue damage, as well as improves post-infarct blood flow (</w:t>
      </w:r>
      <w:r w:rsidRPr="00F371C5">
        <w:rPr>
          <w:rFonts w:cs="Arial"/>
          <w:color w:val="7F7F7F" w:themeColor="text1" w:themeTint="80"/>
        </w:rPr>
        <w:t>Gibson et al., 2009</w:t>
      </w:r>
      <w:r w:rsidRPr="00250B3C">
        <w:rPr>
          <w:rFonts w:cs="Arial"/>
        </w:rPr>
        <w:t xml:space="preserve">; </w:t>
      </w:r>
      <w:r w:rsidRPr="00F371C5">
        <w:rPr>
          <w:rFonts w:cs="Arial"/>
          <w:color w:val="7F7F7F" w:themeColor="text1" w:themeTint="80"/>
        </w:rPr>
        <w:t>Liu &amp; Yang, 2013</w:t>
      </w:r>
      <w:r w:rsidRPr="00250B3C">
        <w:rPr>
          <w:rFonts w:cs="Arial"/>
        </w:rPr>
        <w:t xml:space="preserve">; </w:t>
      </w:r>
      <w:r w:rsidRPr="00F371C5">
        <w:rPr>
          <w:rFonts w:cs="Arial"/>
          <w:color w:val="7F7F7F" w:themeColor="text1" w:themeTint="80"/>
        </w:rPr>
        <w:t>McCullough et al., 2001</w:t>
      </w:r>
      <w:r w:rsidRPr="00250B3C">
        <w:rPr>
          <w:rFonts w:cs="Arial"/>
        </w:rPr>
        <w:t xml:space="preserve">; </w:t>
      </w:r>
      <w:r w:rsidRPr="00F371C5">
        <w:rPr>
          <w:rFonts w:cs="Arial"/>
          <w:color w:val="7F7F7F" w:themeColor="text1" w:themeTint="80"/>
        </w:rPr>
        <w:t>Suzuki et al, 2009</w:t>
      </w:r>
      <w:r w:rsidRPr="00250B3C">
        <w:rPr>
          <w:rFonts w:cs="Arial"/>
        </w:rPr>
        <w:t>). Interestingly, oestradiol administration also reduces injury in male animals, suggesting that its neuroprotective effects are independent of sex (</w:t>
      </w:r>
      <w:r w:rsidRPr="00F371C5">
        <w:rPr>
          <w:rFonts w:cs="Arial"/>
          <w:color w:val="7F7F7F" w:themeColor="text1" w:themeTint="80"/>
        </w:rPr>
        <w:t>Bushnell et al., 2018</w:t>
      </w:r>
      <w:r w:rsidRPr="00250B3C">
        <w:rPr>
          <w:rFonts w:cs="Arial"/>
        </w:rPr>
        <w:t xml:space="preserve">; </w:t>
      </w:r>
      <w:r w:rsidRPr="00F371C5">
        <w:rPr>
          <w:rFonts w:cs="Arial"/>
          <w:color w:val="7F7F7F" w:themeColor="text1" w:themeTint="80"/>
        </w:rPr>
        <w:t>Manwani et al., 2014</w:t>
      </w:r>
      <w:r w:rsidRPr="00250B3C">
        <w:rPr>
          <w:rFonts w:cs="Arial"/>
        </w:rPr>
        <w:t>). However, clinical trials in humans have not been successful so far (</w:t>
      </w:r>
      <w:r w:rsidRPr="00F371C5">
        <w:rPr>
          <w:rFonts w:cs="Arial"/>
          <w:color w:val="7F7F7F" w:themeColor="text1" w:themeTint="80"/>
        </w:rPr>
        <w:t>Gibson et al., 2013</w:t>
      </w:r>
      <w:proofErr w:type="gramStart"/>
      <w:r w:rsidRPr="00250B3C">
        <w:rPr>
          <w:rFonts w:cs="Arial"/>
        </w:rPr>
        <w:t>;</w:t>
      </w:r>
      <w:proofErr w:type="gramEnd"/>
      <w:r w:rsidRPr="00250B3C">
        <w:rPr>
          <w:rFonts w:cs="Arial"/>
        </w:rPr>
        <w:t xml:space="preserve"> </w:t>
      </w:r>
      <w:r w:rsidRPr="00F371C5">
        <w:rPr>
          <w:rFonts w:cs="Arial"/>
          <w:color w:val="7F7F7F" w:themeColor="text1" w:themeTint="80"/>
        </w:rPr>
        <w:t>Henderson &amp; Lobo, 2012</w:t>
      </w:r>
      <w:r w:rsidRPr="00250B3C">
        <w:rPr>
          <w:rFonts w:cs="Arial"/>
        </w:rPr>
        <w:t>).</w:t>
      </w:r>
    </w:p>
    <w:p w14:paraId="0CF25393" w14:textId="77777777" w:rsidR="00546BD9" w:rsidRPr="00250B3C" w:rsidRDefault="00546BD9" w:rsidP="00546BD9">
      <w:pPr>
        <w:spacing w:after="120" w:line="276" w:lineRule="auto"/>
        <w:rPr>
          <w:rFonts w:cs="Arial"/>
        </w:rPr>
      </w:pPr>
      <w:r w:rsidRPr="00250B3C">
        <w:rPr>
          <w:rFonts w:cs="Arial"/>
        </w:rPr>
        <w:t xml:space="preserve">The fact that oestradiol, the primary female sex steroid, has strong neuroprotective properties may seem counterintuitive considering the increased vulnerability of women to the effects of stroke. Women, compared to men, have a lower incidence of stroke throughout most of their lives – up until the menopause-induced decrease in oestrogen levels, at which point they become disproportionately sensitive to stroke. </w:t>
      </w:r>
      <w:proofErr w:type="gramStart"/>
      <w:r w:rsidRPr="00250B3C">
        <w:rPr>
          <w:rFonts w:cs="Arial"/>
        </w:rPr>
        <w:t xml:space="preserve">Taken together with the fact that increased age </w:t>
      </w:r>
      <w:r w:rsidRPr="00250B3C">
        <w:rPr>
          <w:rFonts w:cs="Arial"/>
        </w:rPr>
        <w:lastRenderedPageBreak/>
        <w:t>facilitates chronic low-grade inflammations in the brain through a natural loss of endogenous anti-inflammatory substances, the additional loss of the neuroprotective properties provided by oestradiol and the higher age of women when suffering their first stroke</w:t>
      </w:r>
      <w:r>
        <w:rPr>
          <w:rFonts w:cs="Arial"/>
        </w:rPr>
        <w:t xml:space="preserve"> </w:t>
      </w:r>
      <w:r w:rsidRPr="00250B3C">
        <w:rPr>
          <w:rFonts w:cs="Arial"/>
        </w:rPr>
        <w:t>increases the risks imposed by stroke for women (</w:t>
      </w:r>
      <w:r w:rsidRPr="00F371C5">
        <w:rPr>
          <w:rFonts w:cs="Arial"/>
          <w:color w:val="7F7F7F" w:themeColor="text1" w:themeTint="80"/>
        </w:rPr>
        <w:t>Bushnell et al., 2018</w:t>
      </w:r>
      <w:r w:rsidRPr="00250B3C">
        <w:rPr>
          <w:rFonts w:cs="Arial"/>
        </w:rPr>
        <w:t xml:space="preserve">; </w:t>
      </w:r>
      <w:r w:rsidRPr="00F371C5">
        <w:rPr>
          <w:rFonts w:cs="Arial"/>
          <w:color w:val="7F7F7F" w:themeColor="text1" w:themeTint="80"/>
        </w:rPr>
        <w:t>Koellhoffer &amp; McCullough, 2012</w:t>
      </w:r>
      <w:r w:rsidRPr="00250B3C">
        <w:rPr>
          <w:rFonts w:cs="Arial"/>
        </w:rPr>
        <w:t xml:space="preserve">; </w:t>
      </w:r>
      <w:r w:rsidRPr="00F371C5">
        <w:rPr>
          <w:rFonts w:cs="Arial"/>
          <w:color w:val="7F7F7F" w:themeColor="text1" w:themeTint="80"/>
        </w:rPr>
        <w:t>Manwani &amp; McCullough, 2012</w:t>
      </w:r>
      <w:r w:rsidRPr="00250B3C">
        <w:rPr>
          <w:rFonts w:cs="Arial"/>
        </w:rPr>
        <w:t xml:space="preserve">; </w:t>
      </w:r>
      <w:r w:rsidRPr="00F371C5">
        <w:rPr>
          <w:rFonts w:cs="Arial"/>
          <w:color w:val="7F7F7F" w:themeColor="text1" w:themeTint="80"/>
        </w:rPr>
        <w:t>Sohrabji et al., 2017</w:t>
      </w:r>
      <w:r w:rsidRPr="00250B3C">
        <w:rPr>
          <w:rFonts w:cs="Arial"/>
        </w:rPr>
        <w:t>).</w:t>
      </w:r>
      <w:proofErr w:type="gramEnd"/>
      <w:r w:rsidRPr="00250B3C">
        <w:rPr>
          <w:rFonts w:cs="Arial"/>
        </w:rPr>
        <w:t xml:space="preserve"> </w:t>
      </w:r>
    </w:p>
    <w:p w14:paraId="477CDD02" w14:textId="77777777" w:rsidR="00546BD9" w:rsidRPr="00250B3C" w:rsidRDefault="00546BD9" w:rsidP="00546BD9">
      <w:pPr>
        <w:spacing w:after="120" w:line="276" w:lineRule="auto"/>
        <w:rPr>
          <w:rFonts w:cs="Arial"/>
        </w:rPr>
      </w:pPr>
      <w:r w:rsidRPr="00250B3C">
        <w:rPr>
          <w:rFonts w:cs="Arial"/>
        </w:rPr>
        <w:t xml:space="preserve">There is also some evidence that sex differences in stroke sensitivity are not purely mediated by the different sex steroids, which fluctuate through life, </w:t>
      </w:r>
      <w:r w:rsidRPr="00264207">
        <w:rPr>
          <w:rFonts w:cs="Arial"/>
        </w:rPr>
        <w:t>but also by sex chromosomes.  Studies have shown that in cells derived from neonatal populations, male-derived (XY) cells are more vulnerable to ischaemic injuries than female-derived (XX) cells – even in low hormonal concentrations (</w:t>
      </w:r>
      <w:r w:rsidRPr="00264207">
        <w:rPr>
          <w:rFonts w:cs="Arial"/>
          <w:color w:val="7F7F7F" w:themeColor="text1" w:themeTint="80"/>
        </w:rPr>
        <w:t>Koellhoffer &amp; McCullough, 2012</w:t>
      </w:r>
      <w:r w:rsidRPr="00264207">
        <w:rPr>
          <w:rFonts w:cs="Arial"/>
        </w:rPr>
        <w:t xml:space="preserve">; </w:t>
      </w:r>
      <w:r w:rsidRPr="00264207">
        <w:rPr>
          <w:rFonts w:cs="Arial"/>
          <w:color w:val="7F7F7F" w:themeColor="text1" w:themeTint="80"/>
        </w:rPr>
        <w:t>Li et al., 2005</w:t>
      </w:r>
      <w:r w:rsidRPr="00264207">
        <w:rPr>
          <w:rFonts w:cs="Arial"/>
        </w:rPr>
        <w:t xml:space="preserve">; </w:t>
      </w:r>
      <w:r w:rsidRPr="00264207">
        <w:rPr>
          <w:rFonts w:cs="Arial"/>
          <w:color w:val="7F7F7F" w:themeColor="text1" w:themeTint="80"/>
        </w:rPr>
        <w:t>Liu et al., 2008</w:t>
      </w:r>
      <w:r w:rsidRPr="00264207">
        <w:rPr>
          <w:rFonts w:cs="Arial"/>
        </w:rPr>
        <w:t xml:space="preserve">). Interestingly, the opposite effects </w:t>
      </w:r>
      <w:proofErr w:type="gramStart"/>
      <w:r w:rsidRPr="00264207">
        <w:rPr>
          <w:rFonts w:cs="Arial"/>
        </w:rPr>
        <w:t>have been demonstrated</w:t>
      </w:r>
      <w:proofErr w:type="gramEnd"/>
      <w:r w:rsidRPr="00264207">
        <w:rPr>
          <w:rFonts w:cs="Arial"/>
        </w:rPr>
        <w:t xml:space="preserve"> in aged mice: At low sex steroid levels, animals with XX chromosomes had larger infarcts, higher inflammatory responses, and more severe neurological deficits. However, the detrimental effect of a second X chromosome only emerged after reproductive maturation.</w:t>
      </w:r>
      <w:r w:rsidRPr="00250B3C">
        <w:rPr>
          <w:rFonts w:cs="Arial"/>
        </w:rPr>
        <w:t xml:space="preserve"> Therefore, it seems likely that (ischemic) strokes </w:t>
      </w:r>
      <w:proofErr w:type="gramStart"/>
      <w:r w:rsidRPr="00250B3C">
        <w:rPr>
          <w:rFonts w:cs="Arial"/>
        </w:rPr>
        <w:t>are affected</w:t>
      </w:r>
      <w:proofErr w:type="gramEnd"/>
      <w:r w:rsidRPr="00250B3C">
        <w:rPr>
          <w:rFonts w:cs="Arial"/>
        </w:rPr>
        <w:t xml:space="preserve"> by a complex interaction of aging, sex-specific neuro-steroids, and sex chromosomes (</w:t>
      </w:r>
      <w:r w:rsidRPr="00F371C5">
        <w:rPr>
          <w:rFonts w:cs="Arial"/>
          <w:color w:val="7F7F7F" w:themeColor="text1" w:themeTint="80"/>
        </w:rPr>
        <w:t>Bushnell et al., 2018</w:t>
      </w:r>
      <w:r w:rsidRPr="00250B3C">
        <w:rPr>
          <w:rFonts w:cs="Arial"/>
        </w:rPr>
        <w:t xml:space="preserve">; </w:t>
      </w:r>
      <w:r w:rsidRPr="00F371C5">
        <w:rPr>
          <w:rFonts w:cs="Arial"/>
          <w:color w:val="7F7F7F" w:themeColor="text1" w:themeTint="80"/>
        </w:rPr>
        <w:t>Manwani et al., 2014</w:t>
      </w:r>
      <w:r w:rsidRPr="00250B3C">
        <w:rPr>
          <w:rFonts w:cs="Arial"/>
        </w:rPr>
        <w:t xml:space="preserve">; </w:t>
      </w:r>
      <w:r w:rsidRPr="00F371C5">
        <w:rPr>
          <w:rFonts w:cs="Arial"/>
          <w:color w:val="7F7F7F" w:themeColor="text1" w:themeTint="80"/>
        </w:rPr>
        <w:t>McCullough et al., 2016</w:t>
      </w:r>
      <w:r w:rsidRPr="00250B3C">
        <w:rPr>
          <w:rFonts w:cs="Arial"/>
        </w:rPr>
        <w:t xml:space="preserve">). </w:t>
      </w:r>
    </w:p>
    <w:p w14:paraId="6F7C4157" w14:textId="77777777" w:rsidR="005B2D23" w:rsidRPr="00250B3C" w:rsidRDefault="005B2D23" w:rsidP="005B2D23">
      <w:pPr>
        <w:spacing w:after="120" w:line="276" w:lineRule="auto"/>
        <w:rPr>
          <w:rFonts w:cs="Arial"/>
        </w:rPr>
      </w:pPr>
      <w:r w:rsidRPr="00250B3C">
        <w:rPr>
          <w:rFonts w:cs="Arial"/>
        </w:rPr>
        <w:br w:type="page"/>
      </w:r>
    </w:p>
    <w:p w14:paraId="0CE3A443" w14:textId="77777777" w:rsidR="005B2D23" w:rsidRPr="00250B3C" w:rsidRDefault="005B2D23" w:rsidP="005B2D23">
      <w:pPr>
        <w:pStyle w:val="Listenabsatz"/>
        <w:keepNext/>
        <w:keepLines/>
        <w:numPr>
          <w:ilvl w:val="1"/>
          <w:numId w:val="3"/>
        </w:numPr>
        <w:spacing w:after="120" w:line="276" w:lineRule="auto"/>
        <w:contextualSpacing w:val="0"/>
        <w:outlineLvl w:val="2"/>
        <w:rPr>
          <w:rFonts w:ascii="Avenir Next LT Pro Light" w:eastAsiaTheme="majorEastAsia" w:hAnsi="Avenir Next LT Pro Light" w:cstheme="majorBidi"/>
          <w:spacing w:val="4"/>
          <w:sz w:val="24"/>
          <w:szCs w:val="24"/>
        </w:rPr>
      </w:pPr>
      <w:bookmarkStart w:id="4" w:name="_Toc116064598"/>
      <w:r w:rsidRPr="00250B3C">
        <w:rPr>
          <w:rFonts w:ascii="Avenir Next LT Pro Light" w:eastAsiaTheme="majorEastAsia" w:hAnsi="Avenir Next LT Pro Light" w:cstheme="majorBidi"/>
          <w:spacing w:val="4"/>
          <w:sz w:val="24"/>
          <w:szCs w:val="24"/>
        </w:rPr>
        <w:lastRenderedPageBreak/>
        <w:t>Visuospatial Neglect</w:t>
      </w:r>
      <w:bookmarkEnd w:id="4"/>
    </w:p>
    <w:p w14:paraId="7D6C4DF8" w14:textId="7B537B99" w:rsidR="00546BD9" w:rsidRPr="00250B3C" w:rsidRDefault="00546BD9" w:rsidP="00546BD9">
      <w:pPr>
        <w:spacing w:after="120" w:line="276" w:lineRule="auto"/>
        <w:rPr>
          <w:strike/>
        </w:rPr>
      </w:pPr>
      <w:r w:rsidRPr="00250B3C">
        <w:rPr>
          <w:rFonts w:cs="Arial"/>
          <w:lang w:val="en-US"/>
        </w:rPr>
        <w:t>Stroke can cause a number of ensuing neuropsychological conditions, as even small focal lesions can significantly disrupt the brain network’s overall connectivity and thus, its functionality (</w:t>
      </w:r>
      <w:r w:rsidRPr="00F371C5">
        <w:rPr>
          <w:rFonts w:cs="Arial"/>
          <w:color w:val="7F7F7F" w:themeColor="text1" w:themeTint="80"/>
          <w:lang w:val="en-US"/>
        </w:rPr>
        <w:t>Carrera &amp; Tononi, 2014</w:t>
      </w:r>
      <w:r w:rsidRPr="00250B3C">
        <w:rPr>
          <w:rFonts w:cs="Arial"/>
          <w:lang w:val="en-US"/>
        </w:rPr>
        <w:t xml:space="preserve">; </w:t>
      </w:r>
      <w:r w:rsidRPr="00F371C5">
        <w:rPr>
          <w:rFonts w:cs="Arial"/>
          <w:color w:val="7F7F7F" w:themeColor="text1" w:themeTint="80"/>
          <w:lang w:val="en-US"/>
        </w:rPr>
        <w:t>Griffis et al., 2019</w:t>
      </w:r>
      <w:r w:rsidRPr="00250B3C">
        <w:rPr>
          <w:rFonts w:cs="Arial"/>
          <w:lang w:val="en-US"/>
        </w:rPr>
        <w:t xml:space="preserve">). </w:t>
      </w:r>
      <w:r w:rsidRPr="00250B3C">
        <w:rPr>
          <w:rFonts w:cs="Arial"/>
        </w:rPr>
        <w:t xml:space="preserve">One syndrome that commonly occurs during the acute stage after predominantly right hemispheric </w:t>
      </w:r>
      <w:r w:rsidRPr="00250B3C">
        <w:rPr>
          <w:rFonts w:cs="Arial"/>
          <w:lang w:val="en-US"/>
        </w:rPr>
        <w:t>stroke</w:t>
      </w:r>
      <w:r w:rsidRPr="00250B3C">
        <w:rPr>
          <w:rFonts w:cs="Arial"/>
        </w:rPr>
        <w:t xml:space="preserve"> is visuospatial neglect</w:t>
      </w:r>
      <w:r w:rsidRPr="00250B3C">
        <w:rPr>
          <w:rFonts w:cs="Arial"/>
          <w:lang w:val="en-US"/>
        </w:rPr>
        <w:t xml:space="preserve">, though </w:t>
      </w:r>
      <w:proofErr w:type="gramStart"/>
      <w:r w:rsidRPr="00250B3C">
        <w:rPr>
          <w:rFonts w:cs="Arial"/>
          <w:lang w:val="en-US"/>
        </w:rPr>
        <w:t>it may also be caused by other forms of unilateral brain injury</w:t>
      </w:r>
      <w:r w:rsidRPr="00250B3C">
        <w:rPr>
          <w:rFonts w:cs="Arial"/>
        </w:rPr>
        <w:t xml:space="preserve"> (</w:t>
      </w:r>
      <w:r w:rsidRPr="00F371C5">
        <w:rPr>
          <w:rFonts w:cs="Arial"/>
          <w:color w:val="7F7F7F" w:themeColor="text1" w:themeTint="80"/>
          <w:lang w:val="en-US"/>
        </w:rPr>
        <w:t>Karnath &amp; Rorden, 2012</w:t>
      </w:r>
      <w:r w:rsidRPr="00250B3C">
        <w:rPr>
          <w:rFonts w:cs="Arial"/>
          <w:lang w:val="en-US"/>
        </w:rPr>
        <w:t xml:space="preserve">; </w:t>
      </w:r>
      <w:r w:rsidRPr="00F371C5">
        <w:rPr>
          <w:rFonts w:cs="Arial"/>
          <w:color w:val="7F7F7F" w:themeColor="text1" w:themeTint="80"/>
        </w:rPr>
        <w:t>Li &amp; Malhotra, 2015</w:t>
      </w:r>
      <w:r w:rsidRPr="00250B3C">
        <w:rPr>
          <w:rFonts w:cs="Arial"/>
        </w:rPr>
        <w:t xml:space="preserve">; </w:t>
      </w:r>
      <w:r w:rsidRPr="00F371C5">
        <w:rPr>
          <w:rFonts w:cs="Arial"/>
          <w:color w:val="7F7F7F" w:themeColor="text1" w:themeTint="80"/>
        </w:rPr>
        <w:t>Stone</w:t>
      </w:r>
      <w:r w:rsidRPr="00F371C5">
        <w:rPr>
          <w:rFonts w:cs="Arial"/>
          <w:color w:val="7F7F7F" w:themeColor="text1" w:themeTint="80"/>
          <w:lang w:val="en-US"/>
        </w:rPr>
        <w:t xml:space="preserve"> et al.</w:t>
      </w:r>
      <w:r w:rsidRPr="00F371C5">
        <w:rPr>
          <w:rFonts w:cs="Arial"/>
          <w:color w:val="7F7F7F" w:themeColor="text1" w:themeTint="80"/>
        </w:rPr>
        <w:t>, 1993</w:t>
      </w:r>
      <w:r w:rsidRPr="00250B3C">
        <w:rPr>
          <w:rFonts w:cs="Arial"/>
        </w:rPr>
        <w:t>)</w:t>
      </w:r>
      <w:proofErr w:type="gramEnd"/>
      <w:r w:rsidRPr="00250B3C">
        <w:rPr>
          <w:rFonts w:cs="Arial"/>
        </w:rPr>
        <w:t>.</w:t>
      </w:r>
      <w:r w:rsidRPr="00250B3C">
        <w:rPr>
          <w:rFonts w:cs="Arial"/>
          <w:lang w:val="en-US"/>
        </w:rPr>
        <w:t xml:space="preserve"> </w:t>
      </w:r>
      <w:r w:rsidRPr="00250B3C">
        <w:t xml:space="preserve">Neglect </w:t>
      </w:r>
      <w:proofErr w:type="gramStart"/>
      <w:r w:rsidRPr="00250B3C">
        <w:t>is often described</w:t>
      </w:r>
      <w:proofErr w:type="gramEnd"/>
      <w:r w:rsidRPr="00250B3C">
        <w:t xml:space="preserve"> as a supramodal disorder of spatial attention with a “heterogenous collection of symptoms” (</w:t>
      </w:r>
      <w:r w:rsidRPr="00F371C5">
        <w:rPr>
          <w:color w:val="7F7F7F" w:themeColor="text1" w:themeTint="80"/>
        </w:rPr>
        <w:t>Corbetta et al., 2005</w:t>
      </w:r>
      <w:r w:rsidRPr="00250B3C">
        <w:t xml:space="preserve">; </w:t>
      </w:r>
      <w:r w:rsidRPr="00F371C5">
        <w:rPr>
          <w:color w:val="7F7F7F" w:themeColor="text1" w:themeTint="80"/>
        </w:rPr>
        <w:t>Karnath &amp; Rorden, 2012</w:t>
      </w:r>
      <w:r w:rsidRPr="00250B3C">
        <w:t>).  The core symptoms include a pathological spatial bias towards the ipsilesional (i.e., typically right) side of space, affecting both gaze direction and exploration. This manifests as sustained and spontaneous deviation of the head- and eye-position towards the ipsilesional side at rest, as well as during goal-directed behaviour, and it persists even in complete darkness (</w:t>
      </w:r>
      <w:r w:rsidRPr="00F371C5">
        <w:rPr>
          <w:color w:val="7F7F7F" w:themeColor="text1" w:themeTint="80"/>
        </w:rPr>
        <w:t>Becker &amp; Karnath, 2010</w:t>
      </w:r>
      <w:r w:rsidRPr="00250B3C">
        <w:t xml:space="preserve">; </w:t>
      </w:r>
      <w:r w:rsidRPr="00F371C5">
        <w:rPr>
          <w:color w:val="7F7F7F" w:themeColor="text1" w:themeTint="80"/>
        </w:rPr>
        <w:t>Karnath, 2012</w:t>
      </w:r>
      <w:r w:rsidRPr="00250B3C">
        <w:t xml:space="preserve">; </w:t>
      </w:r>
      <w:r w:rsidRPr="00F371C5">
        <w:rPr>
          <w:color w:val="7F7F7F" w:themeColor="text1" w:themeTint="80"/>
        </w:rPr>
        <w:t>Karnath &amp; Fetter, 1995</w:t>
      </w:r>
      <w:r w:rsidRPr="00250B3C">
        <w:t xml:space="preserve">). </w:t>
      </w:r>
      <w:proofErr w:type="gramStart"/>
      <w:r w:rsidRPr="00250B3C">
        <w:t>At the same time, patients have difficulties in orienting towards the contralesional side and will typically ignore information located there</w:t>
      </w:r>
      <w:proofErr w:type="gramEnd"/>
      <w:r w:rsidRPr="00250B3C">
        <w:t xml:space="preserve"> (</w:t>
      </w:r>
      <w:r w:rsidRPr="00F371C5">
        <w:rPr>
          <w:color w:val="7F7F7F" w:themeColor="text1" w:themeTint="80"/>
        </w:rPr>
        <w:t>Becker &amp; Karnath, 2010</w:t>
      </w:r>
      <w:r w:rsidRPr="00250B3C">
        <w:t xml:space="preserve">; </w:t>
      </w:r>
      <w:r w:rsidRPr="00F371C5">
        <w:rPr>
          <w:color w:val="7F7F7F" w:themeColor="text1" w:themeTint="80"/>
        </w:rPr>
        <w:t>Corbetta &amp; Shulman, 2011</w:t>
      </w:r>
      <w:r w:rsidRPr="00250B3C">
        <w:t xml:space="preserve">; </w:t>
      </w:r>
      <w:r w:rsidRPr="00F371C5">
        <w:rPr>
          <w:color w:val="7F7F7F" w:themeColor="text1" w:themeTint="80"/>
        </w:rPr>
        <w:t>Karnath, 2015</w:t>
      </w:r>
      <w:r w:rsidRPr="00250B3C">
        <w:t xml:space="preserve">; </w:t>
      </w:r>
      <w:r w:rsidRPr="00F371C5">
        <w:rPr>
          <w:color w:val="7F7F7F" w:themeColor="text1" w:themeTint="80"/>
        </w:rPr>
        <w:t>Karnath &amp; Rorden, 2012</w:t>
      </w:r>
      <w:r w:rsidRPr="00250B3C">
        <w:t xml:space="preserve">). </w:t>
      </w:r>
      <w:r w:rsidR="00B10987" w:rsidRPr="00B10987">
        <w:t>Typically, these behavioural core symptoms of neglect manifest with reference to the patient’s egocentre, i.e., relative to their own body centre (</w:t>
      </w:r>
      <w:r w:rsidR="00B10987" w:rsidRPr="00B10987">
        <w:rPr>
          <w:color w:val="7F7F7F" w:themeColor="text1" w:themeTint="80"/>
        </w:rPr>
        <w:t>Corbetta &amp; Shulman, 2011</w:t>
      </w:r>
      <w:r w:rsidR="00B10987" w:rsidRPr="00B10987">
        <w:t xml:space="preserve">; </w:t>
      </w:r>
      <w:r w:rsidR="00B10987" w:rsidRPr="00B10987">
        <w:rPr>
          <w:color w:val="7F7F7F" w:themeColor="text1" w:themeTint="80"/>
        </w:rPr>
        <w:t>Karnath &amp; Rorden, 2012</w:t>
      </w:r>
      <w:r w:rsidR="00B10987" w:rsidRPr="00B10987">
        <w:t xml:space="preserve">). </w:t>
      </w:r>
      <w:r w:rsidRPr="00250B3C">
        <w:t xml:space="preserve">Even though neglect </w:t>
      </w:r>
      <w:proofErr w:type="gramStart"/>
      <w:r w:rsidRPr="00250B3C">
        <w:t>is considered</w:t>
      </w:r>
      <w:proofErr w:type="gramEnd"/>
      <w:r w:rsidRPr="00250B3C">
        <w:t xml:space="preserve"> a basal disorder, meaning that the symptoms do not merely emerge in higher-order cognitive tasks, the spatial biases are not due to underlying paralysis or sensory deficits (</w:t>
      </w:r>
      <w:r w:rsidRPr="00F371C5">
        <w:rPr>
          <w:color w:val="7F7F7F" w:themeColor="text1" w:themeTint="80"/>
        </w:rPr>
        <w:t>Heilman &amp; Valenstein, 1979</w:t>
      </w:r>
      <w:r w:rsidRPr="00250B3C">
        <w:t xml:space="preserve">; </w:t>
      </w:r>
      <w:r w:rsidRPr="00F371C5">
        <w:rPr>
          <w:color w:val="7F7F7F" w:themeColor="text1" w:themeTint="80"/>
        </w:rPr>
        <w:t>Karnath, 2012</w:t>
      </w:r>
      <w:r w:rsidRPr="00250B3C">
        <w:t>).</w:t>
      </w:r>
      <w:r w:rsidRPr="00250B3C">
        <w:rPr>
          <w:strike/>
        </w:rPr>
        <w:t xml:space="preserve"> </w:t>
      </w:r>
    </w:p>
    <w:p w14:paraId="3EF81942" w14:textId="0FE878FC" w:rsidR="00546BD9" w:rsidRPr="00250B3C" w:rsidRDefault="00546BD9" w:rsidP="00546BD9">
      <w:pPr>
        <w:spacing w:after="120" w:line="276" w:lineRule="auto"/>
      </w:pPr>
      <w:r w:rsidRPr="00250B3C">
        <w:t>While there is no consensus on the exact prevalence of neglect, estimates of about 30% in the acute phase after stroke seem likely (e.</w:t>
      </w:r>
      <w:r w:rsidRPr="00F371C5">
        <w:t xml:space="preserve">g.: </w:t>
      </w:r>
      <w:r w:rsidRPr="00F371C5">
        <w:rPr>
          <w:color w:val="7F7F7F" w:themeColor="text1" w:themeTint="80"/>
        </w:rPr>
        <w:t>Bowen et al., 1999</w:t>
      </w:r>
      <w:r w:rsidRPr="00250B3C">
        <w:t xml:space="preserve">; </w:t>
      </w:r>
      <w:r w:rsidRPr="00F371C5">
        <w:rPr>
          <w:color w:val="7F7F7F" w:themeColor="text1" w:themeTint="80"/>
        </w:rPr>
        <w:t>Corbetta, 2014</w:t>
      </w:r>
      <w:r w:rsidRPr="00250B3C">
        <w:t xml:space="preserve">; </w:t>
      </w:r>
      <w:r w:rsidRPr="00F371C5">
        <w:rPr>
          <w:color w:val="7F7F7F" w:themeColor="text1" w:themeTint="80"/>
        </w:rPr>
        <w:t>Hammerbeck et al., 2019</w:t>
      </w:r>
      <w:r w:rsidRPr="00250B3C">
        <w:t xml:space="preserve">). In a large-scale observational study comprising more than 80,000 stroke patients from the United Kingdom, </w:t>
      </w:r>
      <w:r w:rsidRPr="00F371C5">
        <w:rPr>
          <w:color w:val="7F7F7F" w:themeColor="text1" w:themeTint="80"/>
        </w:rPr>
        <w:t>Hammerbeck et al. (2019)</w:t>
      </w:r>
      <w:r w:rsidRPr="00250B3C">
        <w:t xml:space="preserve"> established that neglect is associated with higher age at stroke onset </w:t>
      </w:r>
      <w:r w:rsidR="00B10987">
        <w:t>of 3 years on average,</w:t>
      </w:r>
      <w:r w:rsidRPr="00250B3C">
        <w:t xml:space="preserve"> with more severe strokes, greater disability, and mortality. Further, they discovered a sex difference in acute neglect incidence, with women exhibiting a prevalence of 33% versus 27% in men. </w:t>
      </w:r>
      <w:r w:rsidRPr="00264207">
        <w:t>Recovery rates for the core symptoms during the post-acute phase are relatively high at 70-80% (</w:t>
      </w:r>
      <w:r w:rsidRPr="00264207">
        <w:rPr>
          <w:color w:val="7F7F7F" w:themeColor="text1" w:themeTint="80"/>
        </w:rPr>
        <w:t>Demeyere &amp; Gillebert, 2019</w:t>
      </w:r>
      <w:r w:rsidRPr="00264207">
        <w:t>), making the prevalence rates of chronic neglect considerably lower than for acute neglect. Current estimates for chronic neglect prevalence vary from 8-12% (</w:t>
      </w:r>
      <w:r w:rsidRPr="00264207">
        <w:rPr>
          <w:color w:val="7F7F7F" w:themeColor="text1" w:themeTint="80"/>
        </w:rPr>
        <w:t>Jehkonen et al., 2000</w:t>
      </w:r>
      <w:r w:rsidRPr="00264207">
        <w:t>) to up to 17% (</w:t>
      </w:r>
      <w:r w:rsidRPr="00264207">
        <w:rPr>
          <w:color w:val="7F7F7F" w:themeColor="text1" w:themeTint="80"/>
        </w:rPr>
        <w:t>Esposito et al., 2021</w:t>
      </w:r>
      <w:r w:rsidRPr="00264207">
        <w:t>).</w:t>
      </w:r>
      <w:r w:rsidRPr="00250B3C">
        <w:t xml:space="preserve"> Still, neglect is commonly considered </w:t>
      </w:r>
      <w:proofErr w:type="gramStart"/>
      <w:r w:rsidRPr="00250B3C">
        <w:t>to be a</w:t>
      </w:r>
      <w:proofErr w:type="gramEnd"/>
      <w:r w:rsidRPr="00250B3C">
        <w:t xml:space="preserve"> negative predictor for functional outcome in stroke recovery (</w:t>
      </w:r>
      <w:r w:rsidRPr="00F371C5">
        <w:rPr>
          <w:color w:val="7F7F7F" w:themeColor="text1" w:themeTint="80"/>
        </w:rPr>
        <w:t>Jehkonen et al., 2000 &amp; 2007</w:t>
      </w:r>
      <w:r w:rsidRPr="00250B3C">
        <w:t xml:space="preserve">; </w:t>
      </w:r>
      <w:r w:rsidRPr="00F371C5">
        <w:rPr>
          <w:color w:val="7F7F7F" w:themeColor="text1" w:themeTint="80"/>
        </w:rPr>
        <w:t>Wee &amp; Hopman, 2008</w:t>
      </w:r>
      <w:r w:rsidRPr="00250B3C">
        <w:t xml:space="preserve">; </w:t>
      </w:r>
      <w:r w:rsidRPr="00F371C5">
        <w:rPr>
          <w:color w:val="7F7F7F" w:themeColor="text1" w:themeTint="80"/>
        </w:rPr>
        <w:t>Wu et al., 2015</w:t>
      </w:r>
      <w:r w:rsidRPr="00250B3C">
        <w:t xml:space="preserve">). </w:t>
      </w:r>
    </w:p>
    <w:p w14:paraId="1192D212" w14:textId="77777777" w:rsidR="00546BD9" w:rsidRPr="00250B3C" w:rsidRDefault="00546BD9" w:rsidP="00546BD9">
      <w:pPr>
        <w:spacing w:after="120" w:line="276" w:lineRule="auto"/>
      </w:pPr>
      <w:r w:rsidRPr="00250B3C">
        <w:t>Further, those behavioural core symptoms do not necessarily only affect vision, but may also affect other modalities, such as audition, olfaction, motion, and even memory (</w:t>
      </w:r>
      <w:r w:rsidRPr="00F371C5">
        <w:rPr>
          <w:color w:val="7F7F7F" w:themeColor="text1" w:themeTint="80"/>
        </w:rPr>
        <w:t>Bisiach &amp; Luzatti, 1978</w:t>
      </w:r>
      <w:r w:rsidRPr="00250B3C">
        <w:t xml:space="preserve">; </w:t>
      </w:r>
      <w:r w:rsidRPr="00F371C5">
        <w:rPr>
          <w:color w:val="7F7F7F" w:themeColor="text1" w:themeTint="80"/>
        </w:rPr>
        <w:t>Beschin et al., 1997</w:t>
      </w:r>
      <w:r w:rsidRPr="00250B3C">
        <w:t xml:space="preserve">; </w:t>
      </w:r>
      <w:r w:rsidRPr="00F371C5">
        <w:rPr>
          <w:color w:val="7F7F7F" w:themeColor="text1" w:themeTint="80"/>
        </w:rPr>
        <w:t>Karnath, 2012</w:t>
      </w:r>
      <w:r w:rsidRPr="00250B3C">
        <w:t xml:space="preserve">). Though the symptoms may be alleviated or overcome for a short </w:t>
      </w:r>
      <w:proofErr w:type="gramStart"/>
      <w:r w:rsidRPr="00250B3C">
        <w:t>period of time</w:t>
      </w:r>
      <w:proofErr w:type="gramEnd"/>
      <w:r w:rsidRPr="00250B3C">
        <w:t>, this requires top-down (e.g., verbal request) or bottom-up (e.g., visual cues) input, as often times patients are not aware of their deficit (</w:t>
      </w:r>
      <w:r w:rsidRPr="00F371C5">
        <w:rPr>
          <w:color w:val="7F7F7F" w:themeColor="text1" w:themeTint="80"/>
        </w:rPr>
        <w:t>Karnath, 2012</w:t>
      </w:r>
      <w:r w:rsidRPr="00250B3C">
        <w:t xml:space="preserve">). Given the great heterogeneity of clinical symptoms, it is common that many patients show neglect in </w:t>
      </w:r>
      <w:r w:rsidRPr="00250B3C">
        <w:lastRenderedPageBreak/>
        <w:t>a particular diagnostic test, but no sign of it in another test (</w:t>
      </w:r>
      <w:r w:rsidRPr="00F371C5">
        <w:rPr>
          <w:color w:val="7F7F7F" w:themeColor="text1" w:themeTint="80"/>
        </w:rPr>
        <w:t>Vaessen et al., 2016</w:t>
      </w:r>
      <w:r w:rsidRPr="00250B3C">
        <w:t xml:space="preserve">; </w:t>
      </w:r>
      <w:r w:rsidRPr="00F371C5">
        <w:rPr>
          <w:color w:val="7F7F7F" w:themeColor="text1" w:themeTint="80"/>
        </w:rPr>
        <w:t>Verdon et al., 2010</w:t>
      </w:r>
      <w:r w:rsidRPr="00250B3C">
        <w:t xml:space="preserve">). Therefore, a combination of multiple tests is commonly utilised to diagnose neglect (for more details see </w:t>
      </w:r>
      <w:r w:rsidRPr="00F371C5">
        <w:rPr>
          <w:color w:val="7F7F7F" w:themeColor="text1" w:themeTint="80"/>
        </w:rPr>
        <w:t>Section 2.2.</w:t>
      </w:r>
      <w:r>
        <w:rPr>
          <w:color w:val="7F7F7F" w:themeColor="text1" w:themeTint="80"/>
        </w:rPr>
        <w:t xml:space="preserve"> Behavioural Data</w:t>
      </w:r>
      <w:r w:rsidRPr="00250B3C">
        <w:t>).</w:t>
      </w:r>
    </w:p>
    <w:p w14:paraId="4891BACE" w14:textId="77777777" w:rsidR="00546BD9" w:rsidRPr="00250B3C" w:rsidRDefault="00546BD9" w:rsidP="00546BD9">
      <w:pPr>
        <w:spacing w:after="120" w:line="276" w:lineRule="auto"/>
      </w:pPr>
      <w:r w:rsidRPr="00250B3C">
        <w:t xml:space="preserve">The heterogeneity of clinical symptoms </w:t>
      </w:r>
      <w:proofErr w:type="gramStart"/>
      <w:r w:rsidRPr="00250B3C">
        <w:t>is also reflected</w:t>
      </w:r>
      <w:proofErr w:type="gramEnd"/>
      <w:r w:rsidRPr="00250B3C">
        <w:t xml:space="preserve"> in the neuroanatomy of neglect: Most often, the syndrome manifests after right unilateral brain damage in the territory of the middle cerebral artery (MCA) (</w:t>
      </w:r>
      <w:r w:rsidRPr="00B75B6A">
        <w:rPr>
          <w:color w:val="7F7F7F" w:themeColor="text1" w:themeTint="80"/>
        </w:rPr>
        <w:t>Li &amp; Malhotra, 2015</w:t>
      </w:r>
      <w:r w:rsidRPr="00250B3C">
        <w:t>). The right h</w:t>
      </w:r>
      <w:r>
        <w:t xml:space="preserve">emispheric perisylvian network – including </w:t>
      </w:r>
      <w:r w:rsidRPr="00250B3C">
        <w:t>the temporo-parietal junction (TPJ), inferior parietal lobule (IPL), superior and middle temporal cortex, insula, and ventrolat</w:t>
      </w:r>
      <w:r>
        <w:t xml:space="preserve">eral prefrontal cortex (vlPFC) – seems </w:t>
      </w:r>
      <w:r w:rsidRPr="00250B3C">
        <w:t>to underlie spatial orientation and it has been proposed that its disruption likely contributes to the core neglect deficits (</w:t>
      </w:r>
      <w:r w:rsidRPr="00B75B6A">
        <w:rPr>
          <w:color w:val="7F7F7F" w:themeColor="text1" w:themeTint="80"/>
        </w:rPr>
        <w:t>Bartolomeo et al. 2007</w:t>
      </w:r>
      <w:r w:rsidRPr="00250B3C">
        <w:t xml:space="preserve">; </w:t>
      </w:r>
      <w:r w:rsidRPr="00B75B6A">
        <w:rPr>
          <w:color w:val="7F7F7F" w:themeColor="text1" w:themeTint="80"/>
        </w:rPr>
        <w:t>Corbetta et al., 2005</w:t>
      </w:r>
      <w:r w:rsidRPr="00250B3C">
        <w:t xml:space="preserve">; </w:t>
      </w:r>
      <w:r w:rsidRPr="00B75B6A">
        <w:rPr>
          <w:color w:val="7F7F7F" w:themeColor="text1" w:themeTint="80"/>
        </w:rPr>
        <w:t>Karnath, 2012</w:t>
      </w:r>
      <w:r w:rsidRPr="00250B3C">
        <w:t xml:space="preserve">; </w:t>
      </w:r>
      <w:r w:rsidRPr="00B75B6A">
        <w:rPr>
          <w:color w:val="7F7F7F" w:themeColor="text1" w:themeTint="80"/>
        </w:rPr>
        <w:t>Karnath &amp; Rorden, 2012</w:t>
      </w:r>
      <w:r w:rsidRPr="00250B3C">
        <w:t xml:space="preserve">). Other notable cortical regions that </w:t>
      </w:r>
      <w:proofErr w:type="gramStart"/>
      <w:r w:rsidRPr="00250B3C">
        <w:t>have been implicated</w:t>
      </w:r>
      <w:proofErr w:type="gramEnd"/>
      <w:r w:rsidRPr="00250B3C">
        <w:t xml:space="preserve"> in neglect are the posterior parietal cortex, inferior frontal cortex, angular gyrus</w:t>
      </w:r>
      <w:r>
        <w:t xml:space="preserve">, and </w:t>
      </w:r>
      <w:r w:rsidRPr="00250B3C">
        <w:t>supramarginal gyrus (</w:t>
      </w:r>
      <w:r w:rsidRPr="00B75B6A">
        <w:rPr>
          <w:color w:val="7F7F7F" w:themeColor="text1" w:themeTint="80"/>
        </w:rPr>
        <w:t>Buxbaum et al., 2004</w:t>
      </w:r>
      <w:r w:rsidRPr="00250B3C">
        <w:t xml:space="preserve">; </w:t>
      </w:r>
      <w:r w:rsidRPr="00B75B6A">
        <w:rPr>
          <w:color w:val="7F7F7F" w:themeColor="text1" w:themeTint="80"/>
        </w:rPr>
        <w:t>Corbetta &amp; Shulman, 2011</w:t>
      </w:r>
      <w:r w:rsidRPr="00250B3C">
        <w:t xml:space="preserve">; </w:t>
      </w:r>
      <w:r w:rsidRPr="00B75B6A">
        <w:rPr>
          <w:color w:val="7F7F7F" w:themeColor="text1" w:themeTint="80"/>
        </w:rPr>
        <w:t>He et al., 2007</w:t>
      </w:r>
      <w:r w:rsidRPr="00250B3C">
        <w:t xml:space="preserve">; </w:t>
      </w:r>
      <w:r w:rsidRPr="00B75B6A">
        <w:rPr>
          <w:color w:val="7F7F7F" w:themeColor="text1" w:themeTint="80"/>
        </w:rPr>
        <w:t>Hillis et al., 2005</w:t>
      </w:r>
      <w:r w:rsidRPr="00250B3C">
        <w:t xml:space="preserve">; </w:t>
      </w:r>
      <w:r w:rsidRPr="00B75B6A">
        <w:rPr>
          <w:color w:val="7F7F7F" w:themeColor="text1" w:themeTint="80"/>
        </w:rPr>
        <w:t>Verdon et al., 2010</w:t>
      </w:r>
      <w:r w:rsidRPr="00250B3C">
        <w:t>). However, there is still an ongoing debate surrounding the exact neurological correlates of neglect with many studies reporting contradictory findings, especially regarding the role of the temporal and parietal cortices in the syndrome (</w:t>
      </w:r>
      <w:r w:rsidRPr="00B75B6A">
        <w:rPr>
          <w:color w:val="7F7F7F" w:themeColor="text1" w:themeTint="80"/>
        </w:rPr>
        <w:t>Bartolomeo et al., 2007</w:t>
      </w:r>
      <w:r w:rsidRPr="00250B3C">
        <w:t xml:space="preserve">; </w:t>
      </w:r>
      <w:r w:rsidRPr="00B75B6A">
        <w:rPr>
          <w:color w:val="7F7F7F" w:themeColor="text1" w:themeTint="80"/>
        </w:rPr>
        <w:t>Karnath et al., 2001</w:t>
      </w:r>
      <w:r w:rsidRPr="00250B3C">
        <w:t>).</w:t>
      </w:r>
    </w:p>
    <w:p w14:paraId="19B84881" w14:textId="1EBC84A8" w:rsidR="00546BD9" w:rsidRPr="00250B3C" w:rsidRDefault="00546BD9" w:rsidP="00546BD9">
      <w:pPr>
        <w:spacing w:after="120" w:line="276" w:lineRule="auto"/>
        <w:rPr>
          <w:bCs/>
        </w:rPr>
      </w:pPr>
      <w:r w:rsidRPr="00250B3C">
        <w:rPr>
          <w:bCs/>
        </w:rPr>
        <w:t xml:space="preserve">Further, lesions to certain subcortical regions, such as the thalamus and the basal ganglia (BG), </w:t>
      </w:r>
      <w:proofErr w:type="gramStart"/>
      <w:r w:rsidRPr="00250B3C">
        <w:rPr>
          <w:bCs/>
        </w:rPr>
        <w:t>have also been shown</w:t>
      </w:r>
      <w:proofErr w:type="gramEnd"/>
      <w:r w:rsidR="00B51177">
        <w:rPr>
          <w:bCs/>
        </w:rPr>
        <w:t xml:space="preserve"> to be associated with neglect. H</w:t>
      </w:r>
      <w:r w:rsidRPr="00250B3C">
        <w:rPr>
          <w:bCs/>
        </w:rPr>
        <w:t>owever, it is hypothesised that not the lesion to those regions themselves causes neglect, but rather that the disorder emerges from the long-range effects of reduced functionality in the perisylvian network (</w:t>
      </w:r>
      <w:r w:rsidRPr="00B75B6A">
        <w:rPr>
          <w:bCs/>
          <w:color w:val="7F7F7F" w:themeColor="text1" w:themeTint="80"/>
        </w:rPr>
        <w:t>He et al., 2007</w:t>
      </w:r>
      <w:r w:rsidRPr="00250B3C">
        <w:rPr>
          <w:bCs/>
        </w:rPr>
        <w:t xml:space="preserve">; </w:t>
      </w:r>
      <w:r w:rsidRPr="00B75B6A">
        <w:rPr>
          <w:bCs/>
          <w:color w:val="7F7F7F" w:themeColor="text1" w:themeTint="80"/>
        </w:rPr>
        <w:t>Karnath, 2012</w:t>
      </w:r>
      <w:r w:rsidRPr="00250B3C">
        <w:rPr>
          <w:bCs/>
        </w:rPr>
        <w:t xml:space="preserve">; </w:t>
      </w:r>
      <w:r w:rsidRPr="00B75B6A">
        <w:rPr>
          <w:bCs/>
          <w:color w:val="7F7F7F" w:themeColor="text1" w:themeTint="80"/>
        </w:rPr>
        <w:t>Karnath &amp; Niemeier, 2002</w:t>
      </w:r>
      <w:r w:rsidRPr="00250B3C">
        <w:rPr>
          <w:bCs/>
        </w:rPr>
        <w:t xml:space="preserve">). </w:t>
      </w:r>
    </w:p>
    <w:p w14:paraId="4DC24445" w14:textId="77777777" w:rsidR="00546BD9" w:rsidRPr="00250B3C" w:rsidRDefault="00546BD9" w:rsidP="00546BD9">
      <w:pPr>
        <w:spacing w:after="120" w:line="276" w:lineRule="auto"/>
        <w:rPr>
          <w:bCs/>
        </w:rPr>
      </w:pPr>
      <w:r w:rsidRPr="00250B3C">
        <w:rPr>
          <w:bCs/>
        </w:rPr>
        <w:t>The idea that the spatial-attentional processes whose disruption underlie neglect might emerge from damage to large networks rather than single brain areas has already been discussed for a long time (</w:t>
      </w:r>
      <w:r w:rsidRPr="00B75B6A">
        <w:rPr>
          <w:bCs/>
          <w:color w:val="7F7F7F" w:themeColor="text1" w:themeTint="80"/>
        </w:rPr>
        <w:t>Bartolomeo et al., 2007</w:t>
      </w:r>
      <w:r w:rsidRPr="00250B3C">
        <w:rPr>
          <w:bCs/>
        </w:rPr>
        <w:t xml:space="preserve">; </w:t>
      </w:r>
      <w:r w:rsidRPr="00B75B6A">
        <w:rPr>
          <w:bCs/>
          <w:color w:val="7F7F7F" w:themeColor="text1" w:themeTint="80"/>
        </w:rPr>
        <w:t>Corbetta, 2014</w:t>
      </w:r>
      <w:r w:rsidRPr="00250B3C">
        <w:rPr>
          <w:bCs/>
        </w:rPr>
        <w:t xml:space="preserve">; </w:t>
      </w:r>
      <w:r w:rsidRPr="00B75B6A">
        <w:rPr>
          <w:bCs/>
          <w:color w:val="7F7F7F" w:themeColor="text1" w:themeTint="80"/>
        </w:rPr>
        <w:t>Mesulam, 1981</w:t>
      </w:r>
      <w:r w:rsidRPr="00250B3C">
        <w:rPr>
          <w:bCs/>
        </w:rPr>
        <w:t xml:space="preserve">; </w:t>
      </w:r>
      <w:r w:rsidRPr="00B75B6A">
        <w:rPr>
          <w:bCs/>
          <w:color w:val="7F7F7F" w:themeColor="text1" w:themeTint="80"/>
        </w:rPr>
        <w:t>Saxena et al., 2022</w:t>
      </w:r>
      <w:r w:rsidRPr="00250B3C">
        <w:rPr>
          <w:bCs/>
        </w:rPr>
        <w:t xml:space="preserve">; </w:t>
      </w:r>
      <w:r w:rsidRPr="00B75B6A">
        <w:rPr>
          <w:bCs/>
          <w:color w:val="7F7F7F" w:themeColor="text1" w:themeTint="80"/>
        </w:rPr>
        <w:t>Vaessen et al., 2016</w:t>
      </w:r>
      <w:r w:rsidRPr="00250B3C">
        <w:rPr>
          <w:bCs/>
        </w:rPr>
        <w:t>). Several studies in animal models have demonstrated that severe experimental neglect could only be induced when disrupting WM connections between the parietal and frontal lobes, whereas the ablation of either of those cortices or a combined ablation resulted in little, if any, neglect symptoms (</w:t>
      </w:r>
      <w:r w:rsidRPr="00B75B6A">
        <w:rPr>
          <w:bCs/>
          <w:color w:val="7F7F7F" w:themeColor="text1" w:themeTint="80"/>
        </w:rPr>
        <w:t>Burcham et al., 1997</w:t>
      </w:r>
      <w:r w:rsidRPr="00250B3C">
        <w:rPr>
          <w:bCs/>
        </w:rPr>
        <w:t xml:space="preserve">; </w:t>
      </w:r>
      <w:r w:rsidRPr="00B75B6A">
        <w:rPr>
          <w:bCs/>
          <w:color w:val="7F7F7F" w:themeColor="text1" w:themeTint="80"/>
        </w:rPr>
        <w:t>Gaffan &amp; Hornak, 1997</w:t>
      </w:r>
      <w:r w:rsidRPr="00250B3C">
        <w:rPr>
          <w:bCs/>
        </w:rPr>
        <w:t xml:space="preserve">; </w:t>
      </w:r>
      <w:r w:rsidRPr="00B75B6A">
        <w:rPr>
          <w:bCs/>
          <w:color w:val="7F7F7F" w:themeColor="text1" w:themeTint="80"/>
        </w:rPr>
        <w:t>Reep et al., 2004</w:t>
      </w:r>
      <w:r w:rsidRPr="00250B3C">
        <w:rPr>
          <w:bCs/>
        </w:rPr>
        <w:t>).</w:t>
      </w:r>
    </w:p>
    <w:p w14:paraId="30C1E8E1" w14:textId="77777777" w:rsidR="00546BD9" w:rsidRPr="00250B3C" w:rsidRDefault="00546BD9" w:rsidP="00546BD9">
      <w:pPr>
        <w:spacing w:after="120" w:line="276" w:lineRule="auto"/>
        <w:rPr>
          <w:bCs/>
        </w:rPr>
      </w:pPr>
      <w:r w:rsidRPr="00250B3C">
        <w:rPr>
          <w:bCs/>
        </w:rPr>
        <w:t xml:space="preserve">Interestingly, this is in line with the results obtained from fibre-tracking studies in neglect patients. </w:t>
      </w:r>
      <w:proofErr w:type="gramStart"/>
      <w:r w:rsidRPr="00250B3C">
        <w:rPr>
          <w:bCs/>
        </w:rPr>
        <w:t xml:space="preserve">It has been established that </w:t>
      </w:r>
      <w:r w:rsidRPr="00250B3C">
        <w:t>the WM fibres connecting the perisylvian network, specifically the superior longitudinal fasciculus (SLF), arcuate fasciculus (AF), the inferior fronto-occipital fasciculus (IFOF) and the superior fronto-occipital fasciculus (SFOF) have been shown to be particularly vulnerable to causing neglect after being damaged (</w:t>
      </w:r>
      <w:r w:rsidRPr="00B75B6A">
        <w:rPr>
          <w:color w:val="7F7F7F" w:themeColor="text1" w:themeTint="80"/>
        </w:rPr>
        <w:t>Chechlacz et al., 2010</w:t>
      </w:r>
      <w:r w:rsidRPr="00250B3C">
        <w:t xml:space="preserve">; </w:t>
      </w:r>
      <w:r w:rsidRPr="00B75B6A">
        <w:rPr>
          <w:color w:val="7F7F7F" w:themeColor="text1" w:themeTint="80"/>
        </w:rPr>
        <w:t>He et al., 2007</w:t>
      </w:r>
      <w:r w:rsidRPr="00250B3C">
        <w:t xml:space="preserve">; </w:t>
      </w:r>
      <w:r w:rsidRPr="00B75B6A">
        <w:rPr>
          <w:color w:val="7F7F7F" w:themeColor="text1" w:themeTint="80"/>
        </w:rPr>
        <w:t>Karnath et al., 2009</w:t>
      </w:r>
      <w:r w:rsidRPr="00250B3C">
        <w:t xml:space="preserve">; </w:t>
      </w:r>
      <w:r w:rsidRPr="00B75B6A">
        <w:rPr>
          <w:color w:val="7F7F7F" w:themeColor="text1" w:themeTint="80"/>
        </w:rPr>
        <w:t>Urbanski et al., 2010</w:t>
      </w:r>
      <w:r w:rsidRPr="00250B3C">
        <w:rPr>
          <w:bCs/>
        </w:rPr>
        <w:t>).</w:t>
      </w:r>
      <w:proofErr w:type="gramEnd"/>
      <w:r w:rsidRPr="00250B3C">
        <w:rPr>
          <w:bCs/>
        </w:rPr>
        <w:t xml:space="preserve"> It also </w:t>
      </w:r>
      <w:proofErr w:type="gramStart"/>
      <w:r w:rsidRPr="00250B3C">
        <w:rPr>
          <w:bCs/>
        </w:rPr>
        <w:t>has been shown</w:t>
      </w:r>
      <w:proofErr w:type="gramEnd"/>
      <w:r w:rsidRPr="00250B3C">
        <w:rPr>
          <w:bCs/>
        </w:rPr>
        <w:t xml:space="preserve"> that neglect severity is greater when lesions reach deep into the WM, compared to cortical lesions of a similar size (</w:t>
      </w:r>
      <w:r w:rsidRPr="00B75B6A">
        <w:rPr>
          <w:bCs/>
          <w:color w:val="7F7F7F" w:themeColor="text1" w:themeTint="80"/>
        </w:rPr>
        <w:t>Corbetta, 2014</w:t>
      </w:r>
      <w:r w:rsidRPr="00250B3C">
        <w:rPr>
          <w:bCs/>
        </w:rPr>
        <w:t>).</w:t>
      </w:r>
    </w:p>
    <w:p w14:paraId="1A0FC31A" w14:textId="77777777" w:rsidR="00546BD9" w:rsidRPr="00250B3C" w:rsidRDefault="00546BD9" w:rsidP="00546BD9">
      <w:pPr>
        <w:spacing w:after="120" w:line="276" w:lineRule="auto"/>
        <w:rPr>
          <w:bCs/>
          <w:lang w:val="en-US"/>
        </w:rPr>
      </w:pPr>
      <w:r w:rsidRPr="00250B3C">
        <w:rPr>
          <w:bCs/>
        </w:rPr>
        <w:t xml:space="preserve">Studies investigating both structural connectivity utilising DTI, as well as functional connectivity using functional MRI (fMRI) confirmed that disconnections in the fronto-parietal network </w:t>
      </w:r>
      <w:r w:rsidRPr="00250B3C">
        <w:rPr>
          <w:bCs/>
        </w:rPr>
        <w:lastRenderedPageBreak/>
        <w:t xml:space="preserve">contribute to the development of chronic neglect and specifically, subcortical damage to the SLF </w:t>
      </w:r>
      <w:proofErr w:type="gramStart"/>
      <w:r w:rsidRPr="00250B3C">
        <w:rPr>
          <w:bCs/>
        </w:rPr>
        <w:t>was identified</w:t>
      </w:r>
      <w:proofErr w:type="gramEnd"/>
      <w:r w:rsidRPr="00250B3C">
        <w:rPr>
          <w:bCs/>
        </w:rPr>
        <w:t xml:space="preserve"> to be the best predictor of neglect. Damage to the IFOF, AF, and dorsolateral thalamus were also found to contribute to neglect severity, though not as strongly and consistently as SLF disconnections </w:t>
      </w:r>
      <w:r w:rsidRPr="00250B3C">
        <w:rPr>
          <w:bCs/>
          <w:lang w:val="en-US"/>
        </w:rPr>
        <w:t>(</w:t>
      </w:r>
      <w:r w:rsidRPr="00B75B6A">
        <w:rPr>
          <w:bCs/>
          <w:color w:val="7F7F7F" w:themeColor="text1" w:themeTint="80"/>
          <w:lang w:val="en-US"/>
        </w:rPr>
        <w:t>Bartolomeo et al., 2007</w:t>
      </w:r>
      <w:r w:rsidRPr="00250B3C">
        <w:rPr>
          <w:bCs/>
          <w:lang w:val="en-US"/>
        </w:rPr>
        <w:t xml:space="preserve">; </w:t>
      </w:r>
      <w:r w:rsidRPr="00B75B6A">
        <w:rPr>
          <w:bCs/>
          <w:color w:val="7F7F7F" w:themeColor="text1" w:themeTint="80"/>
          <w:lang w:val="en-US"/>
        </w:rPr>
        <w:t>He et al., 2007</w:t>
      </w:r>
      <w:r w:rsidRPr="00250B3C">
        <w:rPr>
          <w:bCs/>
          <w:lang w:val="en-US"/>
        </w:rPr>
        <w:t xml:space="preserve">; </w:t>
      </w:r>
      <w:r w:rsidRPr="00B75B6A">
        <w:rPr>
          <w:bCs/>
          <w:color w:val="7F7F7F" w:themeColor="text1" w:themeTint="80"/>
          <w:lang w:val="en-US"/>
        </w:rPr>
        <w:t>Thiebaut de Schotten et al., 2014</w:t>
      </w:r>
      <w:r w:rsidRPr="00250B3C">
        <w:rPr>
          <w:bCs/>
          <w:lang w:val="en-US"/>
        </w:rPr>
        <w:t xml:space="preserve">; </w:t>
      </w:r>
      <w:r w:rsidRPr="00B75B6A">
        <w:rPr>
          <w:bCs/>
          <w:color w:val="7F7F7F" w:themeColor="text1" w:themeTint="80"/>
          <w:lang w:val="en-US"/>
        </w:rPr>
        <w:t>Urbanski et al., 2010</w:t>
      </w:r>
      <w:r w:rsidRPr="00250B3C">
        <w:rPr>
          <w:bCs/>
          <w:lang w:val="en-US"/>
        </w:rPr>
        <w:t xml:space="preserve">; </w:t>
      </w:r>
      <w:r w:rsidRPr="00B75B6A">
        <w:rPr>
          <w:bCs/>
          <w:color w:val="7F7F7F" w:themeColor="text1" w:themeTint="80"/>
          <w:lang w:val="en-US"/>
        </w:rPr>
        <w:t>Vaessen et al., 2016</w:t>
      </w:r>
      <w:r w:rsidRPr="00250B3C">
        <w:rPr>
          <w:bCs/>
          <w:lang w:val="en-US"/>
        </w:rPr>
        <w:t>).</w:t>
      </w:r>
    </w:p>
    <w:p w14:paraId="69BC7B3C" w14:textId="77777777" w:rsidR="00546BD9" w:rsidRPr="00250B3C" w:rsidRDefault="00546BD9" w:rsidP="00546BD9">
      <w:pPr>
        <w:spacing w:after="120" w:line="276" w:lineRule="auto"/>
        <w:rPr>
          <w:bCs/>
        </w:rPr>
      </w:pPr>
      <w:r w:rsidRPr="00250B3C">
        <w:rPr>
          <w:bCs/>
        </w:rPr>
        <w:t xml:space="preserve">In line with this, </w:t>
      </w:r>
      <w:r w:rsidRPr="00B75B6A">
        <w:rPr>
          <w:bCs/>
          <w:color w:val="7F7F7F" w:themeColor="text1" w:themeTint="80"/>
        </w:rPr>
        <w:t xml:space="preserve">Saxena et al. (2022) </w:t>
      </w:r>
      <w:r w:rsidRPr="00250B3C">
        <w:rPr>
          <w:bCs/>
        </w:rPr>
        <w:t xml:space="preserve">analysed disconnections following acute stroke and found neglect </w:t>
      </w:r>
      <w:proofErr w:type="gramStart"/>
      <w:r w:rsidRPr="00250B3C">
        <w:rPr>
          <w:bCs/>
        </w:rPr>
        <w:t>to commonly emerge</w:t>
      </w:r>
      <w:proofErr w:type="gramEnd"/>
      <w:r w:rsidRPr="00250B3C">
        <w:rPr>
          <w:bCs/>
        </w:rPr>
        <w:t xml:space="preserve"> from intrahemispheric fronto-parietal disconnections. Moreover, they found neglect arising from those disconnections to manifest with greater severity than from focal lesions in any of the cortical regions commonly associated with neglect, such as the right perisylvian network, which is in accordance with </w:t>
      </w:r>
      <w:r w:rsidRPr="00B75B6A">
        <w:rPr>
          <w:bCs/>
          <w:color w:val="7F7F7F" w:themeColor="text1" w:themeTint="80"/>
        </w:rPr>
        <w:t xml:space="preserve">Corbetta’s (2014) </w:t>
      </w:r>
      <w:r w:rsidRPr="00250B3C">
        <w:rPr>
          <w:bCs/>
        </w:rPr>
        <w:t xml:space="preserve">findings. Further, </w:t>
      </w:r>
      <w:r w:rsidRPr="007C6958">
        <w:rPr>
          <w:bCs/>
          <w:color w:val="7F7F7F" w:themeColor="text1" w:themeTint="80"/>
        </w:rPr>
        <w:t xml:space="preserve">Saxena et al. </w:t>
      </w:r>
      <w:r w:rsidRPr="00250B3C">
        <w:rPr>
          <w:bCs/>
        </w:rPr>
        <w:t xml:space="preserve">detected a strong association of neglect severity with disconnections involving the (middle) temporal cortex, as well as disconnections involving the BG – specifically, the putamen – which fits the results of </w:t>
      </w:r>
      <w:r w:rsidRPr="00B75B6A">
        <w:rPr>
          <w:bCs/>
          <w:color w:val="7F7F7F" w:themeColor="text1" w:themeTint="80"/>
        </w:rPr>
        <w:t>Karnath &amp; Niemeier’s (2002)</w:t>
      </w:r>
      <w:r w:rsidRPr="00250B3C">
        <w:rPr>
          <w:bCs/>
        </w:rPr>
        <w:t xml:space="preserve"> lesion analysis study. </w:t>
      </w:r>
    </w:p>
    <w:p w14:paraId="7ED08EE0" w14:textId="4A3F1866" w:rsidR="00546BD9" w:rsidRPr="00250B3C" w:rsidRDefault="00546BD9" w:rsidP="00546BD9">
      <w:pPr>
        <w:spacing w:after="120" w:line="276" w:lineRule="auto"/>
        <w:rPr>
          <w:bCs/>
          <w:lang w:val="en-US"/>
        </w:rPr>
      </w:pPr>
      <w:proofErr w:type="gramStart"/>
      <w:r w:rsidRPr="00250B3C">
        <w:rPr>
          <w:bCs/>
          <w:lang w:val="en-US"/>
        </w:rPr>
        <w:t xml:space="preserve">While the majority of those results were obtained from patients who suffered from an infarct in the territory of the MCA, </w:t>
      </w:r>
      <w:r w:rsidRPr="00B75B6A">
        <w:rPr>
          <w:bCs/>
          <w:color w:val="7F7F7F" w:themeColor="text1" w:themeTint="80"/>
          <w:lang w:val="en-US"/>
        </w:rPr>
        <w:t xml:space="preserve">Bird et al. (2006) </w:t>
      </w:r>
      <w:r w:rsidRPr="00250B3C">
        <w:rPr>
          <w:bCs/>
          <w:lang w:val="en-US"/>
        </w:rPr>
        <w:t xml:space="preserve">described similar associations in patients with PCA-infarction: In those patients, intrahemispheric disconnections of the WM tracts between the parahippocampal gyrus and the angular gyrus </w:t>
      </w:r>
      <w:r>
        <w:rPr>
          <w:bCs/>
          <w:lang w:val="en-US"/>
        </w:rPr>
        <w:t>were</w:t>
      </w:r>
      <w:r w:rsidRPr="00250B3C">
        <w:rPr>
          <w:bCs/>
          <w:lang w:val="en-US"/>
        </w:rPr>
        <w:t xml:space="preserve"> significantly correlated with neglect severity, whereas damage to those individual regions was found to not be sufficient for manifesting neglect.</w:t>
      </w:r>
      <w:proofErr w:type="gramEnd"/>
      <w:r w:rsidRPr="00250B3C">
        <w:rPr>
          <w:bCs/>
          <w:lang w:val="en-US"/>
        </w:rPr>
        <w:t xml:space="preserve"> Further, they found that lesions to the splenium of the corpus callosum</w:t>
      </w:r>
      <w:r w:rsidR="00843E20">
        <w:rPr>
          <w:bCs/>
          <w:lang w:val="en-US"/>
        </w:rPr>
        <w:t>, as well as to the thalamus</w:t>
      </w:r>
      <w:r w:rsidR="00E444F0">
        <w:rPr>
          <w:bCs/>
          <w:lang w:val="en-US"/>
        </w:rPr>
        <w:t>, were not necessary or sufficient to cause neglect, but contributed to neglect severity</w:t>
      </w:r>
      <w:r w:rsidRPr="00250B3C">
        <w:rPr>
          <w:bCs/>
          <w:lang w:val="en-US"/>
        </w:rPr>
        <w:t xml:space="preserve"> (see also </w:t>
      </w:r>
      <w:r w:rsidRPr="00B75B6A">
        <w:rPr>
          <w:bCs/>
          <w:color w:val="7F7F7F" w:themeColor="text1" w:themeTint="80"/>
          <w:lang w:val="en-US"/>
        </w:rPr>
        <w:t>Bozzali et al., 2012</w:t>
      </w:r>
      <w:r w:rsidRPr="00250B3C">
        <w:rPr>
          <w:bCs/>
          <w:lang w:val="en-US"/>
        </w:rPr>
        <w:t>).</w:t>
      </w:r>
      <w:r>
        <w:rPr>
          <w:bCs/>
          <w:lang w:val="en-US"/>
        </w:rPr>
        <w:t xml:space="preserve"> </w:t>
      </w:r>
    </w:p>
    <w:p w14:paraId="22061EAA" w14:textId="066E35AA" w:rsidR="00546BD9" w:rsidRPr="00250B3C" w:rsidRDefault="00546BD9" w:rsidP="00546BD9">
      <w:pPr>
        <w:spacing w:after="120" w:line="276" w:lineRule="auto"/>
        <w:rPr>
          <w:bCs/>
        </w:rPr>
      </w:pPr>
      <w:r w:rsidRPr="00B75B6A">
        <w:rPr>
          <w:bCs/>
          <w:color w:val="7F7F7F" w:themeColor="text1" w:themeTint="80"/>
        </w:rPr>
        <w:t xml:space="preserve">Griffis et al. (2019 &amp; 2021) </w:t>
      </w:r>
      <w:r w:rsidRPr="00250B3C">
        <w:rPr>
          <w:bCs/>
        </w:rPr>
        <w:t xml:space="preserve">developed a technique to assess brain network dysfunction after stroke based on an indirect measure of structural disconnections – without the need for acquiring DTI images (see </w:t>
      </w:r>
      <w:r w:rsidRPr="00B75B6A">
        <w:rPr>
          <w:bCs/>
          <w:color w:val="7F7F7F" w:themeColor="text1" w:themeTint="80"/>
        </w:rPr>
        <w:t xml:space="preserve">Chapter 3: Data Analysis </w:t>
      </w:r>
      <w:r w:rsidRPr="00250B3C">
        <w:rPr>
          <w:bCs/>
        </w:rPr>
        <w:t xml:space="preserve">for details). They were able to replicate the findings obtained in seminal studies in the past, in that they also found neglect severity to </w:t>
      </w:r>
      <w:proofErr w:type="gramStart"/>
      <w:r w:rsidRPr="00250B3C">
        <w:rPr>
          <w:bCs/>
        </w:rPr>
        <w:t>be primarily linked</w:t>
      </w:r>
      <w:proofErr w:type="gramEnd"/>
      <w:r w:rsidRPr="00250B3C">
        <w:rPr>
          <w:bCs/>
        </w:rPr>
        <w:t xml:space="preserve"> to</w:t>
      </w:r>
      <w:r w:rsidR="00B419AB">
        <w:rPr>
          <w:bCs/>
        </w:rPr>
        <w:t xml:space="preserve"> right-hemispheric</w:t>
      </w:r>
      <w:r w:rsidRPr="00250B3C">
        <w:rPr>
          <w:bCs/>
        </w:rPr>
        <w:t xml:space="preserve"> disconnections of the SLF, and to a lesser extent of the AF. </w:t>
      </w:r>
      <w:r w:rsidRPr="00B419AB">
        <w:rPr>
          <w:bCs/>
        </w:rPr>
        <w:t>Moreover, they found that those disconnections typically associated with neglect further disrupt connections between the inferior frontal junction and all lobes of the right hemisphere.</w:t>
      </w:r>
      <w:r w:rsidRPr="00250B3C">
        <w:rPr>
          <w:bCs/>
        </w:rPr>
        <w:t xml:space="preserve"> Those findings are consistent with the results by </w:t>
      </w:r>
      <w:r w:rsidRPr="00B75B6A">
        <w:rPr>
          <w:bCs/>
          <w:color w:val="7F7F7F" w:themeColor="text1" w:themeTint="80"/>
        </w:rPr>
        <w:t xml:space="preserve">He et al. (2007) </w:t>
      </w:r>
      <w:r w:rsidRPr="00250B3C">
        <w:rPr>
          <w:bCs/>
        </w:rPr>
        <w:t>and support the notion that neglect may arise from long-range interference in the function of the attentional network.</w:t>
      </w:r>
    </w:p>
    <w:p w14:paraId="05665A5A" w14:textId="0B582A65" w:rsidR="005B2D23" w:rsidRPr="00B51177" w:rsidRDefault="00546BD9" w:rsidP="005B2D23">
      <w:pPr>
        <w:spacing w:after="120" w:line="276" w:lineRule="auto"/>
      </w:pPr>
      <w:r w:rsidRPr="00250B3C">
        <w:t xml:space="preserve">While it still has not been fully </w:t>
      </w:r>
      <w:r w:rsidRPr="00B51177">
        <w:t xml:space="preserve">resolved why </w:t>
      </w:r>
      <w:r w:rsidR="00E444F0" w:rsidRPr="00B51177">
        <w:t xml:space="preserve">damage to the WM increases neglect severity, </w:t>
      </w:r>
      <w:r w:rsidRPr="00B51177">
        <w:rPr>
          <w:color w:val="7F7F7F" w:themeColor="text1" w:themeTint="80"/>
        </w:rPr>
        <w:t xml:space="preserve">Bartolomeo et al. (2007) </w:t>
      </w:r>
      <w:r w:rsidRPr="00B51177">
        <w:t xml:space="preserve">hypothesise that it likely is due to diaschisis – the </w:t>
      </w:r>
      <w:r w:rsidR="00E444F0" w:rsidRPr="00B51177">
        <w:t xml:space="preserve">remote </w:t>
      </w:r>
      <w:r w:rsidRPr="00B51177">
        <w:t xml:space="preserve">neurophysiological </w:t>
      </w:r>
      <w:r w:rsidR="00E444F0" w:rsidRPr="00B51177">
        <w:t>effects</w:t>
      </w:r>
      <w:r w:rsidRPr="00B51177">
        <w:t xml:space="preserve"> </w:t>
      </w:r>
      <w:r w:rsidR="00B51177" w:rsidRPr="00B51177">
        <w:t>altering</w:t>
      </w:r>
      <w:r w:rsidR="00E444F0" w:rsidRPr="00B51177">
        <w:t xml:space="preserve"> </w:t>
      </w:r>
      <w:r w:rsidR="00B51177" w:rsidRPr="00B51177">
        <w:t>the</w:t>
      </w:r>
      <w:r w:rsidR="00E444F0" w:rsidRPr="00B51177">
        <w:t xml:space="preserve"> fu</w:t>
      </w:r>
      <w:r w:rsidR="00B51177" w:rsidRPr="00B51177">
        <w:t>nctionality</w:t>
      </w:r>
      <w:r w:rsidR="00E444F0" w:rsidRPr="00B51177">
        <w:t xml:space="preserve"> of brain regions distant </w:t>
      </w:r>
      <w:r w:rsidRPr="00B51177">
        <w:t xml:space="preserve">to </w:t>
      </w:r>
      <w:r w:rsidR="00B51177" w:rsidRPr="00B51177">
        <w:t>the focal brain lesion</w:t>
      </w:r>
      <w:r w:rsidR="00B51177">
        <w:t>, due to a disruption of neuronal pathways</w:t>
      </w:r>
      <w:r w:rsidRPr="00250B3C">
        <w:t xml:space="preserve"> (</w:t>
      </w:r>
      <w:r w:rsidRPr="00B75B6A">
        <w:rPr>
          <w:color w:val="7F7F7F" w:themeColor="text1" w:themeTint="80"/>
        </w:rPr>
        <w:t>Carrera &amp; Tononi, 2014</w:t>
      </w:r>
      <w:r w:rsidRPr="00250B3C">
        <w:t xml:space="preserve">). They argue that the same lesion volume may cause more dysfunction if it occurs in </w:t>
      </w:r>
      <w:r w:rsidR="00B51177">
        <w:t>WM tracts compared to cortical grey matter (G</w:t>
      </w:r>
      <w:r w:rsidRPr="00250B3C">
        <w:t>M</w:t>
      </w:r>
      <w:r w:rsidR="00B51177">
        <w:t>)</w:t>
      </w:r>
      <w:r w:rsidRPr="00250B3C">
        <w:t xml:space="preserve">, due to the disrupted connections to larger cortical areas. This could lead to altered functioning of several cortical areas or even a whole brain network, which is harder </w:t>
      </w:r>
      <w:proofErr w:type="gramStart"/>
      <w:r w:rsidRPr="00250B3C">
        <w:t>to functionally compensate</w:t>
      </w:r>
      <w:proofErr w:type="gramEnd"/>
      <w:r w:rsidRPr="00250B3C">
        <w:t xml:space="preserve"> for through neuroplasticity than in the case of focal GM lesions (</w:t>
      </w:r>
      <w:r>
        <w:t>cf.</w:t>
      </w:r>
      <w:r w:rsidRPr="00250B3C">
        <w:t xml:space="preserve">, </w:t>
      </w:r>
      <w:r w:rsidRPr="00B75B6A">
        <w:rPr>
          <w:color w:val="7F7F7F" w:themeColor="text1" w:themeTint="80"/>
        </w:rPr>
        <w:t>Catani &amp; Ffytche, 2005</w:t>
      </w:r>
      <w:r w:rsidRPr="00250B3C">
        <w:t xml:space="preserve">; </w:t>
      </w:r>
      <w:r w:rsidRPr="00B75B6A">
        <w:rPr>
          <w:color w:val="7F7F7F" w:themeColor="text1" w:themeTint="80"/>
        </w:rPr>
        <w:t>Duffau, 2005</w:t>
      </w:r>
      <w:r w:rsidRPr="00250B3C">
        <w:t>).</w:t>
      </w:r>
      <w:r w:rsidR="005B2D23" w:rsidRPr="00250B3C">
        <w:rPr>
          <w:b/>
        </w:rPr>
        <w:br w:type="page"/>
      </w:r>
    </w:p>
    <w:p w14:paraId="42A4F0DB" w14:textId="77777777" w:rsidR="005B2D23" w:rsidRPr="00250B3C" w:rsidRDefault="005B2D23" w:rsidP="005B2D23">
      <w:pPr>
        <w:pStyle w:val="Listenabsatz"/>
        <w:keepNext/>
        <w:keepLines/>
        <w:numPr>
          <w:ilvl w:val="1"/>
          <w:numId w:val="3"/>
        </w:numPr>
        <w:spacing w:after="120" w:line="276" w:lineRule="auto"/>
        <w:contextualSpacing w:val="0"/>
        <w:outlineLvl w:val="2"/>
        <w:rPr>
          <w:rFonts w:ascii="Avenir Next LT Pro Light" w:eastAsiaTheme="majorEastAsia" w:hAnsi="Avenir Next LT Pro Light" w:cstheme="majorBidi"/>
          <w:spacing w:val="4"/>
          <w:sz w:val="24"/>
          <w:szCs w:val="24"/>
        </w:rPr>
      </w:pPr>
      <w:bookmarkStart w:id="5" w:name="_Toc116064599"/>
      <w:r w:rsidRPr="00250B3C">
        <w:rPr>
          <w:rFonts w:ascii="Avenir Next LT Pro Light" w:eastAsiaTheme="majorEastAsia" w:hAnsi="Avenir Next LT Pro Light" w:cstheme="majorBidi"/>
          <w:spacing w:val="4"/>
          <w:sz w:val="24"/>
          <w:szCs w:val="24"/>
        </w:rPr>
        <w:lastRenderedPageBreak/>
        <w:t>Motivation</w:t>
      </w:r>
      <w:bookmarkEnd w:id="5"/>
    </w:p>
    <w:bookmarkEnd w:id="1"/>
    <w:p w14:paraId="14DD6086" w14:textId="4AF7B116" w:rsidR="00D57829" w:rsidRDefault="00546BD9" w:rsidP="00546BD9">
      <w:pPr>
        <w:spacing w:after="120" w:line="276" w:lineRule="auto"/>
      </w:pPr>
      <w:r w:rsidRPr="00250B3C">
        <w:t>Sex differences in psychology, neuroanatomy</w:t>
      </w:r>
      <w:r w:rsidR="006B6C9C">
        <w:t>,</w:t>
      </w:r>
      <w:r w:rsidRPr="00250B3C">
        <w:t xml:space="preserve"> and stroke pathophysiology </w:t>
      </w:r>
      <w:r>
        <w:t xml:space="preserve">lately </w:t>
      </w:r>
      <w:r w:rsidRPr="00250B3C">
        <w:t xml:space="preserve">have received a lot more attention in research </w:t>
      </w:r>
      <w:r>
        <w:t>compared to</w:t>
      </w:r>
      <w:r w:rsidRPr="00250B3C">
        <w:t xml:space="preserve"> when those topics </w:t>
      </w:r>
      <w:proofErr w:type="gramStart"/>
      <w:r w:rsidRPr="00250B3C">
        <w:t>were first introduced</w:t>
      </w:r>
      <w:proofErr w:type="gramEnd"/>
      <w:r>
        <w:t xml:space="preserve">. </w:t>
      </w:r>
      <w:r w:rsidR="00D57829">
        <w:t xml:space="preserve">However, to the best of our knowledge, there </w:t>
      </w:r>
      <w:r w:rsidR="007A3B42">
        <w:t>has been very little (if any) research</w:t>
      </w:r>
      <w:r w:rsidR="00D57829">
        <w:t xml:space="preserve"> investigating sex differences in </w:t>
      </w:r>
      <w:r w:rsidR="008F682D">
        <w:t xml:space="preserve">lesion </w:t>
      </w:r>
      <w:r w:rsidR="00D57829">
        <w:t xml:space="preserve">localisation after </w:t>
      </w:r>
      <w:r w:rsidR="008F682D">
        <w:t xml:space="preserve">acute </w:t>
      </w:r>
      <w:r w:rsidR="00D57829">
        <w:t xml:space="preserve">right-hemispheric stroke, </w:t>
      </w:r>
      <w:r w:rsidR="008F682D">
        <w:t>or</w:t>
      </w:r>
      <w:r w:rsidR="00D57829">
        <w:t xml:space="preserve"> </w:t>
      </w:r>
      <w:r w:rsidR="008F682D">
        <w:t>if/</w:t>
      </w:r>
      <w:r w:rsidR="00D57829">
        <w:t xml:space="preserve">how </w:t>
      </w:r>
      <w:r w:rsidR="008F682D">
        <w:t>sex-specific</w:t>
      </w:r>
      <w:r w:rsidR="00D57829">
        <w:t xml:space="preserve"> disconnecti</w:t>
      </w:r>
      <w:r w:rsidR="008F682D">
        <w:t xml:space="preserve">ons </w:t>
      </w:r>
      <w:r w:rsidR="00D57829">
        <w:t xml:space="preserve">affect </w:t>
      </w:r>
      <w:r w:rsidR="007A3B42">
        <w:t xml:space="preserve">neurological </w:t>
      </w:r>
      <w:r w:rsidR="00D57829">
        <w:t>post-stroke syndromes</w:t>
      </w:r>
      <w:r w:rsidR="007A3B42">
        <w:t>, such as visuospatial neglect</w:t>
      </w:r>
      <w:r w:rsidR="00D57829">
        <w:t xml:space="preserve">. </w:t>
      </w:r>
    </w:p>
    <w:p w14:paraId="1ECA1348" w14:textId="7E5310C8" w:rsidR="00546BD9" w:rsidRPr="006D06CE" w:rsidRDefault="007A3B42" w:rsidP="00546BD9">
      <w:pPr>
        <w:spacing w:after="120" w:line="276" w:lineRule="auto"/>
        <w:rPr>
          <w:color w:val="FF0000"/>
        </w:rPr>
      </w:pPr>
      <w:r w:rsidRPr="007F51A1">
        <w:t xml:space="preserve">The few studies investigating sex differences in lesion topology (notably </w:t>
      </w:r>
      <w:r w:rsidRPr="007F51A1">
        <w:rPr>
          <w:color w:val="7F7F7F" w:themeColor="text1" w:themeTint="80"/>
        </w:rPr>
        <w:t>Bonkhoff et al., 2021 &amp; 2022; Wu et al., 2015</w:t>
      </w:r>
      <w:r w:rsidRPr="007F51A1">
        <w:t>) analysed it in the context of functional correlations with stroke severity – or in other words, they identified different regions whose damage status contributes to stroke severity to varying degrees in men and women.</w:t>
      </w:r>
    </w:p>
    <w:p w14:paraId="43A27A66" w14:textId="25D9F86C" w:rsidR="00CD239D" w:rsidRDefault="00546BD9" w:rsidP="00546BD9">
      <w:pPr>
        <w:spacing w:after="120" w:line="276" w:lineRule="auto"/>
      </w:pPr>
      <w:r>
        <w:t>Even though visuospatial neglect is a syndrome that</w:t>
      </w:r>
      <w:r w:rsidR="007A3B42">
        <w:t xml:space="preserve"> commonly</w:t>
      </w:r>
      <w:r>
        <w:t xml:space="preserve"> affects survivors of right-hemispheric stroke, resea</w:t>
      </w:r>
      <w:r w:rsidR="008F682D">
        <w:t>rch has not paid much attention</w:t>
      </w:r>
      <w:r>
        <w:t xml:space="preserve"> to sex as a factor that might affect the manifestation of this syndrome</w:t>
      </w:r>
      <w:r w:rsidR="008F682D">
        <w:t xml:space="preserve"> significantly</w:t>
      </w:r>
      <w:r>
        <w:t>.</w:t>
      </w:r>
      <w:r w:rsidR="007A3B42">
        <w:t xml:space="preserve"> While a difference in neglect incidence between the sexes have been established (</w:t>
      </w:r>
      <w:r w:rsidR="007A3B42" w:rsidRPr="006D06CE">
        <w:rPr>
          <w:color w:val="7F7F7F" w:themeColor="text1" w:themeTint="80"/>
        </w:rPr>
        <w:t>Hammerbeck et al., 2019</w:t>
      </w:r>
      <w:r w:rsidR="007A3B42">
        <w:t xml:space="preserve">), </w:t>
      </w:r>
      <w:r w:rsidR="00CD239D">
        <w:t>studies</w:t>
      </w:r>
      <w:r w:rsidR="007A3B42">
        <w:t xml:space="preserve"> on sex</w:t>
      </w:r>
      <w:r w:rsidR="006D06CE">
        <w:t xml:space="preserve"> differences in neglect severity</w:t>
      </w:r>
      <w:r w:rsidR="007A3B42">
        <w:t xml:space="preserve"> and symptoms have been inconclusive so far (</w:t>
      </w:r>
      <w:r w:rsidR="007A3B42" w:rsidRPr="006D06CE">
        <w:rPr>
          <w:color w:val="7F7F7F" w:themeColor="text1" w:themeTint="80"/>
        </w:rPr>
        <w:t>Kleinman et al., 2008; Varnava &amp; Halligan, 2007</w:t>
      </w:r>
      <w:r w:rsidR="00CD239D">
        <w:t xml:space="preserve">) and </w:t>
      </w:r>
      <w:r w:rsidR="00BF636E">
        <w:t xml:space="preserve">further, </w:t>
      </w:r>
      <w:r w:rsidR="00CD239D">
        <w:t xml:space="preserve">we are unaware of any study </w:t>
      </w:r>
      <w:r w:rsidR="00BF636E">
        <w:t>investigating sex differences in the anatomical correlates of neglect.</w:t>
      </w:r>
    </w:p>
    <w:p w14:paraId="31BA06C0" w14:textId="0462DF31" w:rsidR="008F682D" w:rsidRDefault="008F682D" w:rsidP="00546BD9">
      <w:pPr>
        <w:spacing w:after="120" w:line="276" w:lineRule="auto"/>
        <w:rPr>
          <w:color w:val="7F7F7F" w:themeColor="text1" w:themeTint="80"/>
        </w:rPr>
      </w:pPr>
      <w:r>
        <w:t xml:space="preserve">It seems possible that neglect-specific differences between the sexes may (only) manifest in the stroke-induced disconnections, given that </w:t>
      </w:r>
      <w:r w:rsidR="00584C94">
        <w:t>men and women differ in their underlying structural brain connectivity (</w:t>
      </w:r>
      <w:r w:rsidR="00584C94" w:rsidRPr="00584C94">
        <w:rPr>
          <w:color w:val="7F7F7F" w:themeColor="text1" w:themeTint="80"/>
        </w:rPr>
        <w:t>Ingalhalikar et al., 2013</w:t>
      </w:r>
      <w:r w:rsidR="00584C94">
        <w:t>) and that neglect has increasingly been considered to be a disconnection syndrome (</w:t>
      </w:r>
      <w:r w:rsidR="00584C94" w:rsidRPr="006D06CE">
        <w:rPr>
          <w:color w:val="7F7F7F" w:themeColor="text1" w:themeTint="80"/>
        </w:rPr>
        <w:t>Bartolomeo et al., 2007; Doricchi et al., 2008; Thiebaut de Schotten et al., 2008</w:t>
      </w:r>
      <w:r w:rsidR="00584C94">
        <w:rPr>
          <w:color w:val="7F7F7F" w:themeColor="text1" w:themeTint="80"/>
        </w:rPr>
        <w:t xml:space="preserve">). </w:t>
      </w:r>
    </w:p>
    <w:p w14:paraId="7C8A641D" w14:textId="0C40268C" w:rsidR="001C7866" w:rsidRDefault="00584C94" w:rsidP="00546BD9">
      <w:pPr>
        <w:spacing w:after="120" w:line="276" w:lineRule="auto"/>
      </w:pPr>
      <w:r>
        <w:t>Therefore, we</w:t>
      </w:r>
      <w:r w:rsidR="0064326A">
        <w:t xml:space="preserve"> aimed to</w:t>
      </w:r>
      <w:r>
        <w:t xml:space="preserve"> </w:t>
      </w:r>
      <w:r w:rsidR="0064326A">
        <w:t xml:space="preserve">evaluate </w:t>
      </w:r>
      <w:r>
        <w:t xml:space="preserve">if there are any sex differences in lesion localisation and/or disconnections </w:t>
      </w:r>
      <w:r w:rsidR="00B419AB">
        <w:t>of</w:t>
      </w:r>
      <w:r>
        <w:t xml:space="preserve"> right-hemispheric stroke patients, and if any of those differences are associated with the severity of visuospatial neglect.</w:t>
      </w:r>
      <w:r w:rsidR="00B419AB">
        <w:t xml:space="preserve"> To this end, we firstly tested if the clinical and demographic data of our patient sample were in line with the previous research on sex differences in the pathophysiology of stroke (cf., </w:t>
      </w:r>
      <w:r w:rsidR="00B419AB" w:rsidRPr="00B419AB">
        <w:rPr>
          <w:color w:val="7F7F7F" w:themeColor="text1" w:themeTint="80"/>
        </w:rPr>
        <w:t>Bonkhoff et al., 2021</w:t>
      </w:r>
      <w:r w:rsidR="00B419AB">
        <w:t xml:space="preserve">; </w:t>
      </w:r>
      <w:r w:rsidR="00B419AB" w:rsidRPr="00B419AB">
        <w:rPr>
          <w:color w:val="7F7F7F" w:themeColor="text1" w:themeTint="80"/>
        </w:rPr>
        <w:t>Hammerbeck et al., 2019</w:t>
      </w:r>
      <w:r w:rsidR="00B419AB">
        <w:t xml:space="preserve">). Secondly, we </w:t>
      </w:r>
      <w:r w:rsidR="00353508">
        <w:t>evaluate</w:t>
      </w:r>
      <w:r w:rsidR="001C7866">
        <w:t>d</w:t>
      </w:r>
      <w:r w:rsidR="00B419AB">
        <w:t xml:space="preserve"> if there are differences in lesion localisation that </w:t>
      </w:r>
      <w:proofErr w:type="gramStart"/>
      <w:r w:rsidR="00B419AB">
        <w:t>can be attributed</w:t>
      </w:r>
      <w:proofErr w:type="gramEnd"/>
      <w:r w:rsidR="00B419AB">
        <w:t xml:space="preserve"> either purely to sex or to sex-specific differences in neglect severity. Thirdly, </w:t>
      </w:r>
      <w:r w:rsidR="00353508">
        <w:t>we used a recently introduced method of indirect lesion-connectome mapping (</w:t>
      </w:r>
      <w:r w:rsidR="00353508" w:rsidRPr="00353508">
        <w:rPr>
          <w:color w:val="7F7F7F" w:themeColor="text1" w:themeTint="80"/>
        </w:rPr>
        <w:t>Griffis et al., 2019</w:t>
      </w:r>
      <w:r w:rsidR="00353508">
        <w:t>) to assess different disconnectivity measures based on lesion data.</w:t>
      </w:r>
      <w:r w:rsidR="001C7866">
        <w:t xml:space="preserve"> We examined if there are any sex differences or sex-specific differences in neglect severity in the whole-brain disconnectivity or region-to-region disconnectivity. Lastly, we utilised a supervised machine learning classifier in the form of a support vector </w:t>
      </w:r>
      <w:r w:rsidR="001C7866" w:rsidRPr="005E29DA">
        <w:t>machine</w:t>
      </w:r>
      <w:r w:rsidR="001C7866">
        <w:t xml:space="preserve"> (SVM) </w:t>
      </w:r>
      <w:r w:rsidR="007F51A1">
        <w:t xml:space="preserve">to predict the patient status (i.e., sex, diagnosis, or a combination of both) based on lesion data, as well as whole-brain disconnectivity data. </w:t>
      </w:r>
    </w:p>
    <w:p w14:paraId="61663819" w14:textId="7F42C683" w:rsidR="00584C94" w:rsidRDefault="00584C94">
      <w:pPr>
        <w:rPr>
          <w:rFonts w:ascii="Avenir Next LT Pro Light" w:eastAsiaTheme="majorEastAsia" w:hAnsi="Avenir Next LT Pro Light" w:cstheme="majorBidi"/>
          <w:sz w:val="28"/>
          <w:szCs w:val="28"/>
        </w:rPr>
      </w:pPr>
      <w:bookmarkStart w:id="6" w:name="_Toc116064600"/>
      <w:r>
        <w:rPr>
          <w:b/>
          <w:bCs/>
        </w:rPr>
        <w:br w:type="page"/>
      </w:r>
    </w:p>
    <w:p w14:paraId="6A8BE114" w14:textId="4CC94B9A" w:rsidR="00ED13AD" w:rsidRPr="00EA784A" w:rsidRDefault="000E5F13" w:rsidP="00EA784A">
      <w:pPr>
        <w:pStyle w:val="berschrift2"/>
        <w:numPr>
          <w:ilvl w:val="0"/>
          <w:numId w:val="3"/>
        </w:numPr>
        <w:rPr>
          <w:b w:val="0"/>
          <w:bCs w:val="0"/>
        </w:rPr>
      </w:pPr>
      <w:r w:rsidRPr="00EA784A">
        <w:rPr>
          <w:b w:val="0"/>
          <w:bCs w:val="0"/>
        </w:rPr>
        <w:lastRenderedPageBreak/>
        <w:t>Material &amp; Methods</w:t>
      </w:r>
      <w:bookmarkEnd w:id="6"/>
    </w:p>
    <w:p w14:paraId="1C5C558C" w14:textId="7E725EDD" w:rsidR="00A40F89" w:rsidRDefault="000E5F13" w:rsidP="00A40F89">
      <w:pPr>
        <w:pStyle w:val="berschrift3"/>
        <w:numPr>
          <w:ilvl w:val="1"/>
          <w:numId w:val="3"/>
        </w:numPr>
      </w:pPr>
      <w:bookmarkStart w:id="7" w:name="_Toc116064601"/>
      <w:r w:rsidRPr="00EA784A">
        <w:t>Patient Sample</w:t>
      </w:r>
      <w:bookmarkEnd w:id="7"/>
    </w:p>
    <w:p w14:paraId="4FE913FE" w14:textId="148CCD84" w:rsidR="008A06EC" w:rsidRDefault="00A161AB" w:rsidP="008A06EC">
      <w:pPr>
        <w:rPr>
          <w:lang w:val="en-US"/>
        </w:rPr>
      </w:pPr>
      <w:bookmarkStart w:id="8" w:name="_Hlk104548954"/>
      <w:r>
        <w:br/>
      </w:r>
      <w:r w:rsidR="00A40F89">
        <w:t>Th</w:t>
      </w:r>
      <w:r w:rsidR="00915BD7">
        <w:t xml:space="preserve">is study reanalysed </w:t>
      </w:r>
      <w:r w:rsidR="00D73BF1">
        <w:t>data from</w:t>
      </w:r>
      <w:r w:rsidR="00915BD7" w:rsidRPr="00D31EC1">
        <w:t xml:space="preserve"> 2</w:t>
      </w:r>
      <w:r w:rsidR="004E0D26">
        <w:t>06</w:t>
      </w:r>
      <w:r w:rsidR="00D73BF1">
        <w:t xml:space="preserve"> right-hemispheric stroke patients,</w:t>
      </w:r>
      <w:r w:rsidR="004A06F6">
        <w:t xml:space="preserve"> admitted to the</w:t>
      </w:r>
      <w:r w:rsidR="008A06EC">
        <w:t xml:space="preserve"> </w:t>
      </w:r>
      <w:r w:rsidR="008A06EC" w:rsidRPr="002B5F04">
        <w:rPr>
          <w:lang w:val="en-US"/>
        </w:rPr>
        <w:t>Ce</w:t>
      </w:r>
      <w:r w:rsidR="008A06EC">
        <w:rPr>
          <w:lang w:val="en-US"/>
        </w:rPr>
        <w:t xml:space="preserve">ntre of Neurology at the </w:t>
      </w:r>
      <w:r w:rsidR="008A06EC">
        <w:t xml:space="preserve">University Clinic of </w:t>
      </w:r>
      <w:r w:rsidR="008A06EC" w:rsidRPr="00D73BF1">
        <w:t>Tübingen</w:t>
      </w:r>
      <w:r w:rsidR="00D73BF1" w:rsidRPr="00D73BF1">
        <w:t xml:space="preserve"> and </w:t>
      </w:r>
      <w:r w:rsidR="004A06F6">
        <w:rPr>
          <w:lang w:val="en-US"/>
        </w:rPr>
        <w:t xml:space="preserve">whose data </w:t>
      </w:r>
      <w:proofErr w:type="gramStart"/>
      <w:r w:rsidR="004A06F6">
        <w:rPr>
          <w:lang w:val="en-US"/>
        </w:rPr>
        <w:t>had</w:t>
      </w:r>
      <w:r w:rsidR="008A06EC">
        <w:rPr>
          <w:lang w:val="en-US"/>
        </w:rPr>
        <w:t xml:space="preserve"> been used</w:t>
      </w:r>
      <w:proofErr w:type="gramEnd"/>
      <w:r w:rsidR="008A06EC">
        <w:rPr>
          <w:lang w:val="en-US"/>
        </w:rPr>
        <w:t xml:space="preserve"> for previous studies conducted at the Division for Neuropsychology. All patients provided their informed consent for study participation and scientific data usage.</w:t>
      </w:r>
      <w:r w:rsidR="00C654D1">
        <w:rPr>
          <w:lang w:val="en-US"/>
        </w:rPr>
        <w:t xml:space="preserve"> The study </w:t>
      </w:r>
      <w:proofErr w:type="gramStart"/>
      <w:r w:rsidR="00C654D1">
        <w:rPr>
          <w:lang w:val="en-US"/>
        </w:rPr>
        <w:t>was conducted</w:t>
      </w:r>
      <w:proofErr w:type="gramEnd"/>
      <w:r w:rsidR="00C654D1">
        <w:rPr>
          <w:lang w:val="en-US"/>
        </w:rPr>
        <w:t xml:space="preserve"> in accordance with the revised guidelines from the Declaration of Helsinki</w:t>
      </w:r>
      <w:r w:rsidR="00035C14">
        <w:rPr>
          <w:lang w:val="en-US"/>
        </w:rPr>
        <w:t xml:space="preserve"> and </w:t>
      </w:r>
      <w:r w:rsidR="00035C14">
        <w:t>was approved by the ethics committee of the medical faculty of Tübingen University</w:t>
      </w:r>
      <w:r w:rsidR="00C654D1">
        <w:rPr>
          <w:lang w:val="en-US"/>
        </w:rPr>
        <w:t>.</w:t>
      </w:r>
    </w:p>
    <w:p w14:paraId="520A7529" w14:textId="4C095048" w:rsidR="00A40F89" w:rsidRDefault="00915BD7" w:rsidP="00A40F89">
      <w:r>
        <w:t xml:space="preserve">The </w:t>
      </w:r>
      <w:r w:rsidR="004D28F8">
        <w:t xml:space="preserve">inclusion </w:t>
      </w:r>
      <w:r>
        <w:t>criteria for the study were as follows:</w:t>
      </w:r>
    </w:p>
    <w:p w14:paraId="1CB28776" w14:textId="7EB205AD" w:rsidR="00C654D1" w:rsidRPr="00D73BF1" w:rsidRDefault="00915BD7" w:rsidP="00314544">
      <w:pPr>
        <w:pStyle w:val="Listenabsatz"/>
        <w:numPr>
          <w:ilvl w:val="0"/>
          <w:numId w:val="4"/>
        </w:numPr>
      </w:pPr>
      <w:r>
        <w:t xml:space="preserve">Imaging data must have been acquired during the acute phase </w:t>
      </w:r>
      <w:r w:rsidR="00714E13">
        <w:t>of</w:t>
      </w:r>
      <w:r>
        <w:t xml:space="preserve"> the patient’s stroke, i.e., within 14 days</w:t>
      </w:r>
      <w:r w:rsidR="00035C14">
        <w:t xml:space="preserve"> after stroke onset</w:t>
      </w:r>
    </w:p>
    <w:p w14:paraId="03AB8957" w14:textId="1CE72E81" w:rsidR="00D73BF1" w:rsidRDefault="00D73BF1" w:rsidP="00915BD7">
      <w:pPr>
        <w:pStyle w:val="Listenabsatz"/>
        <w:numPr>
          <w:ilvl w:val="0"/>
          <w:numId w:val="4"/>
        </w:numPr>
      </w:pPr>
      <w:r>
        <w:rPr>
          <w:lang w:val="en-US"/>
        </w:rPr>
        <w:t>The (normalised) imaging data must have been of sufficiently high quality</w:t>
      </w:r>
      <w:r w:rsidR="00314544">
        <w:rPr>
          <w:lang w:val="en-US"/>
        </w:rPr>
        <w:t xml:space="preserve"> and </w:t>
      </w:r>
      <w:r w:rsidR="00FC21CD">
        <w:rPr>
          <w:lang w:val="en-US"/>
        </w:rPr>
        <w:t>reveal</w:t>
      </w:r>
      <w:r w:rsidR="00974E24">
        <w:rPr>
          <w:lang w:val="en-US"/>
        </w:rPr>
        <w:t>ed</w:t>
      </w:r>
      <w:r w:rsidR="00314544" w:rsidRPr="00C654D1">
        <w:rPr>
          <w:lang w:val="en-US"/>
        </w:rPr>
        <w:t xml:space="preserve"> a</w:t>
      </w:r>
      <w:r w:rsidR="00314544">
        <w:rPr>
          <w:lang w:val="en-US"/>
        </w:rPr>
        <w:t xml:space="preserve"> demarcated</w:t>
      </w:r>
      <w:r w:rsidR="00992A89">
        <w:rPr>
          <w:lang w:val="en-US"/>
        </w:rPr>
        <w:t>, unilateral right-hemispheric</w:t>
      </w:r>
      <w:r w:rsidR="00314544">
        <w:rPr>
          <w:lang w:val="en-US"/>
        </w:rPr>
        <w:t xml:space="preserve"> lesion</w:t>
      </w:r>
      <w:r w:rsidR="00974E24">
        <w:rPr>
          <w:lang w:val="en-US"/>
        </w:rPr>
        <w:t xml:space="preserve"> </w:t>
      </w:r>
    </w:p>
    <w:p w14:paraId="7BFD70FF" w14:textId="4F8B0A66" w:rsidR="00C654D1" w:rsidRPr="00C654D1" w:rsidRDefault="00483B4A" w:rsidP="00C654D1">
      <w:pPr>
        <w:pStyle w:val="Listenabsatz"/>
        <w:numPr>
          <w:ilvl w:val="0"/>
          <w:numId w:val="4"/>
        </w:numPr>
      </w:pPr>
      <w:r>
        <w:t>The patient experienced no previous strokes, traumatic insults, or brain tumour</w:t>
      </w:r>
      <w:r w:rsidR="00C654D1" w:rsidRPr="00C654D1">
        <w:rPr>
          <w:lang w:val="en-US"/>
        </w:rPr>
        <w:t>s</w:t>
      </w:r>
    </w:p>
    <w:p w14:paraId="602B7EC6" w14:textId="19618C8A" w:rsidR="00483B4A" w:rsidRDefault="00483B4A" w:rsidP="00483B4A">
      <w:pPr>
        <w:pStyle w:val="Listenabsatz"/>
        <w:numPr>
          <w:ilvl w:val="0"/>
          <w:numId w:val="4"/>
        </w:numPr>
      </w:pPr>
      <w:r>
        <w:t>The patient completed at least two out of the three diagnostic tests for visuospatial neglect during the acute phase after the patient’s stroke, i.e., within 14 days</w:t>
      </w:r>
      <w:r w:rsidR="00035C14">
        <w:t xml:space="preserve"> after stroke onset</w:t>
      </w:r>
    </w:p>
    <w:p w14:paraId="6CE08132" w14:textId="476D9D66" w:rsidR="00DC0715" w:rsidRDefault="00483B4A" w:rsidP="00A562FB">
      <w:pPr>
        <w:pStyle w:val="Listenabsatz"/>
        <w:numPr>
          <w:ilvl w:val="1"/>
          <w:numId w:val="4"/>
        </w:numPr>
      </w:pPr>
      <w:r>
        <w:t xml:space="preserve">If only two of the three tests were completed, their results must </w:t>
      </w:r>
      <w:r w:rsidR="00314544">
        <w:t xml:space="preserve">have </w:t>
      </w:r>
      <w:r w:rsidR="004C0C4D" w:rsidRPr="004C0C4D">
        <w:rPr>
          <w:lang w:val="en-US"/>
        </w:rPr>
        <w:t>be</w:t>
      </w:r>
      <w:r w:rsidR="00314544">
        <w:rPr>
          <w:lang w:val="en-US"/>
        </w:rPr>
        <w:t>en</w:t>
      </w:r>
      <w:r>
        <w:t xml:space="preserve"> sufficient for a clear diagnosis, i.e., </w:t>
      </w:r>
      <w:r w:rsidR="00974E24">
        <w:t xml:space="preserve">exceeding/not meeting the threshold for pathological neglect in both tests </w:t>
      </w:r>
    </w:p>
    <w:p w14:paraId="04F7ED0B" w14:textId="45FB537B" w:rsidR="00A562FB" w:rsidRPr="00AC673A" w:rsidRDefault="00314544" w:rsidP="00A562FB">
      <w:r>
        <w:t>Following these criteria, the</w:t>
      </w:r>
      <w:r w:rsidR="00A562FB">
        <w:t xml:space="preserve"> study included </w:t>
      </w:r>
      <w:proofErr w:type="gramStart"/>
      <w:r w:rsidR="00A562FB">
        <w:t>a total of 206</w:t>
      </w:r>
      <w:proofErr w:type="gramEnd"/>
      <w:r w:rsidR="00A562FB">
        <w:t xml:space="preserve"> right-hemispheric stroke patients, comprised of 103 female and </w:t>
      </w:r>
      <w:r w:rsidR="001D65E8">
        <w:t xml:space="preserve">103 male patients (see </w:t>
      </w:r>
      <w:r w:rsidR="00D91FE5" w:rsidRPr="00747EBA">
        <w:t>Table</w:t>
      </w:r>
      <w:r w:rsidR="001D65E8" w:rsidRPr="00747EBA">
        <w:t xml:space="preserve"> 1</w:t>
      </w:r>
      <w:r w:rsidR="00FC21CD">
        <w:rPr>
          <w:rStyle w:val="Hyperlink"/>
          <w:rFonts w:ascii="Ebrima" w:hAnsi="Ebrima"/>
        </w:rPr>
        <w:t xml:space="preserve"> </w:t>
      </w:r>
      <w:r w:rsidR="00FC21CD" w:rsidRPr="003F65BA">
        <w:rPr>
          <w:rStyle w:val="Hyperlink"/>
          <w:rFonts w:ascii="Ebrima" w:hAnsi="Ebrima"/>
          <w:color w:val="auto"/>
        </w:rPr>
        <w:t>for demographic data</w:t>
      </w:r>
      <w:r w:rsidR="00A562FB">
        <w:t>).</w:t>
      </w:r>
      <w:r w:rsidR="00AD7706">
        <w:t xml:space="preserve"> </w:t>
      </w:r>
      <w:proofErr w:type="gramStart"/>
      <w:r w:rsidR="00AD7706">
        <w:t>Sex was assessed by the patients’ medical records</w:t>
      </w:r>
      <w:proofErr w:type="gramEnd"/>
      <w:r w:rsidR="00AD7706">
        <w:t>.</w:t>
      </w:r>
      <w:r w:rsidR="00A562FB">
        <w:t xml:space="preserve"> </w:t>
      </w:r>
      <w:r w:rsidR="00190F1A" w:rsidRPr="00BA3830">
        <w:t xml:space="preserve">Patients </w:t>
      </w:r>
      <w:proofErr w:type="gramStart"/>
      <w:r w:rsidR="00190F1A" w:rsidRPr="00BA3830">
        <w:t xml:space="preserve">were </w:t>
      </w:r>
      <w:r w:rsidR="00190F1A">
        <w:t>assessed</w:t>
      </w:r>
      <w:proofErr w:type="gramEnd"/>
      <w:r w:rsidR="00190F1A">
        <w:t xml:space="preserve"> for primary visual field </w:t>
      </w:r>
      <w:r w:rsidR="003F65BA">
        <w:t>defects</w:t>
      </w:r>
      <w:r w:rsidR="00190F1A">
        <w:t xml:space="preserve"> (</w:t>
      </w:r>
      <w:r w:rsidR="003F65BA">
        <w:t xml:space="preserve">i.e., </w:t>
      </w:r>
      <w:r w:rsidR="00190F1A">
        <w:t xml:space="preserve">hemi- or quadrantanopia) via standard neurological confrontation testing. </w:t>
      </w:r>
      <w:proofErr w:type="gramStart"/>
      <w:r w:rsidR="00A562FB" w:rsidRPr="00A06922">
        <w:rPr>
          <w:lang w:val="en-US"/>
        </w:rPr>
        <w:t>A</w:t>
      </w:r>
      <w:r w:rsidR="00A562FB">
        <w:t xml:space="preserve"> total of </w:t>
      </w:r>
      <w:r w:rsidR="00A562FB" w:rsidRPr="00A06922">
        <w:t>7</w:t>
      </w:r>
      <w:r w:rsidR="00A562FB" w:rsidRPr="00A06922">
        <w:rPr>
          <w:lang w:val="en-US"/>
        </w:rPr>
        <w:t>3</w:t>
      </w:r>
      <w:proofErr w:type="gramEnd"/>
      <w:r w:rsidR="00A562FB">
        <w:t xml:space="preserve"> </w:t>
      </w:r>
      <w:r w:rsidR="00853921">
        <w:t xml:space="preserve">patients </w:t>
      </w:r>
      <w:r w:rsidR="00A562FB">
        <w:t xml:space="preserve">were diagnosed with visuospatial neglect, meaning that they exceeded the </w:t>
      </w:r>
      <w:r w:rsidR="006F12E2">
        <w:t xml:space="preserve">defined </w:t>
      </w:r>
      <w:r w:rsidR="00A562FB">
        <w:t>threshold in at least 2 out of the 3 diagnostic tests</w:t>
      </w:r>
      <w:r w:rsidR="00A562FB" w:rsidRPr="00A06922">
        <w:rPr>
          <w:lang w:val="en-US"/>
        </w:rPr>
        <w:t xml:space="preserve"> </w:t>
      </w:r>
      <w:r w:rsidR="00A562FB">
        <w:rPr>
          <w:lang w:val="en-US"/>
        </w:rPr>
        <w:t xml:space="preserve">(see </w:t>
      </w:r>
      <w:r w:rsidR="00A562FB" w:rsidRPr="00747EBA">
        <w:rPr>
          <w:lang w:val="en-US"/>
        </w:rPr>
        <w:t>2.2. Behavioural Data</w:t>
      </w:r>
      <w:r w:rsidR="00A562FB">
        <w:rPr>
          <w:lang w:val="en-US"/>
        </w:rPr>
        <w:t xml:space="preserve"> for details</w:t>
      </w:r>
      <w:r w:rsidR="00FC21CD">
        <w:rPr>
          <w:lang w:val="en-US"/>
        </w:rPr>
        <w:t xml:space="preserve">, and </w:t>
      </w:r>
      <w:r w:rsidR="00D91FE5" w:rsidRPr="00747EBA">
        <w:rPr>
          <w:lang w:val="en-US"/>
        </w:rPr>
        <w:t>Supplementary</w:t>
      </w:r>
      <w:r w:rsidR="00FC21CD" w:rsidRPr="00747EBA">
        <w:rPr>
          <w:lang w:val="en-US"/>
        </w:rPr>
        <w:t xml:space="preserve"> Tables 1a</w:t>
      </w:r>
      <w:r w:rsidR="00FC21CD">
        <w:rPr>
          <w:lang w:val="en-US"/>
        </w:rPr>
        <w:t xml:space="preserve"> and </w:t>
      </w:r>
      <w:r w:rsidR="00FC21CD" w:rsidRPr="00747EBA">
        <w:rPr>
          <w:lang w:val="en-US"/>
        </w:rPr>
        <w:t>1b</w:t>
      </w:r>
      <w:r w:rsidR="00FC21CD">
        <w:rPr>
          <w:lang w:val="en-US"/>
        </w:rPr>
        <w:t xml:space="preserve"> for demographic data of the neglect and </w:t>
      </w:r>
      <w:r w:rsidR="00340DDF">
        <w:rPr>
          <w:lang w:val="en-US"/>
        </w:rPr>
        <w:t>non-neglect groups</w:t>
      </w:r>
      <w:r w:rsidR="00A562FB">
        <w:rPr>
          <w:lang w:val="en-US"/>
        </w:rPr>
        <w:t>)</w:t>
      </w:r>
      <w:r w:rsidR="00A562FB">
        <w:t xml:space="preserve">. </w:t>
      </w:r>
    </w:p>
    <w:p w14:paraId="76F99483" w14:textId="77777777" w:rsidR="00DC0715" w:rsidRDefault="00DC0715">
      <w:pPr>
        <w:rPr>
          <w:b/>
          <w:bCs/>
          <w:lang w:val="en-US"/>
        </w:rPr>
      </w:pPr>
      <w:bookmarkStart w:id="9" w:name="table01"/>
      <w:r>
        <w:rPr>
          <w:b/>
          <w:bCs/>
          <w:lang w:val="en-US"/>
        </w:rPr>
        <w:br w:type="page"/>
      </w:r>
    </w:p>
    <w:p w14:paraId="0543A263" w14:textId="6D3E8B9E" w:rsidR="00BA3830" w:rsidRPr="00AE3409" w:rsidRDefault="00D91FE5" w:rsidP="00BA3830">
      <w:pPr>
        <w:rPr>
          <w:sz w:val="28"/>
          <w:szCs w:val="28"/>
          <w:lang w:val="en-US"/>
        </w:rPr>
      </w:pPr>
      <w:r>
        <w:rPr>
          <w:b/>
          <w:bCs/>
          <w:lang w:val="en-US"/>
        </w:rPr>
        <w:lastRenderedPageBreak/>
        <w:t>Table</w:t>
      </w:r>
      <w:r w:rsidR="00DE5EBB">
        <w:rPr>
          <w:b/>
          <w:bCs/>
          <w:lang w:val="en-US"/>
        </w:rPr>
        <w:t xml:space="preserve"> </w:t>
      </w:r>
      <w:r w:rsidR="008D0B96">
        <w:rPr>
          <w:b/>
          <w:bCs/>
          <w:lang w:val="en-US"/>
        </w:rPr>
        <w:t>1</w:t>
      </w:r>
      <w:r w:rsidR="00376FFF" w:rsidRPr="00AE3409">
        <w:rPr>
          <w:b/>
          <w:bCs/>
          <w:lang w:val="en-US"/>
        </w:rPr>
        <w:t>:</w:t>
      </w:r>
      <w:r w:rsidR="00376FFF" w:rsidRPr="00AE3409">
        <w:rPr>
          <w:lang w:val="en-US"/>
        </w:rPr>
        <w:t xml:space="preserve"> </w:t>
      </w:r>
      <w:bookmarkEnd w:id="9"/>
      <w:r w:rsidR="00376FFF" w:rsidRPr="00AE3409">
        <w:rPr>
          <w:lang w:val="en-US"/>
        </w:rPr>
        <w:t>Clinical and demographic data of the patient sample</w:t>
      </w:r>
    </w:p>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BA3830" w14:paraId="289B1999" w14:textId="77777777" w:rsidTr="004468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000000"/>
              <w:bottom w:val="single" w:sz="12" w:space="0" w:color="000000"/>
            </w:tcBorders>
          </w:tcPr>
          <w:p w14:paraId="0EB95429" w14:textId="77777777" w:rsidR="00BA3830" w:rsidRPr="00165A5A" w:rsidRDefault="00BA3830" w:rsidP="00246198">
            <w:pPr>
              <w:jc w:val="center"/>
              <w:rPr>
                <w:sz w:val="18"/>
                <w:szCs w:val="18"/>
              </w:rPr>
            </w:pPr>
          </w:p>
        </w:tc>
        <w:tc>
          <w:tcPr>
            <w:tcW w:w="2016" w:type="dxa"/>
            <w:tcBorders>
              <w:top w:val="single" w:sz="12" w:space="0" w:color="000000"/>
              <w:bottom w:val="single" w:sz="12" w:space="0" w:color="000000"/>
            </w:tcBorders>
            <w:shd w:val="clear" w:color="auto" w:fill="F2F2F2" w:themeFill="background1" w:themeFillShade="F2"/>
          </w:tcPr>
          <w:p w14:paraId="76DE521A" w14:textId="53DAE1BA" w:rsidR="00BA3830" w:rsidRPr="00165A5A" w:rsidRDefault="00BA3830" w:rsidP="00246198">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(N = 2</w:t>
            </w:r>
            <w:r w:rsidR="000610EC">
              <w:rPr>
                <w:sz w:val="18"/>
                <w:szCs w:val="18"/>
              </w:rPr>
              <w:t>06</w:t>
            </w:r>
            <w:r w:rsidRPr="00165A5A">
              <w:rPr>
                <w:sz w:val="18"/>
                <w:szCs w:val="18"/>
              </w:rPr>
              <w:t>)</w:t>
            </w:r>
          </w:p>
        </w:tc>
        <w:tc>
          <w:tcPr>
            <w:tcW w:w="2126" w:type="dxa"/>
            <w:tcBorders>
              <w:top w:val="single" w:sz="12" w:space="0" w:color="000000"/>
              <w:bottom w:val="single" w:sz="12" w:space="0" w:color="000000"/>
            </w:tcBorders>
          </w:tcPr>
          <w:p w14:paraId="4A00ABE7" w14:textId="77777777" w:rsidR="00BA3830" w:rsidRPr="00165A5A" w:rsidRDefault="00BA3830" w:rsidP="00246198">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(N = 103)</w:t>
            </w:r>
          </w:p>
        </w:tc>
        <w:tc>
          <w:tcPr>
            <w:tcW w:w="2126" w:type="dxa"/>
            <w:tcBorders>
              <w:top w:val="single" w:sz="12" w:space="0" w:color="000000"/>
              <w:bottom w:val="single" w:sz="12" w:space="0" w:color="000000"/>
            </w:tcBorders>
          </w:tcPr>
          <w:p w14:paraId="16CF8B85" w14:textId="507516EE" w:rsidR="00BA3830" w:rsidRPr="00165A5A" w:rsidRDefault="00BA3830" w:rsidP="00246198">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(N = 1</w:t>
            </w:r>
            <w:r w:rsidR="000610EC">
              <w:rPr>
                <w:sz w:val="18"/>
                <w:szCs w:val="18"/>
              </w:rPr>
              <w:t>03</w:t>
            </w:r>
            <w:r w:rsidRPr="00165A5A">
              <w:rPr>
                <w:sz w:val="18"/>
                <w:szCs w:val="18"/>
              </w:rPr>
              <w:t>)</w:t>
            </w:r>
          </w:p>
        </w:tc>
        <w:tc>
          <w:tcPr>
            <w:tcW w:w="1276" w:type="dxa"/>
            <w:tcBorders>
              <w:top w:val="single" w:sz="12" w:space="0" w:color="000000"/>
              <w:bottom w:val="single" w:sz="12" w:space="0" w:color="000000"/>
            </w:tcBorders>
          </w:tcPr>
          <w:p w14:paraId="3328358C" w14:textId="77777777" w:rsidR="00BA3830" w:rsidRPr="005F26FC" w:rsidRDefault="00BA3830" w:rsidP="00246198">
            <w:pPr>
              <w:jc w:val="center"/>
              <w:cnfStyle w:val="100000000000" w:firstRow="1" w:lastRow="0" w:firstColumn="0" w:lastColumn="0" w:oddVBand="0" w:evenVBand="0" w:oddHBand="0" w:evenHBand="0" w:firstRowFirstColumn="0" w:firstRowLastColumn="0" w:lastRowFirstColumn="0" w:lastRowLastColumn="0"/>
              <w:rPr>
                <w:sz w:val="18"/>
                <w:szCs w:val="18"/>
              </w:rPr>
            </w:pPr>
            <w:r w:rsidRPr="005F26FC">
              <w:rPr>
                <w:sz w:val="18"/>
                <w:szCs w:val="18"/>
              </w:rPr>
              <w:t>p-value</w:t>
            </w:r>
          </w:p>
        </w:tc>
      </w:tr>
      <w:tr w:rsidR="00BA3830" w14:paraId="0ECF9EC3"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000000"/>
              <w:bottom w:val="nil"/>
            </w:tcBorders>
          </w:tcPr>
          <w:p w14:paraId="6131BEF9" w14:textId="77777777" w:rsidR="00BA3830" w:rsidRPr="00165A5A" w:rsidRDefault="00BA3830" w:rsidP="00246198">
            <w:pPr>
              <w:rPr>
                <w:sz w:val="18"/>
                <w:szCs w:val="18"/>
              </w:rPr>
            </w:pPr>
            <w:r w:rsidRPr="00165A5A">
              <w:rPr>
                <w:sz w:val="18"/>
                <w:szCs w:val="18"/>
              </w:rPr>
              <w:t xml:space="preserve">Age </w:t>
            </w:r>
            <w:r w:rsidRPr="00165A5A">
              <w:rPr>
                <w:b w:val="0"/>
                <w:bCs w:val="0"/>
                <w:i/>
                <w:iCs/>
                <w:sz w:val="16"/>
                <w:szCs w:val="16"/>
              </w:rPr>
              <w:t>(years)</w:t>
            </w:r>
          </w:p>
        </w:tc>
        <w:tc>
          <w:tcPr>
            <w:tcW w:w="2016" w:type="dxa"/>
            <w:tcBorders>
              <w:top w:val="single" w:sz="12" w:space="0" w:color="000000"/>
              <w:bottom w:val="nil"/>
            </w:tcBorders>
            <w:shd w:val="clear" w:color="auto" w:fill="F2F2F2" w:themeFill="background1" w:themeFillShade="F2"/>
          </w:tcPr>
          <w:p w14:paraId="4C783FBB" w14:textId="261E3869"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62.6 (1</w:t>
            </w:r>
            <w:r w:rsidR="000610EC">
              <w:rPr>
                <w:sz w:val="18"/>
                <w:szCs w:val="18"/>
              </w:rPr>
              <w:t>4.0</w:t>
            </w:r>
            <w:r w:rsidRPr="00165A5A">
              <w:rPr>
                <w:sz w:val="18"/>
                <w:szCs w:val="18"/>
              </w:rPr>
              <w:t>) [26-93]</w:t>
            </w:r>
          </w:p>
        </w:tc>
        <w:tc>
          <w:tcPr>
            <w:tcW w:w="2126" w:type="dxa"/>
            <w:tcBorders>
              <w:top w:val="single" w:sz="12" w:space="0" w:color="000000"/>
              <w:bottom w:val="nil"/>
            </w:tcBorders>
          </w:tcPr>
          <w:p w14:paraId="3C31CAA4"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64.4 (15.4) [26-93]</w:t>
            </w:r>
          </w:p>
        </w:tc>
        <w:tc>
          <w:tcPr>
            <w:tcW w:w="2126" w:type="dxa"/>
            <w:tcBorders>
              <w:top w:val="single" w:sz="12" w:space="0" w:color="000000"/>
              <w:bottom w:val="nil"/>
            </w:tcBorders>
          </w:tcPr>
          <w:p w14:paraId="5D37CA05" w14:textId="1A7C5F64"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w:t>
            </w:r>
            <w:r w:rsidR="000610EC">
              <w:rPr>
                <w:sz w:val="18"/>
                <w:szCs w:val="18"/>
              </w:rPr>
              <w:t>0.8</w:t>
            </w:r>
            <w:r w:rsidRPr="00165A5A">
              <w:rPr>
                <w:sz w:val="18"/>
                <w:szCs w:val="18"/>
              </w:rPr>
              <w:t xml:space="preserve"> (12.</w:t>
            </w:r>
            <w:r w:rsidR="000610EC">
              <w:rPr>
                <w:sz w:val="18"/>
                <w:szCs w:val="18"/>
              </w:rPr>
              <w:t>1</w:t>
            </w:r>
            <w:r w:rsidRPr="00165A5A">
              <w:rPr>
                <w:sz w:val="18"/>
                <w:szCs w:val="18"/>
              </w:rPr>
              <w:t>) [29-83]</w:t>
            </w:r>
          </w:p>
        </w:tc>
        <w:tc>
          <w:tcPr>
            <w:tcW w:w="1276" w:type="dxa"/>
            <w:tcBorders>
              <w:top w:val="single" w:sz="12" w:space="0" w:color="000000"/>
              <w:bottom w:val="nil"/>
            </w:tcBorders>
          </w:tcPr>
          <w:p w14:paraId="404E16DB" w14:textId="2FB4747A" w:rsidR="00BA3830" w:rsidRPr="005F26FC" w:rsidRDefault="00A86641" w:rsidP="00246198">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0.064</w:t>
            </w:r>
            <w:r w:rsidR="004A157C" w:rsidRPr="005F26FC">
              <w:rPr>
                <w:sz w:val="18"/>
                <w:szCs w:val="18"/>
                <w:vertAlign w:val="superscript"/>
              </w:rPr>
              <w:t>a</w:t>
            </w:r>
          </w:p>
        </w:tc>
      </w:tr>
      <w:tr w:rsidR="00BA3830" w14:paraId="38C890ED"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4E0A5217" w14:textId="4C9B1199" w:rsidR="00BA3830" w:rsidRPr="00165A5A" w:rsidRDefault="00BA3830" w:rsidP="00246198">
            <w:pPr>
              <w:rPr>
                <w:sz w:val="18"/>
                <w:szCs w:val="18"/>
              </w:rPr>
            </w:pPr>
            <w:r w:rsidRPr="00165A5A">
              <w:rPr>
                <w:sz w:val="18"/>
                <w:szCs w:val="18"/>
              </w:rPr>
              <w:t xml:space="preserve">Patient Group </w:t>
            </w:r>
            <w:r w:rsidRPr="00165A5A">
              <w:rPr>
                <w:b w:val="0"/>
                <w:bCs w:val="0"/>
                <w:i/>
                <w:iCs/>
                <w:sz w:val="16"/>
                <w:szCs w:val="16"/>
              </w:rPr>
              <w:t xml:space="preserve">(Neglect, </w:t>
            </w:r>
            <w:r w:rsidR="0092385C">
              <w:rPr>
                <w:b w:val="0"/>
                <w:bCs w:val="0"/>
                <w:i/>
                <w:iCs/>
                <w:sz w:val="16"/>
                <w:szCs w:val="16"/>
              </w:rPr>
              <w:t>Non-Neglect</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7CFC1F7B" w14:textId="7A0665F1"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73, 1</w:t>
            </w:r>
            <w:r w:rsidR="000610EC">
              <w:rPr>
                <w:sz w:val="18"/>
                <w:szCs w:val="18"/>
              </w:rPr>
              <w:t>33</w:t>
            </w:r>
          </w:p>
        </w:tc>
        <w:tc>
          <w:tcPr>
            <w:tcW w:w="2126" w:type="dxa"/>
            <w:tcBorders>
              <w:top w:val="nil"/>
              <w:bottom w:val="nil"/>
            </w:tcBorders>
          </w:tcPr>
          <w:p w14:paraId="6F50BDCC"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40, 63</w:t>
            </w:r>
          </w:p>
        </w:tc>
        <w:tc>
          <w:tcPr>
            <w:tcW w:w="2126" w:type="dxa"/>
            <w:tcBorders>
              <w:top w:val="nil"/>
              <w:bottom w:val="nil"/>
            </w:tcBorders>
          </w:tcPr>
          <w:p w14:paraId="078E2EBA" w14:textId="4A0B7EE9"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33, </w:t>
            </w:r>
            <w:r w:rsidR="000610EC">
              <w:rPr>
                <w:sz w:val="18"/>
                <w:szCs w:val="18"/>
              </w:rPr>
              <w:t>70</w:t>
            </w:r>
          </w:p>
        </w:tc>
        <w:tc>
          <w:tcPr>
            <w:tcW w:w="1276" w:type="dxa"/>
            <w:tcBorders>
              <w:top w:val="nil"/>
              <w:bottom w:val="nil"/>
            </w:tcBorders>
          </w:tcPr>
          <w:p w14:paraId="74A35388" w14:textId="38E545EF" w:rsidR="00BA3830" w:rsidRPr="005F26FC" w:rsidRDefault="00A86641" w:rsidP="00246198">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0.308</w:t>
            </w:r>
            <w:r w:rsidR="004A157C" w:rsidRPr="005F26FC">
              <w:rPr>
                <w:sz w:val="18"/>
                <w:szCs w:val="18"/>
                <w:vertAlign w:val="superscript"/>
              </w:rPr>
              <w:t>b</w:t>
            </w:r>
          </w:p>
        </w:tc>
      </w:tr>
      <w:tr w:rsidR="00BA3830" w:rsidRPr="0018191A" w14:paraId="46543FB5"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16CAC24" w14:textId="77777777" w:rsidR="00BA3830" w:rsidRPr="00165A5A" w:rsidRDefault="00BA3830" w:rsidP="00246198">
            <w:pPr>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tcBorders>
              <w:top w:val="nil"/>
              <w:bottom w:val="nil"/>
            </w:tcBorders>
            <w:shd w:val="clear" w:color="auto" w:fill="F2F2F2" w:themeFill="background1" w:themeFillShade="F2"/>
          </w:tcPr>
          <w:p w14:paraId="4114A4F7" w14:textId="6184EBE4" w:rsidR="00BA3830" w:rsidRPr="00165A5A" w:rsidRDefault="00E203C1"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2.9</w:t>
            </w:r>
            <w:r w:rsidR="00BA3830" w:rsidRPr="00165A5A">
              <w:rPr>
                <w:sz w:val="18"/>
                <w:szCs w:val="18"/>
              </w:rPr>
              <w:t xml:space="preserve"> (3.</w:t>
            </w:r>
            <w:r>
              <w:rPr>
                <w:sz w:val="18"/>
                <w:szCs w:val="18"/>
              </w:rPr>
              <w:t>1</w:t>
            </w:r>
            <w:r w:rsidR="00BA3830" w:rsidRPr="00165A5A">
              <w:rPr>
                <w:sz w:val="18"/>
                <w:szCs w:val="18"/>
              </w:rPr>
              <w:t>) [0-14]</w:t>
            </w:r>
          </w:p>
        </w:tc>
        <w:tc>
          <w:tcPr>
            <w:tcW w:w="2126" w:type="dxa"/>
            <w:tcBorders>
              <w:top w:val="nil"/>
              <w:bottom w:val="nil"/>
            </w:tcBorders>
          </w:tcPr>
          <w:p w14:paraId="500960F0"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2.8 (3.1) [0-14]</w:t>
            </w:r>
          </w:p>
        </w:tc>
        <w:tc>
          <w:tcPr>
            <w:tcW w:w="2126" w:type="dxa"/>
            <w:tcBorders>
              <w:top w:val="nil"/>
              <w:bottom w:val="nil"/>
            </w:tcBorders>
          </w:tcPr>
          <w:p w14:paraId="12D8A7E3" w14:textId="0168BDDC"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3.1 (3.</w:t>
            </w:r>
            <w:r w:rsidR="00E203C1">
              <w:rPr>
                <w:sz w:val="18"/>
                <w:szCs w:val="18"/>
              </w:rPr>
              <w:t>1</w:t>
            </w:r>
            <w:r w:rsidRPr="00165A5A">
              <w:rPr>
                <w:sz w:val="18"/>
                <w:szCs w:val="18"/>
              </w:rPr>
              <w:t>) [0-14]</w:t>
            </w:r>
          </w:p>
        </w:tc>
        <w:tc>
          <w:tcPr>
            <w:tcW w:w="1276" w:type="dxa"/>
            <w:tcBorders>
              <w:top w:val="nil"/>
              <w:bottom w:val="nil"/>
            </w:tcBorders>
          </w:tcPr>
          <w:p w14:paraId="1CAD7AFF" w14:textId="4EB8C4F4" w:rsidR="00BA3830" w:rsidRPr="005F26FC" w:rsidRDefault="00A86641" w:rsidP="00246198">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0.580</w:t>
            </w:r>
            <w:r w:rsidR="004A157C" w:rsidRPr="005F26FC">
              <w:rPr>
                <w:sz w:val="18"/>
                <w:szCs w:val="18"/>
                <w:vertAlign w:val="superscript"/>
              </w:rPr>
              <w:t>a</w:t>
            </w:r>
          </w:p>
        </w:tc>
      </w:tr>
      <w:tr w:rsidR="00BA3830" w:rsidRPr="0018191A" w14:paraId="65D97EA4"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91CF000" w14:textId="1B64FE26" w:rsidR="00BA3830" w:rsidRPr="00165A5A" w:rsidRDefault="00BA3830" w:rsidP="00246198">
            <w:pPr>
              <w:rPr>
                <w:sz w:val="18"/>
                <w:szCs w:val="18"/>
              </w:rPr>
            </w:pPr>
            <w:r w:rsidRPr="00165A5A">
              <w:rPr>
                <w:sz w:val="18"/>
                <w:szCs w:val="18"/>
              </w:rPr>
              <w:t xml:space="preserve">Aetiology </w:t>
            </w:r>
            <w:r w:rsidRPr="00165A5A">
              <w:rPr>
                <w:b w:val="0"/>
                <w:bCs w:val="0"/>
                <w:i/>
                <w:iCs/>
                <w:sz w:val="16"/>
                <w:szCs w:val="16"/>
              </w:rPr>
              <w:t>(Infarct, Haemorrhage</w:t>
            </w:r>
            <w:r w:rsidR="002D4958">
              <w:rPr>
                <w:b w:val="0"/>
                <w:bCs w:val="0"/>
                <w:i/>
                <w:iCs/>
                <w:sz w:val="16"/>
                <w:szCs w:val="16"/>
              </w:rPr>
              <w:t>, Both</w:t>
            </w:r>
            <w:r w:rsidR="00A86641">
              <w:rPr>
                <w:b w:val="0"/>
                <w:bCs w:val="0"/>
                <w:i/>
                <w:iCs/>
                <w:sz w:val="16"/>
                <w:szCs w:val="16"/>
              </w:rPr>
              <w:t>)</w:t>
            </w:r>
          </w:p>
        </w:tc>
        <w:tc>
          <w:tcPr>
            <w:tcW w:w="2016" w:type="dxa"/>
            <w:tcBorders>
              <w:top w:val="nil"/>
              <w:bottom w:val="nil"/>
            </w:tcBorders>
            <w:shd w:val="clear" w:color="auto" w:fill="F2F2F2" w:themeFill="background1" w:themeFillShade="F2"/>
          </w:tcPr>
          <w:p w14:paraId="56300365" w14:textId="2FF96275"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w:t>
            </w:r>
            <w:r w:rsidR="00E203C1">
              <w:rPr>
                <w:sz w:val="18"/>
                <w:szCs w:val="18"/>
              </w:rPr>
              <w:t>69</w:t>
            </w:r>
            <w:r w:rsidRPr="00165A5A">
              <w:rPr>
                <w:sz w:val="18"/>
                <w:szCs w:val="18"/>
              </w:rPr>
              <w:t>, 3</w:t>
            </w:r>
            <w:r w:rsidR="00BB1F66">
              <w:rPr>
                <w:sz w:val="18"/>
                <w:szCs w:val="18"/>
              </w:rPr>
              <w:t>4, 3</w:t>
            </w:r>
          </w:p>
        </w:tc>
        <w:tc>
          <w:tcPr>
            <w:tcW w:w="2126" w:type="dxa"/>
            <w:tcBorders>
              <w:top w:val="nil"/>
              <w:bottom w:val="nil"/>
            </w:tcBorders>
          </w:tcPr>
          <w:p w14:paraId="0AFF19E7" w14:textId="41D4640F"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79, </w:t>
            </w:r>
            <w:r w:rsidR="00A86641">
              <w:rPr>
                <w:sz w:val="18"/>
                <w:szCs w:val="18"/>
              </w:rPr>
              <w:t>2</w:t>
            </w:r>
            <w:r w:rsidR="00BB1F66">
              <w:rPr>
                <w:sz w:val="18"/>
                <w:szCs w:val="18"/>
              </w:rPr>
              <w:t>2, 2</w:t>
            </w:r>
          </w:p>
        </w:tc>
        <w:tc>
          <w:tcPr>
            <w:tcW w:w="2126" w:type="dxa"/>
            <w:tcBorders>
              <w:top w:val="nil"/>
              <w:bottom w:val="nil"/>
            </w:tcBorders>
          </w:tcPr>
          <w:p w14:paraId="77916F15" w14:textId="7102F7DF" w:rsidR="00BA3830" w:rsidRPr="00165A5A" w:rsidRDefault="00E203C1"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90</w:t>
            </w:r>
            <w:r w:rsidR="00BA3830" w:rsidRPr="00165A5A">
              <w:rPr>
                <w:sz w:val="18"/>
                <w:szCs w:val="18"/>
              </w:rPr>
              <w:t>, 1</w:t>
            </w:r>
            <w:r w:rsidR="00BB1F66">
              <w:rPr>
                <w:sz w:val="18"/>
                <w:szCs w:val="18"/>
              </w:rPr>
              <w:t>2, 1</w:t>
            </w:r>
          </w:p>
        </w:tc>
        <w:tc>
          <w:tcPr>
            <w:tcW w:w="1276" w:type="dxa"/>
            <w:tcBorders>
              <w:top w:val="nil"/>
              <w:bottom w:val="nil"/>
            </w:tcBorders>
          </w:tcPr>
          <w:p w14:paraId="215F735D" w14:textId="61E99FA9" w:rsidR="00BA3830" w:rsidRPr="005F26FC" w:rsidRDefault="00A86641" w:rsidP="00246198">
            <w:pPr>
              <w:cnfStyle w:val="000000000000" w:firstRow="0" w:lastRow="0" w:firstColumn="0" w:lastColumn="0" w:oddVBand="0" w:evenVBand="0" w:oddHBand="0" w:evenHBand="0" w:firstRowFirstColumn="0" w:firstRowLastColumn="0" w:lastRowFirstColumn="0" w:lastRowLastColumn="0"/>
              <w:rPr>
                <w:sz w:val="18"/>
                <w:szCs w:val="18"/>
              </w:rPr>
            </w:pPr>
            <w:r w:rsidRPr="005F26FC">
              <w:rPr>
                <w:sz w:val="18"/>
                <w:szCs w:val="18"/>
              </w:rPr>
              <w:t>0.</w:t>
            </w:r>
            <w:r w:rsidR="00BB1F66" w:rsidRPr="005F26FC">
              <w:rPr>
                <w:sz w:val="18"/>
                <w:szCs w:val="18"/>
              </w:rPr>
              <w:t>137</w:t>
            </w:r>
            <w:r w:rsidR="004A157C" w:rsidRPr="005F26FC">
              <w:rPr>
                <w:sz w:val="18"/>
                <w:szCs w:val="18"/>
                <w:vertAlign w:val="superscript"/>
              </w:rPr>
              <w:t>b</w:t>
            </w:r>
            <w:r w:rsidRPr="005F26FC">
              <w:rPr>
                <w:sz w:val="18"/>
                <w:szCs w:val="18"/>
              </w:rPr>
              <w:t xml:space="preserve"> </w:t>
            </w:r>
          </w:p>
        </w:tc>
      </w:tr>
      <w:tr w:rsidR="00BA3830" w:rsidRPr="0018191A" w14:paraId="234002F4"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63DC3AD5" w14:textId="77777777" w:rsidR="00BA3830" w:rsidRPr="00165A5A" w:rsidRDefault="00BA3830" w:rsidP="00246198">
            <w:pPr>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12C9F4BE" w14:textId="7F64B071" w:rsidR="00BA3830" w:rsidRPr="00165A5A" w:rsidRDefault="00E203C1"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36.0</w:t>
            </w:r>
            <w:r w:rsidR="00BA3830" w:rsidRPr="00165A5A">
              <w:rPr>
                <w:sz w:val="18"/>
                <w:szCs w:val="18"/>
              </w:rPr>
              <w:t xml:space="preserve"> (4</w:t>
            </w:r>
            <w:r>
              <w:rPr>
                <w:sz w:val="18"/>
                <w:szCs w:val="18"/>
              </w:rPr>
              <w:t>4</w:t>
            </w:r>
            <w:r w:rsidR="00BA3830" w:rsidRPr="00165A5A">
              <w:rPr>
                <w:sz w:val="18"/>
                <w:szCs w:val="18"/>
              </w:rPr>
              <w:t>.</w:t>
            </w:r>
            <w:r>
              <w:rPr>
                <w:sz w:val="18"/>
                <w:szCs w:val="18"/>
              </w:rPr>
              <w:t>8</w:t>
            </w:r>
            <w:r w:rsidR="00BA3830" w:rsidRPr="00165A5A">
              <w:rPr>
                <w:sz w:val="18"/>
                <w:szCs w:val="18"/>
              </w:rPr>
              <w:t>) [0.0</w:t>
            </w:r>
            <w:r>
              <w:rPr>
                <w:sz w:val="18"/>
                <w:szCs w:val="18"/>
              </w:rPr>
              <w:t>9</w:t>
            </w:r>
            <w:r w:rsidR="00BA3830" w:rsidRPr="00165A5A">
              <w:rPr>
                <w:sz w:val="18"/>
                <w:szCs w:val="18"/>
              </w:rPr>
              <w:t>-312.6]</w:t>
            </w:r>
          </w:p>
        </w:tc>
        <w:tc>
          <w:tcPr>
            <w:tcW w:w="2126" w:type="dxa"/>
            <w:tcBorders>
              <w:top w:val="nil"/>
              <w:bottom w:val="nil"/>
            </w:tcBorders>
          </w:tcPr>
          <w:p w14:paraId="68BEDE0F" w14:textId="48878934"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34.</w:t>
            </w:r>
            <w:r w:rsidR="00E203C1">
              <w:rPr>
                <w:sz w:val="18"/>
                <w:szCs w:val="18"/>
              </w:rPr>
              <w:t>8</w:t>
            </w:r>
            <w:r>
              <w:rPr>
                <w:sz w:val="18"/>
                <w:szCs w:val="18"/>
              </w:rPr>
              <w:t xml:space="preserve"> </w:t>
            </w:r>
            <w:r w:rsidRPr="00165A5A">
              <w:rPr>
                <w:sz w:val="18"/>
                <w:szCs w:val="18"/>
              </w:rPr>
              <w:t>(4</w:t>
            </w:r>
            <w:r w:rsidR="00E203C1">
              <w:rPr>
                <w:sz w:val="18"/>
                <w:szCs w:val="18"/>
              </w:rPr>
              <w:t>4</w:t>
            </w:r>
            <w:r w:rsidRPr="00165A5A">
              <w:rPr>
                <w:sz w:val="18"/>
                <w:szCs w:val="18"/>
              </w:rPr>
              <w:t>.8) [0.</w:t>
            </w:r>
            <w:r w:rsidR="00E203C1">
              <w:rPr>
                <w:sz w:val="18"/>
                <w:szCs w:val="18"/>
              </w:rPr>
              <w:t>16</w:t>
            </w:r>
            <w:r w:rsidRPr="00165A5A">
              <w:rPr>
                <w:sz w:val="18"/>
                <w:szCs w:val="18"/>
              </w:rPr>
              <w:t>-312.6]</w:t>
            </w:r>
          </w:p>
        </w:tc>
        <w:tc>
          <w:tcPr>
            <w:tcW w:w="2126" w:type="dxa"/>
            <w:tcBorders>
              <w:top w:val="nil"/>
              <w:bottom w:val="nil"/>
            </w:tcBorders>
          </w:tcPr>
          <w:p w14:paraId="7D59D8C3" w14:textId="29AA3344"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w:t>
            </w:r>
            <w:r w:rsidR="00E203C1">
              <w:rPr>
                <w:sz w:val="18"/>
                <w:szCs w:val="18"/>
              </w:rPr>
              <w:t>7</w:t>
            </w:r>
            <w:r w:rsidRPr="00165A5A">
              <w:rPr>
                <w:sz w:val="18"/>
                <w:szCs w:val="18"/>
              </w:rPr>
              <w:t>.</w:t>
            </w:r>
            <w:r w:rsidR="00E203C1">
              <w:rPr>
                <w:sz w:val="18"/>
                <w:szCs w:val="18"/>
              </w:rPr>
              <w:t>3</w:t>
            </w:r>
            <w:r w:rsidRPr="00165A5A">
              <w:rPr>
                <w:sz w:val="18"/>
                <w:szCs w:val="18"/>
              </w:rPr>
              <w:t xml:space="preserve"> (4</w:t>
            </w:r>
            <w:r w:rsidR="00E203C1">
              <w:rPr>
                <w:sz w:val="18"/>
                <w:szCs w:val="18"/>
              </w:rPr>
              <w:t>3</w:t>
            </w:r>
            <w:r w:rsidRPr="00165A5A">
              <w:rPr>
                <w:sz w:val="18"/>
                <w:szCs w:val="18"/>
              </w:rPr>
              <w:t>.8) [0.0</w:t>
            </w:r>
            <w:r w:rsidR="00E203C1">
              <w:rPr>
                <w:sz w:val="18"/>
                <w:szCs w:val="18"/>
              </w:rPr>
              <w:t>9</w:t>
            </w:r>
            <w:r w:rsidRPr="00165A5A">
              <w:rPr>
                <w:sz w:val="18"/>
                <w:szCs w:val="18"/>
              </w:rPr>
              <w:t>-194.7]</w:t>
            </w:r>
          </w:p>
        </w:tc>
        <w:tc>
          <w:tcPr>
            <w:tcW w:w="1276" w:type="dxa"/>
            <w:tcBorders>
              <w:top w:val="nil"/>
              <w:bottom w:val="nil"/>
            </w:tcBorders>
          </w:tcPr>
          <w:p w14:paraId="7ADD9F95" w14:textId="475DB1CB" w:rsidR="00BA3830" w:rsidRPr="005F26FC" w:rsidRDefault="00A86641" w:rsidP="00246198">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0.688</w:t>
            </w:r>
            <w:r w:rsidR="004A157C" w:rsidRPr="005F26FC">
              <w:rPr>
                <w:sz w:val="18"/>
                <w:szCs w:val="18"/>
                <w:vertAlign w:val="superscript"/>
              </w:rPr>
              <w:t>a</w:t>
            </w:r>
          </w:p>
        </w:tc>
      </w:tr>
      <w:tr w:rsidR="00DD2FD6" w:rsidRPr="0018191A" w14:paraId="21DDE447"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5EB009AA" w14:textId="0FAF9712" w:rsidR="00DD2FD6" w:rsidRPr="00DD2FD6" w:rsidRDefault="00DD2FD6" w:rsidP="00DD2FD6">
            <w:pPr>
              <w:rPr>
                <w:b w:val="0"/>
                <w:i/>
                <w:sz w:val="18"/>
                <w:szCs w:val="18"/>
              </w:rPr>
            </w:pPr>
            <w:r>
              <w:rPr>
                <w:sz w:val="18"/>
                <w:szCs w:val="18"/>
              </w:rPr>
              <w:t xml:space="preserve">Arterial Territory of Infarct </w:t>
            </w:r>
            <w:r w:rsidRPr="00DD2FD6">
              <w:rPr>
                <w:b w:val="0"/>
                <w:i/>
                <w:sz w:val="16"/>
                <w:szCs w:val="18"/>
              </w:rPr>
              <w:t>(</w:t>
            </w:r>
            <w:r>
              <w:rPr>
                <w:b w:val="0"/>
                <w:i/>
                <w:sz w:val="16"/>
                <w:szCs w:val="18"/>
              </w:rPr>
              <w:t>ACA, MCA, PCA)</w:t>
            </w:r>
          </w:p>
        </w:tc>
        <w:tc>
          <w:tcPr>
            <w:tcW w:w="2016" w:type="dxa"/>
            <w:tcBorders>
              <w:top w:val="nil"/>
              <w:bottom w:val="nil"/>
            </w:tcBorders>
            <w:shd w:val="clear" w:color="auto" w:fill="F2F2F2" w:themeFill="background1" w:themeFillShade="F2"/>
          </w:tcPr>
          <w:p w14:paraId="226F9680" w14:textId="12405216" w:rsidR="00DD2FD6" w:rsidRPr="00165A5A" w:rsidRDefault="00196F92"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12, 134, 22</w:t>
            </w:r>
          </w:p>
        </w:tc>
        <w:tc>
          <w:tcPr>
            <w:tcW w:w="2126" w:type="dxa"/>
            <w:tcBorders>
              <w:top w:val="nil"/>
              <w:bottom w:val="nil"/>
            </w:tcBorders>
          </w:tcPr>
          <w:p w14:paraId="2DED7AE0" w14:textId="6930D36B" w:rsidR="00DD2FD6" w:rsidRPr="00165A5A" w:rsidRDefault="00196F92"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11, 61, 7</w:t>
            </w:r>
          </w:p>
        </w:tc>
        <w:tc>
          <w:tcPr>
            <w:tcW w:w="2126" w:type="dxa"/>
            <w:tcBorders>
              <w:top w:val="nil"/>
              <w:bottom w:val="nil"/>
            </w:tcBorders>
          </w:tcPr>
          <w:p w14:paraId="0A8FBD11" w14:textId="7D358F03" w:rsidR="00DD2FD6" w:rsidRPr="00165A5A" w:rsidRDefault="00196F92"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1, 73, 15</w:t>
            </w:r>
          </w:p>
        </w:tc>
        <w:tc>
          <w:tcPr>
            <w:tcW w:w="1276" w:type="dxa"/>
            <w:tcBorders>
              <w:top w:val="nil"/>
              <w:bottom w:val="nil"/>
            </w:tcBorders>
          </w:tcPr>
          <w:p w14:paraId="4754F8E9" w14:textId="2D7B923A" w:rsidR="00DD2FD6" w:rsidRPr="005F26FC" w:rsidRDefault="00196F92" w:rsidP="00246198">
            <w:pPr>
              <w:cnfStyle w:val="000000000000" w:firstRow="0" w:lastRow="0" w:firstColumn="0" w:lastColumn="0" w:oddVBand="0" w:evenVBand="0" w:oddHBand="0" w:evenHBand="0" w:firstRowFirstColumn="0" w:firstRowLastColumn="0" w:lastRowFirstColumn="0" w:lastRowLastColumn="0"/>
              <w:rPr>
                <w:b/>
                <w:sz w:val="18"/>
                <w:szCs w:val="18"/>
              </w:rPr>
            </w:pPr>
            <w:r w:rsidRPr="005F26FC">
              <w:rPr>
                <w:b/>
                <w:sz w:val="18"/>
                <w:szCs w:val="18"/>
              </w:rPr>
              <w:t>0.003</w:t>
            </w:r>
            <w:r w:rsidRPr="005F26FC">
              <w:rPr>
                <w:b/>
                <w:sz w:val="18"/>
                <w:szCs w:val="18"/>
                <w:vertAlign w:val="superscript"/>
              </w:rPr>
              <w:t>b</w:t>
            </w:r>
          </w:p>
        </w:tc>
      </w:tr>
      <w:tr w:rsidR="00BA3830" w:rsidRPr="0018191A" w14:paraId="0D8D7872"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69BE0CCD" w14:textId="77777777" w:rsidR="00BA3830" w:rsidRPr="00165A5A" w:rsidRDefault="00BA3830" w:rsidP="00246198">
            <w:pPr>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tcBorders>
              <w:top w:val="nil"/>
              <w:bottom w:val="nil"/>
            </w:tcBorders>
            <w:shd w:val="clear" w:color="auto" w:fill="F2F2F2" w:themeFill="background1" w:themeFillShade="F2"/>
          </w:tcPr>
          <w:p w14:paraId="3AFDFD39" w14:textId="53BC0DAB"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w:t>
            </w:r>
            <w:r w:rsidR="00E203C1">
              <w:rPr>
                <w:sz w:val="18"/>
                <w:szCs w:val="18"/>
              </w:rPr>
              <w:t>7</w:t>
            </w:r>
            <w:r w:rsidRPr="00165A5A">
              <w:rPr>
                <w:sz w:val="18"/>
                <w:szCs w:val="18"/>
              </w:rPr>
              <w:t xml:space="preserve"> (2.</w:t>
            </w:r>
            <w:r w:rsidR="00DC358D">
              <w:rPr>
                <w:sz w:val="18"/>
                <w:szCs w:val="18"/>
              </w:rPr>
              <w:t>6)</w:t>
            </w:r>
            <w:r w:rsidRPr="00165A5A">
              <w:rPr>
                <w:sz w:val="18"/>
                <w:szCs w:val="18"/>
              </w:rPr>
              <w:t xml:space="preserve"> [0-14]</w:t>
            </w:r>
          </w:p>
        </w:tc>
        <w:tc>
          <w:tcPr>
            <w:tcW w:w="2126" w:type="dxa"/>
            <w:tcBorders>
              <w:top w:val="nil"/>
              <w:bottom w:val="nil"/>
            </w:tcBorders>
          </w:tcPr>
          <w:p w14:paraId="3CE84B00"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4.0 (2.5) [0-14]</w:t>
            </w:r>
          </w:p>
        </w:tc>
        <w:tc>
          <w:tcPr>
            <w:tcW w:w="2126" w:type="dxa"/>
            <w:tcBorders>
              <w:top w:val="nil"/>
              <w:bottom w:val="nil"/>
            </w:tcBorders>
          </w:tcPr>
          <w:p w14:paraId="369209EE" w14:textId="284E413C"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w:t>
            </w:r>
            <w:r w:rsidR="00DC358D">
              <w:rPr>
                <w:sz w:val="18"/>
                <w:szCs w:val="18"/>
              </w:rPr>
              <w:t>5</w:t>
            </w:r>
            <w:r w:rsidRPr="00165A5A">
              <w:rPr>
                <w:sz w:val="18"/>
                <w:szCs w:val="18"/>
              </w:rPr>
              <w:t xml:space="preserve"> (2.</w:t>
            </w:r>
            <w:r w:rsidR="00DC358D">
              <w:rPr>
                <w:sz w:val="18"/>
                <w:szCs w:val="18"/>
              </w:rPr>
              <w:t>7</w:t>
            </w:r>
            <w:r w:rsidRPr="00165A5A">
              <w:rPr>
                <w:sz w:val="18"/>
                <w:szCs w:val="18"/>
              </w:rPr>
              <w:t>) [0-1</w:t>
            </w:r>
            <w:r w:rsidR="00DC358D">
              <w:rPr>
                <w:sz w:val="18"/>
                <w:szCs w:val="18"/>
              </w:rPr>
              <w:t>3</w:t>
            </w:r>
            <w:r w:rsidRPr="00165A5A">
              <w:rPr>
                <w:sz w:val="18"/>
                <w:szCs w:val="18"/>
              </w:rPr>
              <w:t>]</w:t>
            </w:r>
          </w:p>
        </w:tc>
        <w:tc>
          <w:tcPr>
            <w:tcW w:w="1276" w:type="dxa"/>
            <w:tcBorders>
              <w:top w:val="nil"/>
              <w:bottom w:val="nil"/>
            </w:tcBorders>
          </w:tcPr>
          <w:p w14:paraId="1B93BB84" w14:textId="3C16D487" w:rsidR="00BA3830" w:rsidRPr="005F26FC" w:rsidRDefault="00A86641" w:rsidP="00246198">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0.195</w:t>
            </w:r>
            <w:r w:rsidR="007E4D78" w:rsidRPr="005F26FC">
              <w:rPr>
                <w:sz w:val="18"/>
                <w:szCs w:val="18"/>
                <w:vertAlign w:val="superscript"/>
              </w:rPr>
              <w:t>a</w:t>
            </w:r>
          </w:p>
        </w:tc>
      </w:tr>
      <w:tr w:rsidR="00BA3830" w:rsidRPr="0018191A" w14:paraId="2EB093C3"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7525774" w14:textId="77777777" w:rsidR="00BA3830" w:rsidRPr="00165A5A" w:rsidRDefault="00BA3830" w:rsidP="00246198">
            <w:pPr>
              <w:rPr>
                <w:sz w:val="18"/>
                <w:szCs w:val="18"/>
              </w:rPr>
            </w:pPr>
            <w:r w:rsidRPr="00165A5A">
              <w:rPr>
                <w:sz w:val="18"/>
                <w:szCs w:val="18"/>
              </w:rPr>
              <w:t>Letter CoC</w:t>
            </w:r>
          </w:p>
        </w:tc>
        <w:tc>
          <w:tcPr>
            <w:tcW w:w="2016" w:type="dxa"/>
            <w:tcBorders>
              <w:top w:val="nil"/>
              <w:bottom w:val="nil"/>
            </w:tcBorders>
            <w:shd w:val="clear" w:color="auto" w:fill="F2F2F2" w:themeFill="background1" w:themeFillShade="F2"/>
          </w:tcPr>
          <w:p w14:paraId="7CF1ACCB" w14:textId="27C3DC3D"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w:t>
            </w:r>
            <w:r w:rsidR="00DC358D">
              <w:rPr>
                <w:sz w:val="18"/>
                <w:szCs w:val="18"/>
              </w:rPr>
              <w:t>6</w:t>
            </w:r>
            <w:r w:rsidRPr="00165A5A">
              <w:rPr>
                <w:sz w:val="18"/>
                <w:szCs w:val="18"/>
              </w:rPr>
              <w:t xml:space="preserve"> (0.2</w:t>
            </w:r>
            <w:r w:rsidR="00DC358D">
              <w:rPr>
                <w:sz w:val="18"/>
                <w:szCs w:val="18"/>
              </w:rPr>
              <w:t>7</w:t>
            </w:r>
            <w:r w:rsidRPr="00165A5A">
              <w:rPr>
                <w:sz w:val="18"/>
                <w:szCs w:val="18"/>
              </w:rPr>
              <w:t>) [-0.06-0.99]</w:t>
            </w:r>
          </w:p>
        </w:tc>
        <w:tc>
          <w:tcPr>
            <w:tcW w:w="2126" w:type="dxa"/>
            <w:tcBorders>
              <w:top w:val="nil"/>
              <w:bottom w:val="nil"/>
            </w:tcBorders>
          </w:tcPr>
          <w:p w14:paraId="5E7ED5AA"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0.16 (0.27) [-0.02-0.99]</w:t>
            </w:r>
          </w:p>
        </w:tc>
        <w:tc>
          <w:tcPr>
            <w:tcW w:w="2126" w:type="dxa"/>
            <w:tcBorders>
              <w:top w:val="nil"/>
              <w:bottom w:val="nil"/>
            </w:tcBorders>
          </w:tcPr>
          <w:p w14:paraId="42D7C694" w14:textId="487B10C0"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w:t>
            </w:r>
            <w:r w:rsidR="00DC358D">
              <w:rPr>
                <w:sz w:val="18"/>
                <w:szCs w:val="18"/>
              </w:rPr>
              <w:t>5</w:t>
            </w:r>
            <w:r w:rsidRPr="00165A5A">
              <w:rPr>
                <w:sz w:val="18"/>
                <w:szCs w:val="18"/>
              </w:rPr>
              <w:t xml:space="preserve"> (0.2</w:t>
            </w:r>
            <w:r w:rsidR="00DC358D">
              <w:rPr>
                <w:sz w:val="18"/>
                <w:szCs w:val="18"/>
              </w:rPr>
              <w:t>7</w:t>
            </w:r>
            <w:r w:rsidRPr="00165A5A">
              <w:rPr>
                <w:sz w:val="18"/>
                <w:szCs w:val="18"/>
              </w:rPr>
              <w:t>) [-0.06-0.96]</w:t>
            </w:r>
          </w:p>
        </w:tc>
        <w:tc>
          <w:tcPr>
            <w:tcW w:w="1276" w:type="dxa"/>
            <w:tcBorders>
              <w:top w:val="nil"/>
              <w:bottom w:val="nil"/>
            </w:tcBorders>
          </w:tcPr>
          <w:p w14:paraId="6AEA0437" w14:textId="28CF3C3E" w:rsidR="00BA3830" w:rsidRPr="005F26FC" w:rsidRDefault="00A86641" w:rsidP="00246198">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0.851</w:t>
            </w:r>
            <w:r w:rsidR="004A157C" w:rsidRPr="005F26FC">
              <w:rPr>
                <w:sz w:val="18"/>
                <w:szCs w:val="18"/>
                <w:vertAlign w:val="superscript"/>
              </w:rPr>
              <w:t>a</w:t>
            </w:r>
          </w:p>
        </w:tc>
      </w:tr>
      <w:tr w:rsidR="00BA3830" w:rsidRPr="0018191A" w14:paraId="67C32308"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47217B54" w14:textId="77777777" w:rsidR="00BA3830" w:rsidRPr="00165A5A" w:rsidRDefault="00BA3830" w:rsidP="00246198">
            <w:pPr>
              <w:rPr>
                <w:sz w:val="18"/>
                <w:szCs w:val="18"/>
              </w:rPr>
            </w:pPr>
            <w:r w:rsidRPr="00165A5A">
              <w:rPr>
                <w:sz w:val="18"/>
                <w:szCs w:val="18"/>
              </w:rPr>
              <w:t>Bells CoC</w:t>
            </w:r>
          </w:p>
        </w:tc>
        <w:tc>
          <w:tcPr>
            <w:tcW w:w="2016" w:type="dxa"/>
            <w:tcBorders>
              <w:top w:val="nil"/>
              <w:bottom w:val="nil"/>
            </w:tcBorders>
            <w:shd w:val="clear" w:color="auto" w:fill="F2F2F2" w:themeFill="background1" w:themeFillShade="F2"/>
          </w:tcPr>
          <w:p w14:paraId="6A851709" w14:textId="7BB85D8C"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w:t>
            </w:r>
            <w:r w:rsidR="00DC358D">
              <w:rPr>
                <w:sz w:val="18"/>
                <w:szCs w:val="18"/>
              </w:rPr>
              <w:t>5</w:t>
            </w:r>
            <w:r w:rsidRPr="00165A5A">
              <w:rPr>
                <w:sz w:val="18"/>
                <w:szCs w:val="18"/>
              </w:rPr>
              <w:t xml:space="preserve"> (0.2</w:t>
            </w:r>
            <w:r w:rsidR="00DC358D">
              <w:rPr>
                <w:sz w:val="18"/>
                <w:szCs w:val="18"/>
              </w:rPr>
              <w:t>5</w:t>
            </w:r>
            <w:r w:rsidRPr="00165A5A">
              <w:rPr>
                <w:sz w:val="18"/>
                <w:szCs w:val="18"/>
              </w:rPr>
              <w:t>) [-0.11-0.92]</w:t>
            </w:r>
          </w:p>
        </w:tc>
        <w:tc>
          <w:tcPr>
            <w:tcW w:w="2126" w:type="dxa"/>
            <w:tcBorders>
              <w:top w:val="nil"/>
              <w:bottom w:val="nil"/>
            </w:tcBorders>
          </w:tcPr>
          <w:p w14:paraId="0ED1A617"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0.14 (0.23) [-0.10-0.92]</w:t>
            </w:r>
          </w:p>
        </w:tc>
        <w:tc>
          <w:tcPr>
            <w:tcW w:w="2126" w:type="dxa"/>
            <w:tcBorders>
              <w:top w:val="nil"/>
              <w:bottom w:val="nil"/>
            </w:tcBorders>
          </w:tcPr>
          <w:p w14:paraId="1BDD7076" w14:textId="024B61FB"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w:t>
            </w:r>
            <w:r w:rsidR="00DC358D">
              <w:rPr>
                <w:sz w:val="18"/>
                <w:szCs w:val="18"/>
              </w:rPr>
              <w:t>7</w:t>
            </w:r>
            <w:r w:rsidRPr="00165A5A">
              <w:rPr>
                <w:sz w:val="18"/>
                <w:szCs w:val="18"/>
              </w:rPr>
              <w:t xml:space="preserve"> (0.2</w:t>
            </w:r>
            <w:r w:rsidR="00DC358D">
              <w:rPr>
                <w:sz w:val="18"/>
                <w:szCs w:val="18"/>
              </w:rPr>
              <w:t>6</w:t>
            </w:r>
            <w:r w:rsidRPr="00165A5A">
              <w:rPr>
                <w:sz w:val="18"/>
                <w:szCs w:val="18"/>
              </w:rPr>
              <w:t>) [-0.11-0.91]</w:t>
            </w:r>
          </w:p>
        </w:tc>
        <w:tc>
          <w:tcPr>
            <w:tcW w:w="1276" w:type="dxa"/>
            <w:tcBorders>
              <w:top w:val="nil"/>
              <w:bottom w:val="nil"/>
            </w:tcBorders>
          </w:tcPr>
          <w:p w14:paraId="193029E0" w14:textId="3146F1DD" w:rsidR="00BA3830" w:rsidRPr="005F26FC" w:rsidRDefault="00A86641" w:rsidP="00246198">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0.385</w:t>
            </w:r>
            <w:r w:rsidR="004A157C" w:rsidRPr="005F26FC">
              <w:rPr>
                <w:sz w:val="18"/>
                <w:szCs w:val="18"/>
                <w:vertAlign w:val="superscript"/>
              </w:rPr>
              <w:t>a</w:t>
            </w:r>
          </w:p>
        </w:tc>
      </w:tr>
      <w:tr w:rsidR="00BA3830" w:rsidRPr="0018191A" w14:paraId="5AFE48E9"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F4A6A49" w14:textId="121D18FA" w:rsidR="00BA3830" w:rsidRPr="004A157C" w:rsidRDefault="00BA3830" w:rsidP="00246198">
            <w:pPr>
              <w:rPr>
                <w:b w:val="0"/>
                <w:bCs w:val="0"/>
                <w:i/>
                <w:iCs/>
                <w:sz w:val="18"/>
                <w:szCs w:val="18"/>
              </w:rPr>
            </w:pPr>
            <w:r w:rsidRPr="00165A5A">
              <w:rPr>
                <w:sz w:val="18"/>
                <w:szCs w:val="18"/>
              </w:rPr>
              <w:t>Copying Errors</w:t>
            </w:r>
            <w:r w:rsidR="004A157C">
              <w:rPr>
                <w:sz w:val="18"/>
                <w:szCs w:val="18"/>
              </w:rPr>
              <w:t xml:space="preserve"> </w:t>
            </w:r>
          </w:p>
        </w:tc>
        <w:tc>
          <w:tcPr>
            <w:tcW w:w="2016" w:type="dxa"/>
            <w:tcBorders>
              <w:top w:val="nil"/>
              <w:bottom w:val="nil"/>
            </w:tcBorders>
            <w:shd w:val="clear" w:color="auto" w:fill="F2F2F2" w:themeFill="background1" w:themeFillShade="F2"/>
          </w:tcPr>
          <w:p w14:paraId="24DC56ED" w14:textId="3E3A5ACC"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w:t>
            </w:r>
            <w:r w:rsidR="00DC358D">
              <w:rPr>
                <w:sz w:val="18"/>
                <w:szCs w:val="18"/>
              </w:rPr>
              <w:t>6</w:t>
            </w:r>
            <w:r w:rsidRPr="00165A5A">
              <w:rPr>
                <w:sz w:val="18"/>
                <w:szCs w:val="18"/>
              </w:rPr>
              <w:t xml:space="preserve"> (1.</w:t>
            </w:r>
            <w:r w:rsidR="00DC358D">
              <w:rPr>
                <w:sz w:val="18"/>
                <w:szCs w:val="18"/>
              </w:rPr>
              <w:t>93</w:t>
            </w:r>
            <w:r w:rsidRPr="00165A5A">
              <w:rPr>
                <w:sz w:val="18"/>
                <w:szCs w:val="18"/>
              </w:rPr>
              <w:t>) [0-7]</w:t>
            </w:r>
          </w:p>
        </w:tc>
        <w:tc>
          <w:tcPr>
            <w:tcW w:w="2126" w:type="dxa"/>
            <w:tcBorders>
              <w:top w:val="nil"/>
              <w:bottom w:val="nil"/>
            </w:tcBorders>
          </w:tcPr>
          <w:p w14:paraId="33FF84DC"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1.13 (1.81) [0-7]</w:t>
            </w:r>
          </w:p>
        </w:tc>
        <w:tc>
          <w:tcPr>
            <w:tcW w:w="2126" w:type="dxa"/>
            <w:tcBorders>
              <w:top w:val="nil"/>
              <w:bottom w:val="nil"/>
            </w:tcBorders>
          </w:tcPr>
          <w:p w14:paraId="6C98BFB0" w14:textId="6188F27B"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w:t>
            </w:r>
            <w:r w:rsidR="00DC358D">
              <w:rPr>
                <w:sz w:val="18"/>
                <w:szCs w:val="18"/>
              </w:rPr>
              <w:t>9</w:t>
            </w:r>
            <w:r w:rsidRPr="00165A5A">
              <w:rPr>
                <w:sz w:val="18"/>
                <w:szCs w:val="18"/>
              </w:rPr>
              <w:t xml:space="preserve"> (</w:t>
            </w:r>
            <w:r w:rsidR="00DC358D">
              <w:rPr>
                <w:sz w:val="18"/>
                <w:szCs w:val="18"/>
              </w:rPr>
              <w:t>2.04</w:t>
            </w:r>
            <w:r w:rsidRPr="00165A5A">
              <w:rPr>
                <w:sz w:val="18"/>
                <w:szCs w:val="18"/>
              </w:rPr>
              <w:t>) [0-7]</w:t>
            </w:r>
          </w:p>
        </w:tc>
        <w:tc>
          <w:tcPr>
            <w:tcW w:w="1276" w:type="dxa"/>
            <w:tcBorders>
              <w:top w:val="nil"/>
              <w:bottom w:val="nil"/>
            </w:tcBorders>
          </w:tcPr>
          <w:p w14:paraId="3AFEC5FD" w14:textId="09B96EE0" w:rsidR="00BA3830" w:rsidRPr="005F26FC" w:rsidRDefault="00A86641" w:rsidP="00246198">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0.794</w:t>
            </w:r>
            <w:r w:rsidR="004A157C" w:rsidRPr="005F26FC">
              <w:rPr>
                <w:sz w:val="18"/>
                <w:szCs w:val="18"/>
                <w:vertAlign w:val="superscript"/>
              </w:rPr>
              <w:t>a</w:t>
            </w:r>
          </w:p>
        </w:tc>
      </w:tr>
      <w:tr w:rsidR="00DC358D" w:rsidRPr="0018191A" w14:paraId="4064B538"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4990FC6" w14:textId="315E7FA7" w:rsidR="00DC358D" w:rsidRPr="00165A5A" w:rsidRDefault="00DC358D" w:rsidP="00246198">
            <w:pPr>
              <w:rPr>
                <w:sz w:val="18"/>
                <w:szCs w:val="18"/>
              </w:rPr>
            </w:pPr>
            <w:r>
              <w:rPr>
                <w:sz w:val="18"/>
                <w:szCs w:val="18"/>
              </w:rPr>
              <w:t>Mean z-Score</w:t>
            </w:r>
          </w:p>
        </w:tc>
        <w:tc>
          <w:tcPr>
            <w:tcW w:w="2016" w:type="dxa"/>
            <w:tcBorders>
              <w:top w:val="nil"/>
              <w:bottom w:val="nil"/>
            </w:tcBorders>
            <w:shd w:val="clear" w:color="auto" w:fill="F2F2F2" w:themeFill="background1" w:themeFillShade="F2"/>
          </w:tcPr>
          <w:p w14:paraId="7EFED76C" w14:textId="7E856A80" w:rsidR="00DC358D" w:rsidRDefault="00A86641"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(0.97) [-0.75-3.04]</w:t>
            </w:r>
          </w:p>
        </w:tc>
        <w:tc>
          <w:tcPr>
            <w:tcW w:w="2126" w:type="dxa"/>
            <w:tcBorders>
              <w:top w:val="nil"/>
              <w:bottom w:val="nil"/>
            </w:tcBorders>
          </w:tcPr>
          <w:p w14:paraId="119B48CB" w14:textId="6BB60985" w:rsidR="00DC358D" w:rsidRDefault="00A86641"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0.01 (0.91) [-0.63-3.04]</w:t>
            </w:r>
          </w:p>
        </w:tc>
        <w:tc>
          <w:tcPr>
            <w:tcW w:w="2126" w:type="dxa"/>
            <w:tcBorders>
              <w:top w:val="nil"/>
              <w:bottom w:val="nil"/>
            </w:tcBorders>
          </w:tcPr>
          <w:p w14:paraId="0D443F48" w14:textId="2CB24763" w:rsidR="00DC358D" w:rsidRDefault="00A86641"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0.03 (1.02) [-0.74-2.93]</w:t>
            </w:r>
          </w:p>
        </w:tc>
        <w:tc>
          <w:tcPr>
            <w:tcW w:w="1276" w:type="dxa"/>
            <w:tcBorders>
              <w:top w:val="nil"/>
              <w:bottom w:val="nil"/>
            </w:tcBorders>
          </w:tcPr>
          <w:p w14:paraId="0E3C7517" w14:textId="29DF34B5" w:rsidR="00DC358D" w:rsidRPr="005F26FC" w:rsidRDefault="00A86641" w:rsidP="00246198">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0.833</w:t>
            </w:r>
            <w:r w:rsidR="004A157C" w:rsidRPr="005F26FC">
              <w:rPr>
                <w:sz w:val="18"/>
                <w:szCs w:val="18"/>
                <w:vertAlign w:val="superscript"/>
              </w:rPr>
              <w:t>a</w:t>
            </w:r>
          </w:p>
        </w:tc>
      </w:tr>
      <w:tr w:rsidR="00BA3830" w:rsidRPr="0018191A" w14:paraId="21038A60"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single" w:sz="12" w:space="0" w:color="000000"/>
            </w:tcBorders>
          </w:tcPr>
          <w:p w14:paraId="683FEFDA" w14:textId="77777777" w:rsidR="00BA3830" w:rsidRPr="00165A5A" w:rsidRDefault="00BA3830" w:rsidP="00246198">
            <w:pPr>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tcBorders>
              <w:top w:val="nil"/>
              <w:bottom w:val="single" w:sz="12" w:space="0" w:color="000000"/>
            </w:tcBorders>
            <w:shd w:val="clear" w:color="auto" w:fill="F2F2F2" w:themeFill="background1" w:themeFillShade="F2"/>
          </w:tcPr>
          <w:p w14:paraId="77E17CE5" w14:textId="3AB0DB06"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r w:rsidR="00A86641">
              <w:rPr>
                <w:sz w:val="18"/>
                <w:szCs w:val="18"/>
              </w:rPr>
              <w:t>2</w:t>
            </w:r>
          </w:p>
        </w:tc>
        <w:tc>
          <w:tcPr>
            <w:tcW w:w="2126" w:type="dxa"/>
            <w:tcBorders>
              <w:top w:val="nil"/>
              <w:bottom w:val="single" w:sz="12" w:space="0" w:color="000000"/>
            </w:tcBorders>
          </w:tcPr>
          <w:p w14:paraId="20816351"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16</w:t>
            </w:r>
          </w:p>
        </w:tc>
        <w:tc>
          <w:tcPr>
            <w:tcW w:w="2126" w:type="dxa"/>
            <w:tcBorders>
              <w:top w:val="nil"/>
              <w:bottom w:val="single" w:sz="12" w:space="0" w:color="000000"/>
            </w:tcBorders>
          </w:tcPr>
          <w:p w14:paraId="1ECBD34C" w14:textId="18BAA2E9" w:rsidR="00BA3830" w:rsidRPr="00165A5A" w:rsidRDefault="00A86641"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16</w:t>
            </w:r>
          </w:p>
        </w:tc>
        <w:tc>
          <w:tcPr>
            <w:tcW w:w="1276" w:type="dxa"/>
            <w:tcBorders>
              <w:top w:val="nil"/>
              <w:bottom w:val="single" w:sz="12" w:space="0" w:color="000000"/>
            </w:tcBorders>
          </w:tcPr>
          <w:p w14:paraId="0C75DF48" w14:textId="7102197C" w:rsidR="00BA3830" w:rsidRPr="005F26FC" w:rsidRDefault="004A157C" w:rsidP="00246198">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0.849</w:t>
            </w:r>
            <w:r w:rsidRPr="005F26FC">
              <w:rPr>
                <w:sz w:val="18"/>
                <w:szCs w:val="18"/>
                <w:vertAlign w:val="superscript"/>
              </w:rPr>
              <w:t>b</w:t>
            </w:r>
          </w:p>
        </w:tc>
      </w:tr>
    </w:tbl>
    <w:p w14:paraId="6D3F4B94" w14:textId="0008CCE2" w:rsidR="00BA3830" w:rsidRPr="00A91C22" w:rsidRDefault="00AE6D8F" w:rsidP="00A91C22">
      <w:pPr>
        <w:rPr>
          <w:sz w:val="18"/>
          <w:szCs w:val="18"/>
          <w:lang w:val="en-US"/>
        </w:rPr>
      </w:pPr>
      <w:r>
        <w:rPr>
          <w:sz w:val="18"/>
          <w:szCs w:val="18"/>
          <w:lang w:val="en-US"/>
        </w:rPr>
        <w:br/>
      </w:r>
      <w:r w:rsidR="00AA3D9F" w:rsidRPr="00A91C22">
        <w:rPr>
          <w:sz w:val="18"/>
          <w:szCs w:val="18"/>
          <w:lang w:val="en-US"/>
        </w:rPr>
        <w:t xml:space="preserve">Results </w:t>
      </w:r>
      <w:proofErr w:type="gramStart"/>
      <w:r w:rsidR="00AA3D9F" w:rsidRPr="00A91C22">
        <w:rPr>
          <w:sz w:val="18"/>
          <w:szCs w:val="18"/>
          <w:lang w:val="en-US"/>
        </w:rPr>
        <w:t>are given</w:t>
      </w:r>
      <w:proofErr w:type="gramEnd"/>
      <w:r w:rsidR="00AA3D9F" w:rsidRPr="00A91C22">
        <w:rPr>
          <w:sz w:val="18"/>
          <w:szCs w:val="18"/>
          <w:lang w:val="en-US"/>
        </w:rPr>
        <w:t xml:space="preserve"> as either number of patients or mean (standard deviation) [range]. The lesion volume </w:t>
      </w:r>
      <w:proofErr w:type="gramStart"/>
      <w:r w:rsidR="00AA3D9F" w:rsidRPr="00A91C22">
        <w:rPr>
          <w:sz w:val="18"/>
          <w:szCs w:val="18"/>
          <w:lang w:val="en-US"/>
        </w:rPr>
        <w:t>was computed</w:t>
      </w:r>
      <w:proofErr w:type="gramEnd"/>
      <w:r w:rsidR="00AA3D9F" w:rsidRPr="00A91C22">
        <w:rPr>
          <w:sz w:val="18"/>
          <w:szCs w:val="18"/>
          <w:lang w:val="en-US"/>
        </w:rPr>
        <w:t xml:space="preserve"> for the normalised lesion in MNI space. For the calculation of p-values, </w:t>
      </w:r>
      <w:r w:rsidR="006F12E2">
        <w:rPr>
          <w:sz w:val="18"/>
          <w:szCs w:val="18"/>
          <w:lang w:val="en-US"/>
        </w:rPr>
        <w:t>we first confirmed</w:t>
      </w:r>
      <w:r w:rsidR="00AA3D9F" w:rsidRPr="00A91C22">
        <w:rPr>
          <w:sz w:val="18"/>
          <w:szCs w:val="18"/>
          <w:lang w:val="en-US"/>
        </w:rPr>
        <w:t xml:space="preserve"> that the samples had equal variances and then either an equal variances t-test (‘a’, for continuous variables) or a Chi</w:t>
      </w:r>
      <w:r w:rsidR="00AA3D9F" w:rsidRPr="00A91C22">
        <w:rPr>
          <w:sz w:val="18"/>
          <w:szCs w:val="18"/>
          <w:vertAlign w:val="superscript"/>
          <w:lang w:val="en-US"/>
        </w:rPr>
        <w:t xml:space="preserve">2 </w:t>
      </w:r>
      <w:r w:rsidR="00AA3D9F" w:rsidRPr="00A91C22">
        <w:rPr>
          <w:sz w:val="18"/>
          <w:szCs w:val="18"/>
          <w:lang w:val="en-US"/>
        </w:rPr>
        <w:t xml:space="preserve">test (‘b’, for categorical variables) was calculated. </w:t>
      </w:r>
      <w:proofErr w:type="gramStart"/>
      <w:r w:rsidR="00AA3D9F" w:rsidRPr="00A91C22">
        <w:rPr>
          <w:sz w:val="18"/>
          <w:szCs w:val="18"/>
          <w:lang w:val="en-US"/>
        </w:rPr>
        <w:t>p-values</w:t>
      </w:r>
      <w:proofErr w:type="gramEnd"/>
      <w:r w:rsidR="00AA3D9F" w:rsidRPr="00A91C22">
        <w:rPr>
          <w:sz w:val="18"/>
          <w:szCs w:val="18"/>
          <w:lang w:val="en-US"/>
        </w:rPr>
        <w:t xml:space="preserve"> &lt; 0.05 </w:t>
      </w:r>
      <w:r w:rsidR="00196F92">
        <w:rPr>
          <w:sz w:val="18"/>
          <w:szCs w:val="18"/>
          <w:lang w:val="en-US"/>
        </w:rPr>
        <w:t>are</w:t>
      </w:r>
      <w:r w:rsidR="00AA3D9F" w:rsidRPr="00A91C22">
        <w:rPr>
          <w:sz w:val="18"/>
          <w:szCs w:val="18"/>
          <w:lang w:val="en-US"/>
        </w:rPr>
        <w:t xml:space="preserve"> considered significant</w:t>
      </w:r>
      <w:r w:rsidR="00196F92">
        <w:rPr>
          <w:sz w:val="18"/>
          <w:szCs w:val="18"/>
          <w:lang w:val="en-US"/>
        </w:rPr>
        <w:t xml:space="preserve"> and highlighted in bold</w:t>
      </w:r>
      <w:r w:rsidR="00A91C22" w:rsidRPr="00A91C22">
        <w:rPr>
          <w:sz w:val="18"/>
          <w:szCs w:val="18"/>
          <w:lang w:val="en-US"/>
        </w:rPr>
        <w:t>.</w:t>
      </w:r>
      <w:r w:rsidR="00A91C22" w:rsidRPr="00A91C22">
        <w:rPr>
          <w:sz w:val="18"/>
          <w:szCs w:val="18"/>
          <w:lang w:val="en-US"/>
        </w:rPr>
        <w:br/>
        <w:t xml:space="preserve">Abbreviations: </w:t>
      </w:r>
      <w:r w:rsidR="00A91C22" w:rsidRPr="00A91C22">
        <w:rPr>
          <w:i/>
          <w:iCs/>
          <w:sz w:val="18"/>
          <w:szCs w:val="18"/>
          <w:lang w:val="en-US"/>
        </w:rPr>
        <w:t>N</w:t>
      </w:r>
      <w:r w:rsidR="00A91C22" w:rsidRPr="00A91C22">
        <w:rPr>
          <w:sz w:val="18"/>
          <w:szCs w:val="18"/>
          <w:lang w:val="en-US"/>
        </w:rPr>
        <w:t xml:space="preserve"> – Number of patients</w:t>
      </w:r>
      <w:r w:rsidR="00196F92">
        <w:rPr>
          <w:sz w:val="18"/>
          <w:szCs w:val="18"/>
          <w:lang w:val="en-US"/>
        </w:rPr>
        <w:t xml:space="preserve">, </w:t>
      </w:r>
      <w:r w:rsidR="00196F92" w:rsidRPr="00196F92">
        <w:rPr>
          <w:i/>
          <w:sz w:val="18"/>
          <w:szCs w:val="18"/>
          <w:lang w:val="en-US"/>
        </w:rPr>
        <w:t>ACA</w:t>
      </w:r>
      <w:r w:rsidR="00196F92">
        <w:rPr>
          <w:sz w:val="18"/>
          <w:szCs w:val="18"/>
          <w:lang w:val="en-US"/>
        </w:rPr>
        <w:t xml:space="preserve"> – Anterior Cerebral Artery, </w:t>
      </w:r>
      <w:r w:rsidR="00196F92" w:rsidRPr="00196F92">
        <w:rPr>
          <w:i/>
          <w:sz w:val="18"/>
          <w:szCs w:val="18"/>
          <w:lang w:val="en-US"/>
        </w:rPr>
        <w:t>MCA</w:t>
      </w:r>
      <w:r w:rsidR="00196F92">
        <w:rPr>
          <w:sz w:val="18"/>
          <w:szCs w:val="18"/>
          <w:lang w:val="en-US"/>
        </w:rPr>
        <w:t xml:space="preserve"> – Medial Cerebral Artery, </w:t>
      </w:r>
      <w:r w:rsidR="00196F92" w:rsidRPr="00196F92">
        <w:rPr>
          <w:i/>
          <w:sz w:val="18"/>
          <w:szCs w:val="18"/>
          <w:lang w:val="en-US"/>
        </w:rPr>
        <w:t>PCA</w:t>
      </w:r>
      <w:r w:rsidR="00196F92">
        <w:rPr>
          <w:sz w:val="18"/>
          <w:szCs w:val="18"/>
          <w:lang w:val="en-US"/>
        </w:rPr>
        <w:t xml:space="preserve"> – Posterior Cerebral Artery, </w:t>
      </w:r>
      <w:r w:rsidR="00196F92" w:rsidRPr="00A91C22">
        <w:rPr>
          <w:i/>
          <w:iCs/>
          <w:sz w:val="18"/>
          <w:szCs w:val="18"/>
          <w:lang w:val="en-US"/>
        </w:rPr>
        <w:t>CoC</w:t>
      </w:r>
      <w:r w:rsidR="00196F92" w:rsidRPr="00A91C22">
        <w:rPr>
          <w:sz w:val="18"/>
          <w:szCs w:val="18"/>
          <w:lang w:val="en-US"/>
        </w:rPr>
        <w:t xml:space="preserve"> – Centre of Cancellation (</w:t>
      </w:r>
      <w:r w:rsidR="00196F92" w:rsidRPr="00747EBA">
        <w:rPr>
          <w:sz w:val="18"/>
          <w:szCs w:val="18"/>
          <w:lang w:val="en-US"/>
        </w:rPr>
        <w:t>Rorden &amp; Karnath, 2010</w:t>
      </w:r>
      <w:r w:rsidR="00196F92">
        <w:rPr>
          <w:sz w:val="18"/>
          <w:szCs w:val="18"/>
          <w:lang w:val="en-US"/>
        </w:rPr>
        <w:t>)</w:t>
      </w:r>
    </w:p>
    <w:bookmarkEnd w:id="8"/>
    <w:p w14:paraId="3969C7B3" w14:textId="77777777" w:rsidR="00483B4A" w:rsidRPr="006D687B" w:rsidRDefault="00483B4A" w:rsidP="00483B4A">
      <w:pPr>
        <w:rPr>
          <w:lang w:val="en-US"/>
        </w:rPr>
      </w:pPr>
    </w:p>
    <w:p w14:paraId="50424A5A" w14:textId="23F54160" w:rsidR="00A0198A" w:rsidRDefault="008A06EC" w:rsidP="00A0198A">
      <w:pPr>
        <w:pStyle w:val="berschrift3"/>
        <w:numPr>
          <w:ilvl w:val="1"/>
          <w:numId w:val="3"/>
        </w:numPr>
      </w:pPr>
      <w:bookmarkStart w:id="10" w:name="_Behavioural_Data"/>
      <w:bookmarkStart w:id="11" w:name="_Toc116064602"/>
      <w:bookmarkEnd w:id="10"/>
      <w:r w:rsidRPr="00AC673A">
        <w:t>Behavioural Data</w:t>
      </w:r>
      <w:bookmarkEnd w:id="11"/>
    </w:p>
    <w:p w14:paraId="42B87965" w14:textId="2769C812" w:rsidR="008A06EC" w:rsidRPr="00376FFF" w:rsidRDefault="008D62DA" w:rsidP="00A0198A">
      <w:bookmarkStart w:id="12" w:name="_Hlk104548941"/>
      <w:r>
        <w:t>We employed t</w:t>
      </w:r>
      <w:r w:rsidR="006C6739">
        <w:t xml:space="preserve">hree commonly used diagnostic tests for the visuospatial neglect examination: the </w:t>
      </w:r>
      <w:r>
        <w:rPr>
          <w:lang w:val="en-US"/>
        </w:rPr>
        <w:t>Letter</w:t>
      </w:r>
      <w:r w:rsidR="006C6739">
        <w:t xml:space="preserve"> </w:t>
      </w:r>
      <w:r>
        <w:rPr>
          <w:lang w:val="en-US"/>
        </w:rPr>
        <w:t>Cancellation</w:t>
      </w:r>
      <w:r w:rsidR="00784EDD" w:rsidRPr="00784EDD">
        <w:rPr>
          <w:lang w:val="en-US"/>
        </w:rPr>
        <w:t xml:space="preserve"> </w:t>
      </w:r>
      <w:r w:rsidR="00C654D1">
        <w:rPr>
          <w:lang w:val="en-US"/>
        </w:rPr>
        <w:t xml:space="preserve">Task </w:t>
      </w:r>
      <w:r w:rsidR="006C6739">
        <w:t>(</w:t>
      </w:r>
      <w:r w:rsidR="0089785B" w:rsidRPr="005C54EA">
        <w:rPr>
          <w:color w:val="7F7F7F" w:themeColor="text1" w:themeTint="80"/>
        </w:rPr>
        <w:t>Weintraub &amp; Mesulam, 1985</w:t>
      </w:r>
      <w:r w:rsidR="006C6739">
        <w:t xml:space="preserve">), the </w:t>
      </w:r>
      <w:r w:rsidR="00C654D1">
        <w:rPr>
          <w:lang w:val="en-US"/>
        </w:rPr>
        <w:t>B</w:t>
      </w:r>
      <w:r w:rsidR="006C6739">
        <w:t xml:space="preserve">ells </w:t>
      </w:r>
      <w:r w:rsidR="00C654D1">
        <w:rPr>
          <w:lang w:val="en-US"/>
        </w:rPr>
        <w:t>C</w:t>
      </w:r>
      <w:r w:rsidR="00784EDD" w:rsidRPr="00784EDD">
        <w:rPr>
          <w:lang w:val="en-US"/>
        </w:rPr>
        <w:t>a</w:t>
      </w:r>
      <w:r w:rsidR="00784EDD">
        <w:rPr>
          <w:lang w:val="en-US"/>
        </w:rPr>
        <w:t xml:space="preserve">ncellation </w:t>
      </w:r>
      <w:r w:rsidR="006E7509">
        <w:rPr>
          <w:lang w:val="en-US"/>
        </w:rPr>
        <w:t>Test</w:t>
      </w:r>
      <w:r w:rsidR="006C6739">
        <w:t xml:space="preserve"> (</w:t>
      </w:r>
      <w:r w:rsidR="0089785B" w:rsidRPr="005C54EA">
        <w:rPr>
          <w:color w:val="7F7F7F" w:themeColor="text1" w:themeTint="80"/>
        </w:rPr>
        <w:t>Gauthier</w:t>
      </w:r>
      <w:r w:rsidR="00340DDF" w:rsidRPr="005C54EA">
        <w:rPr>
          <w:color w:val="7F7F7F" w:themeColor="text1" w:themeTint="80"/>
        </w:rPr>
        <w:t xml:space="preserve"> et al.,</w:t>
      </w:r>
      <w:r w:rsidR="0089785B" w:rsidRPr="005C54EA">
        <w:rPr>
          <w:color w:val="7F7F7F" w:themeColor="text1" w:themeTint="80"/>
        </w:rPr>
        <w:t xml:space="preserve"> 1989</w:t>
      </w:r>
      <w:r w:rsidR="006C6739">
        <w:t xml:space="preserve">) and </w:t>
      </w:r>
      <w:r w:rsidR="006C6739" w:rsidRPr="00E26B47">
        <w:t xml:space="preserve">a </w:t>
      </w:r>
      <w:r w:rsidR="00F76B93" w:rsidRPr="00E26B47">
        <w:t>copying</w:t>
      </w:r>
      <w:r w:rsidR="006C6739" w:rsidRPr="00E26B47">
        <w:t xml:space="preserve"> task (</w:t>
      </w:r>
      <w:r w:rsidR="00E26B47" w:rsidRPr="005C54EA">
        <w:rPr>
          <w:color w:val="7F7F7F" w:themeColor="text1" w:themeTint="80"/>
        </w:rPr>
        <w:t>Karnath &amp; Niemeier, 2002</w:t>
      </w:r>
      <w:r w:rsidR="0089785B" w:rsidRPr="00E26B47">
        <w:t xml:space="preserve">; </w:t>
      </w:r>
      <w:r w:rsidR="0089785B">
        <w:t xml:space="preserve">see </w:t>
      </w:r>
      <w:r w:rsidR="0089785B" w:rsidRPr="005C54EA">
        <w:rPr>
          <w:color w:val="7F7F7F" w:themeColor="text1" w:themeTint="80"/>
        </w:rPr>
        <w:t xml:space="preserve">Rorden &amp; Karnath, 2010 </w:t>
      </w:r>
      <w:r w:rsidR="0089785B">
        <w:t>for an overview</w:t>
      </w:r>
      <w:r w:rsidR="006C6739">
        <w:t>).</w:t>
      </w:r>
      <w:r w:rsidR="00232F09">
        <w:t xml:space="preserve"> The patients completed those tasks</w:t>
      </w:r>
      <w:r w:rsidR="00784EDD" w:rsidRPr="00784EDD">
        <w:rPr>
          <w:lang w:val="en-US"/>
        </w:rPr>
        <w:t xml:space="preserve"> </w:t>
      </w:r>
      <w:r w:rsidR="00784EDD" w:rsidRPr="00376FFF">
        <w:t>as standard paper-and-pencil tests</w:t>
      </w:r>
      <w:r w:rsidR="00E728DC" w:rsidRPr="00376FFF">
        <w:t xml:space="preserve"> on a horizontally oriented DIN A4 (21 x 29.7cm) sheet of paper fixated at the centre of the patient’s sagittal midline</w:t>
      </w:r>
      <w:r w:rsidR="00571F7F" w:rsidRPr="00376FFF">
        <w:t>.</w:t>
      </w:r>
    </w:p>
    <w:p w14:paraId="68D3022E" w14:textId="411C0E3C" w:rsidR="00571F7F" w:rsidRDefault="00571F7F" w:rsidP="00A0198A">
      <w:pPr>
        <w:rPr>
          <w:color w:val="FF0000"/>
        </w:rPr>
      </w:pPr>
      <w:r>
        <w:rPr>
          <w:lang w:val="en-US"/>
        </w:rPr>
        <w:t xml:space="preserve">In the cancellation tests, patients </w:t>
      </w:r>
      <w:proofErr w:type="gramStart"/>
      <w:r>
        <w:rPr>
          <w:lang w:val="en-US"/>
        </w:rPr>
        <w:t>are tasked</w:t>
      </w:r>
      <w:proofErr w:type="gramEnd"/>
      <w:r>
        <w:rPr>
          <w:lang w:val="en-US"/>
        </w:rPr>
        <w:t xml:space="preserve"> with cancelling all target stimuli that are spatially distributed on </w:t>
      </w:r>
      <w:r w:rsidR="00E728DC">
        <w:rPr>
          <w:lang w:val="en-US"/>
        </w:rPr>
        <w:t>the</w:t>
      </w:r>
      <w:r>
        <w:rPr>
          <w:lang w:val="en-US"/>
        </w:rPr>
        <w:t xml:space="preserve"> </w:t>
      </w:r>
      <w:r w:rsidRPr="00571F7F">
        <w:rPr>
          <w:lang w:val="en-US"/>
        </w:rPr>
        <w:t>horizontally oriented sheet of paper</w:t>
      </w:r>
      <w:r>
        <w:rPr>
          <w:lang w:val="en-US"/>
        </w:rPr>
        <w:t xml:space="preserve">. </w:t>
      </w:r>
      <w:r w:rsidR="00524012">
        <w:rPr>
          <w:lang w:val="en-US"/>
        </w:rPr>
        <w:t>In</w:t>
      </w:r>
      <w:r>
        <w:rPr>
          <w:lang w:val="en-US"/>
        </w:rPr>
        <w:t xml:space="preserve"> the Letter Cancellation Task, the target</w:t>
      </w:r>
      <w:r w:rsidR="00524012">
        <w:rPr>
          <w:lang w:val="en-US"/>
        </w:rPr>
        <w:t xml:space="preserve">s are 60 instances of the letter “A”, which </w:t>
      </w:r>
      <w:proofErr w:type="gramStart"/>
      <w:r w:rsidR="00524012">
        <w:rPr>
          <w:lang w:val="en-US"/>
        </w:rPr>
        <w:t>are distributed</w:t>
      </w:r>
      <w:proofErr w:type="gramEnd"/>
      <w:r w:rsidR="00524012">
        <w:rPr>
          <w:lang w:val="en-US"/>
        </w:rPr>
        <w:t xml:space="preserve"> among other distractor letters, while in the Bells Test the targets are </w:t>
      </w:r>
      <w:r w:rsidR="00D00349">
        <w:rPr>
          <w:lang w:val="en-US"/>
        </w:rPr>
        <w:t xml:space="preserve">35 </w:t>
      </w:r>
      <w:r w:rsidR="00524012">
        <w:rPr>
          <w:lang w:val="en-US"/>
        </w:rPr>
        <w:t xml:space="preserve">bell icons distributed among other distractor symbols. Patients received no time limit for completing these tasks and </w:t>
      </w:r>
      <w:proofErr w:type="gramStart"/>
      <w:r w:rsidR="00524012">
        <w:rPr>
          <w:lang w:val="en-US"/>
        </w:rPr>
        <w:t>were asked</w:t>
      </w:r>
      <w:proofErr w:type="gramEnd"/>
      <w:r w:rsidR="00524012">
        <w:rPr>
          <w:lang w:val="en-US"/>
        </w:rPr>
        <w:t xml:space="preserve"> to confirm twice that they were content with their performance before ending the tasks.</w:t>
      </w:r>
    </w:p>
    <w:p w14:paraId="78CE82F5" w14:textId="47B48F74" w:rsidR="008A06EC" w:rsidRDefault="00D2171B" w:rsidP="00A0198A">
      <w:r>
        <w:t xml:space="preserve">For </w:t>
      </w:r>
      <w:r w:rsidR="00524012" w:rsidRPr="00524012">
        <w:rPr>
          <w:lang w:val="en-US"/>
        </w:rPr>
        <w:t>ou</w:t>
      </w:r>
      <w:r w:rsidR="00524012">
        <w:rPr>
          <w:lang w:val="en-US"/>
        </w:rPr>
        <w:t>r analyses</w:t>
      </w:r>
      <w:r>
        <w:t>,</w:t>
      </w:r>
      <w:r w:rsidR="00784EDD" w:rsidRPr="00784EDD">
        <w:rPr>
          <w:lang w:val="en-US"/>
        </w:rPr>
        <w:t xml:space="preserve"> </w:t>
      </w:r>
      <w:r w:rsidR="00524012">
        <w:rPr>
          <w:lang w:val="en-US"/>
        </w:rPr>
        <w:t xml:space="preserve">we calculated </w:t>
      </w:r>
      <w:r>
        <w:t>the Centre of Cancellation (CoC</w:t>
      </w:r>
      <w:r w:rsidR="00784EDD" w:rsidRPr="00784EDD">
        <w:rPr>
          <w:lang w:val="en-US"/>
        </w:rPr>
        <w:t xml:space="preserve">; </w:t>
      </w:r>
      <w:r w:rsidR="00784EDD" w:rsidRPr="005C54EA">
        <w:rPr>
          <w:color w:val="7F7F7F" w:themeColor="text1" w:themeTint="80"/>
          <w:lang w:val="en-US"/>
        </w:rPr>
        <w:t>Rorden &amp; Karnath, 2010</w:t>
      </w:r>
      <w:r>
        <w:t xml:space="preserve">) values individually for every patient. </w:t>
      </w:r>
      <w:r w:rsidR="00784EDD" w:rsidRPr="00784EDD">
        <w:rPr>
          <w:lang w:val="en-US"/>
        </w:rPr>
        <w:t>Th</w:t>
      </w:r>
      <w:r w:rsidR="00784EDD">
        <w:rPr>
          <w:lang w:val="en-US"/>
        </w:rPr>
        <w:t xml:space="preserve">e CoC is a continuous score </w:t>
      </w:r>
      <w:r w:rsidR="008A06EC">
        <w:rPr>
          <w:lang w:val="en-US"/>
        </w:rPr>
        <w:t xml:space="preserve">ranging from </w:t>
      </w:r>
      <w:proofErr w:type="gramStart"/>
      <w:r w:rsidR="008A06EC">
        <w:rPr>
          <w:lang w:val="en-US"/>
        </w:rPr>
        <w:t>-1</w:t>
      </w:r>
      <w:proofErr w:type="gramEnd"/>
      <w:r w:rsidR="008A06EC">
        <w:rPr>
          <w:lang w:val="en-US"/>
        </w:rPr>
        <w:t xml:space="preserve"> to +1, which describes the number of missed items and their corresponding location. A score of </w:t>
      </w:r>
      <w:proofErr w:type="gramStart"/>
      <w:r w:rsidR="008A06EC">
        <w:rPr>
          <w:lang w:val="en-US"/>
        </w:rPr>
        <w:t>-1</w:t>
      </w:r>
      <w:proofErr w:type="gramEnd"/>
      <w:r w:rsidR="008A06EC">
        <w:rPr>
          <w:lang w:val="en-US"/>
        </w:rPr>
        <w:t xml:space="preserve"> denotes a severe right-sided neglect, while a score of +1 is interpreted as severe left-sided neglect. </w:t>
      </w:r>
      <w:r>
        <w:t xml:space="preserve">The individual CoC values </w:t>
      </w:r>
      <w:proofErr w:type="gramStart"/>
      <w:r>
        <w:t>were then compared</w:t>
      </w:r>
      <w:proofErr w:type="gramEnd"/>
      <w:r>
        <w:t xml:space="preserve"> to a cut-off value (0.083 for the letter cancellation </w:t>
      </w:r>
      <w:r w:rsidR="006A5AAF" w:rsidRPr="006A5AAF">
        <w:rPr>
          <w:lang w:val="en-US"/>
        </w:rPr>
        <w:t>te</w:t>
      </w:r>
      <w:r w:rsidR="006A5AAF">
        <w:rPr>
          <w:lang w:val="en-US"/>
        </w:rPr>
        <w:t>st</w:t>
      </w:r>
      <w:r>
        <w:t xml:space="preserve"> and 0.081 for the bells</w:t>
      </w:r>
      <w:r w:rsidR="006A5AAF" w:rsidRPr="006A5AAF">
        <w:rPr>
          <w:lang w:val="en-US"/>
        </w:rPr>
        <w:t xml:space="preserve"> </w:t>
      </w:r>
      <w:r w:rsidR="006A5AAF">
        <w:rPr>
          <w:lang w:val="en-US"/>
        </w:rPr>
        <w:t>cancellation</w:t>
      </w:r>
      <w:r>
        <w:t xml:space="preserve"> test, respectively). Any value above the cut-off </w:t>
      </w:r>
      <w:proofErr w:type="gramStart"/>
      <w:r>
        <w:t>was seen as pathological and interpreted as a potential indicator for visuospatial neglect</w:t>
      </w:r>
      <w:proofErr w:type="gramEnd"/>
      <w:r>
        <w:t xml:space="preserve">. </w:t>
      </w:r>
    </w:p>
    <w:p w14:paraId="72532011" w14:textId="48C4205D" w:rsidR="006C6739" w:rsidRDefault="00D2171B" w:rsidP="00A0198A">
      <w:r>
        <w:lastRenderedPageBreak/>
        <w:t xml:space="preserve">In the </w:t>
      </w:r>
      <w:r w:rsidR="00F76B93">
        <w:t>copying</w:t>
      </w:r>
      <w:r>
        <w:t xml:space="preserve"> task, the number of </w:t>
      </w:r>
      <w:r w:rsidR="007C0498">
        <w:t xml:space="preserve">errors made while copying </w:t>
      </w:r>
      <w:r w:rsidR="00517C61">
        <w:t xml:space="preserve">a complex multi-object scene </w:t>
      </w:r>
      <w:proofErr w:type="gramStart"/>
      <w:r w:rsidR="00517C61">
        <w:t>was counted</w:t>
      </w:r>
      <w:proofErr w:type="gramEnd"/>
      <w:r w:rsidR="00517C61">
        <w:t>. The scene comprises four items – a fence, a car, a house, and a tree – with two items each located in each half of the horizontally oriented sheet of paper.</w:t>
      </w:r>
      <w:r w:rsidR="00E728DC">
        <w:t xml:space="preserve"> The omission of at least one contralateral feature of a given item was counted as </w:t>
      </w:r>
      <w:proofErr w:type="gramStart"/>
      <w:r w:rsidR="00E728DC">
        <w:t>1</w:t>
      </w:r>
      <w:proofErr w:type="gramEnd"/>
      <w:r w:rsidR="00E728DC">
        <w:t xml:space="preserve"> error point, while the omission of a whole item was counted as 2 error points. Additional error points </w:t>
      </w:r>
      <w:proofErr w:type="gramStart"/>
      <w:r w:rsidR="00E728DC">
        <w:t>were given</w:t>
      </w:r>
      <w:proofErr w:type="gramEnd"/>
      <w:r w:rsidR="00E728DC">
        <w:t xml:space="preserve">, if the patient drew a contralateral feature or item on the ipsilesional side of the paper. If a patient scored at least 2 out of </w:t>
      </w:r>
      <w:r w:rsidR="00D91FE5">
        <w:t>8</w:t>
      </w:r>
      <w:r w:rsidR="00E728DC">
        <w:t xml:space="preserve"> possible error points, this </w:t>
      </w:r>
      <w:proofErr w:type="gramStart"/>
      <w:r w:rsidR="00E728DC">
        <w:t>was deemed</w:t>
      </w:r>
      <w:proofErr w:type="gramEnd"/>
      <w:r w:rsidR="00E728DC">
        <w:t xml:space="preserve"> pathological behaviour. </w:t>
      </w:r>
      <w:r w:rsidR="007C0498">
        <w:t xml:space="preserve">If a patient exhibited pathological behaviour in at least </w:t>
      </w:r>
      <w:proofErr w:type="gramStart"/>
      <w:r w:rsidR="007C0498">
        <w:t>2</w:t>
      </w:r>
      <w:proofErr w:type="gramEnd"/>
      <w:r w:rsidR="007C0498">
        <w:t xml:space="preserve"> of the 3 tests, they were diagnosed with visuospatial neglect for the purposes of this study</w:t>
      </w:r>
      <w:r w:rsidR="00826EC9">
        <w:t>.</w:t>
      </w:r>
    </w:p>
    <w:p w14:paraId="6E01D221" w14:textId="7DC3CF27" w:rsidR="005F26FC" w:rsidRDefault="00C749DD" w:rsidP="00A0198A">
      <w:r w:rsidRPr="005F26FC">
        <w:t xml:space="preserve">Results from all three behavioural tasks were z-scored and a mean of those scores </w:t>
      </w:r>
      <w:proofErr w:type="gramStart"/>
      <w:r w:rsidRPr="005F26FC">
        <w:t>was calculated</w:t>
      </w:r>
      <w:proofErr w:type="gramEnd"/>
      <w:r w:rsidRPr="005F26FC">
        <w:t xml:space="preserve"> for every patient. </w:t>
      </w:r>
      <w:r w:rsidR="005F26FC" w:rsidRPr="005F26FC">
        <w:t>To ensure comparability between the male and female subsamples, w</w:t>
      </w:r>
      <w:r w:rsidRPr="005F26FC">
        <w:t>e calculated the z-scores based on the entire patient sample</w:t>
      </w:r>
      <w:r w:rsidR="005F26FC" w:rsidRPr="005F26FC">
        <w:t xml:space="preserve">, since the z-scores that </w:t>
      </w:r>
      <w:proofErr w:type="gramStart"/>
      <w:r w:rsidR="005F26FC" w:rsidRPr="005F26FC">
        <w:t>were calculated</w:t>
      </w:r>
      <w:proofErr w:type="gramEnd"/>
      <w:r w:rsidR="005F26FC" w:rsidRPr="005F26FC">
        <w:t xml:space="preserve"> for the subsamples </w:t>
      </w:r>
      <w:r w:rsidRPr="005F26FC">
        <w:t>did not differ signifi</w:t>
      </w:r>
      <w:r w:rsidR="00DC0715" w:rsidRPr="005F26FC">
        <w:t>cantly as assessed by a t-test.</w:t>
      </w:r>
    </w:p>
    <w:p w14:paraId="1564C690" w14:textId="66988466" w:rsidR="00CB3E93" w:rsidRPr="00CB3E93" w:rsidRDefault="00CB3E93" w:rsidP="00CB3E93">
      <w:pPr>
        <w:pStyle w:val="berschrift3"/>
        <w:numPr>
          <w:ilvl w:val="1"/>
          <w:numId w:val="3"/>
        </w:numPr>
      </w:pPr>
      <w:bookmarkStart w:id="13" w:name="_Toc116064603"/>
      <w:r>
        <w:t>Neuroimaging Data</w:t>
      </w:r>
      <w:bookmarkEnd w:id="13"/>
    </w:p>
    <w:p w14:paraId="5110C47C" w14:textId="2AAD1A0B" w:rsidR="00E16000" w:rsidRPr="00D91FE5" w:rsidRDefault="00CB3E93" w:rsidP="005A7ED5">
      <w:r>
        <w:t>We used the neuroimaging data acquired during the patients’ clinical investiga</w:t>
      </w:r>
      <w:r w:rsidR="00D91FE5">
        <w:t>tion at the Centre of Neurology</w:t>
      </w:r>
      <w:r w:rsidR="00EA6BA6">
        <w:t>. T</w:t>
      </w:r>
      <w:r w:rsidR="00D91FE5">
        <w:t>herefore</w:t>
      </w:r>
      <w:r w:rsidR="00EA6BA6">
        <w:t xml:space="preserve">, </w:t>
      </w:r>
      <w:r w:rsidR="00EA6BA6" w:rsidRPr="00EA6BA6">
        <w:rPr>
          <w:lang w:val="en-US"/>
        </w:rPr>
        <w:t>w</w:t>
      </w:r>
      <w:r w:rsidR="001576FC">
        <w:t>e included</w:t>
      </w:r>
      <w:r w:rsidR="00E16000" w:rsidRPr="00E16000">
        <w:rPr>
          <w:lang w:val="en-US"/>
        </w:rPr>
        <w:t xml:space="preserve"> </w:t>
      </w:r>
      <w:r w:rsidR="00E16000">
        <w:rPr>
          <w:lang w:val="en-US"/>
        </w:rPr>
        <w:t>structural</w:t>
      </w:r>
      <w:r w:rsidR="001576FC">
        <w:t xml:space="preserve"> </w:t>
      </w:r>
      <w:r w:rsidR="00E16000" w:rsidRPr="00E16000">
        <w:rPr>
          <w:lang w:val="en-US"/>
        </w:rPr>
        <w:t>im</w:t>
      </w:r>
      <w:r w:rsidR="00777089">
        <w:rPr>
          <w:lang w:val="en-US"/>
        </w:rPr>
        <w:t>ages</w:t>
      </w:r>
      <w:r w:rsidR="001576FC">
        <w:t xml:space="preserve"> of different modalities in this study.</w:t>
      </w:r>
      <w:r w:rsidR="00EA6BA6" w:rsidRPr="00EA6BA6">
        <w:rPr>
          <w:lang w:val="en-US"/>
        </w:rPr>
        <w:t xml:space="preserve"> </w:t>
      </w:r>
      <w:r w:rsidR="00E16000">
        <w:t>Out of the 2</w:t>
      </w:r>
      <w:r w:rsidR="00AE6D8F">
        <w:t>06 total scans, 98</w:t>
      </w:r>
      <w:r w:rsidR="00E16000">
        <w:t xml:space="preserve"> were CT </w:t>
      </w:r>
      <w:r w:rsidR="00AE6D8F">
        <w:t>scans;</w:t>
      </w:r>
      <w:r w:rsidR="00E16000">
        <w:t xml:space="preserve"> the remaining 1</w:t>
      </w:r>
      <w:r w:rsidR="00AE6D8F">
        <w:t>08</w:t>
      </w:r>
      <w:r w:rsidR="00E16000">
        <w:t xml:space="preserve"> were </w:t>
      </w:r>
      <w:r w:rsidR="00E16000" w:rsidRPr="00E16000">
        <w:rPr>
          <w:lang w:val="en-US"/>
        </w:rPr>
        <w:t>M</w:t>
      </w:r>
      <w:r w:rsidR="00E16000">
        <w:rPr>
          <w:lang w:val="en-US"/>
        </w:rPr>
        <w:t>R scans</w:t>
      </w:r>
      <w:r w:rsidR="009B3F88">
        <w:rPr>
          <w:lang w:val="en-US"/>
        </w:rPr>
        <w:t xml:space="preserve">. </w:t>
      </w:r>
      <w:r w:rsidR="00E16000">
        <w:rPr>
          <w:lang w:val="en-US"/>
        </w:rPr>
        <w:t xml:space="preserve">On average, scans were acquired </w:t>
      </w:r>
      <w:r w:rsidR="00AE6D8F">
        <w:rPr>
          <w:lang w:val="en-US"/>
        </w:rPr>
        <w:t>2.9</w:t>
      </w:r>
      <w:r w:rsidR="00E16000">
        <w:rPr>
          <w:lang w:val="en-US"/>
        </w:rPr>
        <w:t xml:space="preserve"> days (SD = 3.</w:t>
      </w:r>
      <w:r w:rsidR="00AE6D8F">
        <w:rPr>
          <w:lang w:val="en-US"/>
        </w:rPr>
        <w:t>1</w:t>
      </w:r>
      <w:r w:rsidR="00E16000">
        <w:rPr>
          <w:lang w:val="en-US"/>
        </w:rPr>
        <w:t>) after stroke</w:t>
      </w:r>
      <w:r w:rsidR="00777089">
        <w:rPr>
          <w:lang w:val="en-US"/>
        </w:rPr>
        <w:t xml:space="preserve"> (see </w:t>
      </w:r>
      <w:r w:rsidR="00D91FE5" w:rsidRPr="00747EBA">
        <w:t>Table</w:t>
      </w:r>
      <w:r w:rsidR="00777089" w:rsidRPr="00747EBA">
        <w:rPr>
          <w:lang w:val="en-US"/>
        </w:rPr>
        <w:t xml:space="preserve"> 1</w:t>
      </w:r>
      <w:r w:rsidR="00777089">
        <w:rPr>
          <w:lang w:val="en-US"/>
        </w:rPr>
        <w:t>)</w:t>
      </w:r>
      <w:r w:rsidR="00E16000">
        <w:rPr>
          <w:lang w:val="en-US"/>
        </w:rPr>
        <w:t>.</w:t>
      </w:r>
    </w:p>
    <w:p w14:paraId="62D72F9E" w14:textId="66CE6510" w:rsidR="00E16000" w:rsidRDefault="00E16000" w:rsidP="005A7ED5">
      <w:pPr>
        <w:rPr>
          <w:lang w:val="en-US"/>
        </w:rPr>
      </w:pPr>
      <w:r w:rsidRPr="007F163D">
        <w:rPr>
          <w:lang w:val="en-US"/>
        </w:rPr>
        <w:t>If images of multiple modalities were available for a patient, MR scans were preferred</w:t>
      </w:r>
      <w:r w:rsidR="007F163D" w:rsidRPr="007F163D">
        <w:rPr>
          <w:lang w:val="en-US"/>
        </w:rPr>
        <w:t xml:space="preserve"> to delineate the patient’s lesion</w:t>
      </w:r>
      <w:r w:rsidRPr="007F163D">
        <w:rPr>
          <w:lang w:val="en-US"/>
        </w:rPr>
        <w:t xml:space="preserve">. </w:t>
      </w:r>
      <w:r w:rsidR="00777089" w:rsidRPr="007F163D">
        <w:rPr>
          <w:lang w:val="en-US"/>
        </w:rPr>
        <w:t>For</w:t>
      </w:r>
      <w:r w:rsidRPr="007F163D">
        <w:rPr>
          <w:lang w:val="en-US"/>
        </w:rPr>
        <w:t xml:space="preserve"> patients with available MR scans, we</w:t>
      </w:r>
      <w:r w:rsidR="0005473C" w:rsidRPr="007F163D">
        <w:rPr>
          <w:lang w:val="en-US"/>
        </w:rPr>
        <w:t xml:space="preserve"> prefe</w:t>
      </w:r>
      <w:r w:rsidR="00860E50" w:rsidRPr="007F163D">
        <w:rPr>
          <w:lang w:val="en-US"/>
        </w:rPr>
        <w:t>rentially</w:t>
      </w:r>
      <w:r w:rsidR="0005473C" w:rsidRPr="007F163D">
        <w:rPr>
          <w:lang w:val="en-US"/>
        </w:rPr>
        <w:t xml:space="preserve"> used diffusion-weighted imaging (DWI) for scans acquired within the first two days after stroke onset (n = </w:t>
      </w:r>
      <w:r w:rsidR="009B3F88" w:rsidRPr="007F163D">
        <w:rPr>
          <w:lang w:val="en-US"/>
        </w:rPr>
        <w:t>43</w:t>
      </w:r>
      <w:r w:rsidR="0005473C" w:rsidRPr="007F163D">
        <w:rPr>
          <w:lang w:val="en-US"/>
        </w:rPr>
        <w:t xml:space="preserve">) and T2-weighted fluid attenuated inversion recovery (T2FLAIR) images for images acquired at a later point (n = </w:t>
      </w:r>
      <w:r w:rsidR="009B3F88" w:rsidRPr="007F163D">
        <w:rPr>
          <w:lang w:val="en-US"/>
        </w:rPr>
        <w:t>65</w:t>
      </w:r>
      <w:r w:rsidR="0005473C" w:rsidRPr="007F163D">
        <w:rPr>
          <w:lang w:val="en-US"/>
        </w:rPr>
        <w:t xml:space="preserve">). </w:t>
      </w:r>
      <w:r w:rsidR="00845A63" w:rsidRPr="007F163D">
        <w:rPr>
          <w:lang w:val="en-US"/>
        </w:rPr>
        <w:t xml:space="preserve">These scans </w:t>
      </w:r>
      <w:proofErr w:type="gramStart"/>
      <w:r w:rsidR="00845A63" w:rsidRPr="007F163D">
        <w:rPr>
          <w:lang w:val="en-US"/>
        </w:rPr>
        <w:t>were used</w:t>
      </w:r>
      <w:proofErr w:type="gramEnd"/>
      <w:r w:rsidR="00845A63" w:rsidRPr="007F163D">
        <w:rPr>
          <w:lang w:val="en-US"/>
        </w:rPr>
        <w:t xml:space="preserve"> to delineate the patients’ lesions. </w:t>
      </w:r>
      <w:r w:rsidR="0005473C" w:rsidRPr="007F163D">
        <w:rPr>
          <w:lang w:val="en-US"/>
        </w:rPr>
        <w:t>For</w:t>
      </w:r>
      <w:r w:rsidR="009B3F88" w:rsidRPr="007F163D">
        <w:rPr>
          <w:lang w:val="en-US"/>
        </w:rPr>
        <w:t xml:space="preserve"> 36 patients,</w:t>
      </w:r>
      <w:r w:rsidR="0005473C" w:rsidRPr="007F163D">
        <w:rPr>
          <w:lang w:val="en-US"/>
        </w:rPr>
        <w:t xml:space="preserve"> we used a</w:t>
      </w:r>
      <w:r w:rsidR="009B3F88" w:rsidRPr="007F163D">
        <w:rPr>
          <w:lang w:val="en-US"/>
        </w:rPr>
        <w:t xml:space="preserve">n additional </w:t>
      </w:r>
      <w:r w:rsidR="009B3F88" w:rsidRPr="007F163D">
        <w:t xml:space="preserve">scan of another modality (e.g., DWI and T1; see </w:t>
      </w:r>
      <w:r w:rsidR="009B3F88" w:rsidRPr="00747EBA">
        <w:t>Appendix B</w:t>
      </w:r>
      <w:r w:rsidR="009B3F88" w:rsidRPr="007F163D">
        <w:t xml:space="preserve">, </w:t>
      </w:r>
      <w:r w:rsidR="009B3F88" w:rsidRPr="00747EBA">
        <w:t>Supplementary Table</w:t>
      </w:r>
      <w:r w:rsidR="00930AD5" w:rsidRPr="00747EBA">
        <w:t>s</w:t>
      </w:r>
      <w:r w:rsidR="009B3F88" w:rsidRPr="00747EBA">
        <w:t xml:space="preserve"> 2</w:t>
      </w:r>
      <w:r w:rsidR="00930AD5">
        <w:rPr>
          <w:rStyle w:val="Hyperlink"/>
          <w:rFonts w:ascii="Ebrima" w:hAnsi="Ebrima"/>
        </w:rPr>
        <w:t>a</w:t>
      </w:r>
      <w:r w:rsidR="009B3F88" w:rsidRPr="007F163D">
        <w:t xml:space="preserve"> </w:t>
      </w:r>
      <w:r w:rsidR="00930AD5">
        <w:t xml:space="preserve">and </w:t>
      </w:r>
      <w:r w:rsidR="00930AD5" w:rsidRPr="00747EBA">
        <w:t>2b</w:t>
      </w:r>
      <w:r w:rsidR="00930AD5">
        <w:t xml:space="preserve"> </w:t>
      </w:r>
      <w:r w:rsidR="009B3F88" w:rsidRPr="007F163D">
        <w:t>for a full list</w:t>
      </w:r>
      <w:r w:rsidR="00845A63" w:rsidRPr="007F163D">
        <w:t xml:space="preserve">) </w:t>
      </w:r>
      <w:r w:rsidR="009B3F88" w:rsidRPr="007F163D">
        <w:t>to improve the normali</w:t>
      </w:r>
      <w:r w:rsidR="00845A63" w:rsidRPr="007F163D">
        <w:t>s</w:t>
      </w:r>
      <w:r w:rsidR="009B3F88" w:rsidRPr="007F163D">
        <w:t>ation</w:t>
      </w:r>
      <w:r w:rsidR="00845A63" w:rsidRPr="007F163D">
        <w:t xml:space="preserve"> quality</w:t>
      </w:r>
      <w:r w:rsidR="009B3F88" w:rsidRPr="007F163D">
        <w:t xml:space="preserve"> of the image</w:t>
      </w:r>
      <w:r w:rsidR="0005473C" w:rsidRPr="007F163D">
        <w:t>.</w:t>
      </w:r>
    </w:p>
    <w:p w14:paraId="7D852C73" w14:textId="503E2183" w:rsidR="00242682" w:rsidRDefault="00D06FE6" w:rsidP="005A7ED5">
      <w:bookmarkStart w:id="14" w:name="_Hlk104548924"/>
      <w:bookmarkEnd w:id="12"/>
      <w:r w:rsidRPr="00D06FE6">
        <w:rPr>
          <w:lang w:val="en-US"/>
        </w:rPr>
        <w:t xml:space="preserve">The neuroimaging </w:t>
      </w:r>
      <w:r w:rsidRPr="00D06FE6">
        <w:t>data</w:t>
      </w:r>
      <w:r w:rsidRPr="00D06FE6">
        <w:rPr>
          <w:lang w:val="en-US"/>
        </w:rPr>
        <w:t xml:space="preserve"> were</w:t>
      </w:r>
      <w:r>
        <w:t xml:space="preserve"> pre-processed </w:t>
      </w:r>
      <w:r w:rsidR="003B65EB">
        <w:t>using MATLAB</w:t>
      </w:r>
      <w:r w:rsidR="0082154F">
        <w:t xml:space="preserve"> versions R2016b and R2020a</w:t>
      </w:r>
      <w:r w:rsidR="003B65EB">
        <w:t xml:space="preserve"> (</w:t>
      </w:r>
      <w:r w:rsidR="003B65EB" w:rsidRPr="00747EBA">
        <w:t>MathWorks</w:t>
      </w:r>
      <w:r w:rsidR="00845A63">
        <w:rPr>
          <w:rStyle w:val="Hyperlink"/>
          <w:rFonts w:ascii="Ebrima" w:hAnsi="Ebrima"/>
        </w:rPr>
        <w:t>, Inc., Natick, USA</w:t>
      </w:r>
      <w:r w:rsidR="003B65EB">
        <w:t>)</w:t>
      </w:r>
      <w:r w:rsidR="0082154F">
        <w:t>, as well as the</w:t>
      </w:r>
      <w:r w:rsidR="003B65EB">
        <w:t xml:space="preserve"> SPM12 toolbox (</w:t>
      </w:r>
      <w:r w:rsidR="003B65EB" w:rsidRPr="00747EBA">
        <w:t>Wellcome Department of Cognitive Neurology, London</w:t>
      </w:r>
      <w:r w:rsidR="00845A63">
        <w:rPr>
          <w:rStyle w:val="Hyperlink"/>
          <w:rFonts w:ascii="Ebrima" w:hAnsi="Ebrima"/>
        </w:rPr>
        <w:t>, UK</w:t>
      </w:r>
      <w:r w:rsidR="003B65EB">
        <w:t>).</w:t>
      </w:r>
      <w:r w:rsidR="00242682">
        <w:t xml:space="preserve"> </w:t>
      </w:r>
      <w:r w:rsidR="00AE6D8F">
        <w:t>Generally, we</w:t>
      </w:r>
      <w:r w:rsidR="00242682" w:rsidRPr="00242682">
        <w:t xml:space="preserve"> followed the guidelines to lesion-behaviour mapping as described in </w:t>
      </w:r>
      <w:r w:rsidR="005C54EA">
        <w:rPr>
          <w:color w:val="7F7F7F" w:themeColor="text1" w:themeTint="80"/>
        </w:rPr>
        <w:t>de Haan and Karnath (</w:t>
      </w:r>
      <w:r w:rsidR="00242682" w:rsidRPr="005C54EA">
        <w:rPr>
          <w:color w:val="7F7F7F" w:themeColor="text1" w:themeTint="80"/>
        </w:rPr>
        <w:t>2018</w:t>
      </w:r>
      <w:r w:rsidR="005C54EA">
        <w:rPr>
          <w:color w:val="7F7F7F" w:themeColor="text1" w:themeTint="80"/>
        </w:rPr>
        <w:t>)</w:t>
      </w:r>
      <w:r w:rsidR="00242682" w:rsidRPr="005C54EA">
        <w:rPr>
          <w:color w:val="7F7F7F" w:themeColor="text1" w:themeTint="80"/>
        </w:rPr>
        <w:t xml:space="preserve"> </w:t>
      </w:r>
      <w:r w:rsidR="00242682" w:rsidRPr="00242682">
        <w:t xml:space="preserve">and </w:t>
      </w:r>
      <w:r w:rsidR="005C54EA">
        <w:rPr>
          <w:color w:val="7F7F7F" w:themeColor="text1" w:themeTint="80"/>
        </w:rPr>
        <w:t>Karnath et al. (</w:t>
      </w:r>
      <w:r w:rsidR="00242682" w:rsidRPr="005C54EA">
        <w:rPr>
          <w:color w:val="7F7F7F" w:themeColor="text1" w:themeTint="80"/>
        </w:rPr>
        <w:t>2019</w:t>
      </w:r>
      <w:r w:rsidR="005C54EA">
        <w:rPr>
          <w:color w:val="7F7F7F" w:themeColor="text1" w:themeTint="80"/>
        </w:rPr>
        <w:t>)</w:t>
      </w:r>
      <w:r w:rsidR="00242682" w:rsidRPr="00242682">
        <w:t>.</w:t>
      </w:r>
    </w:p>
    <w:p w14:paraId="7D38E7C5" w14:textId="5E95EF50" w:rsidR="00E0356F" w:rsidRDefault="00E0356F" w:rsidP="005A7ED5">
      <w:r>
        <w:t xml:space="preserve">If multiple </w:t>
      </w:r>
      <w:r w:rsidR="00CA589B">
        <w:t xml:space="preserve">images of different </w:t>
      </w:r>
      <w:r>
        <w:t>modalities were available</w:t>
      </w:r>
      <w:r w:rsidR="00CA589B">
        <w:t xml:space="preserve"> for a given patient</w:t>
      </w:r>
      <w:r>
        <w:t>, the corresponding images were co</w:t>
      </w:r>
      <w:r w:rsidR="002C04FD">
        <w:t>-</w:t>
      </w:r>
      <w:r>
        <w:t xml:space="preserve">registered using the SPM12 function as a first step. </w:t>
      </w:r>
    </w:p>
    <w:p w14:paraId="796B1837" w14:textId="5D2EE8A4" w:rsidR="007F6BA8" w:rsidRDefault="00E0356F" w:rsidP="005A7ED5">
      <w:r>
        <w:t xml:space="preserve">Then, </w:t>
      </w:r>
      <w:r w:rsidR="00AE6D8F">
        <w:t xml:space="preserve">we used </w:t>
      </w:r>
      <w:r>
        <w:t>t</w:t>
      </w:r>
      <w:r w:rsidR="003B65EB">
        <w:t xml:space="preserve">he </w:t>
      </w:r>
      <w:r w:rsidR="006D5D52">
        <w:t>“</w:t>
      </w:r>
      <w:r w:rsidR="003B65EB">
        <w:t xml:space="preserve">Clusterize </w:t>
      </w:r>
      <w:r w:rsidR="00845A63">
        <w:t>T</w:t>
      </w:r>
      <w:r w:rsidR="003B65EB">
        <w:t>oolbox</w:t>
      </w:r>
      <w:r w:rsidR="006D5D52">
        <w:t>”</w:t>
      </w:r>
      <w:r w:rsidR="003B65EB">
        <w:t xml:space="preserve"> (</w:t>
      </w:r>
      <w:r w:rsidR="00907C33" w:rsidRPr="005C54EA">
        <w:rPr>
          <w:color w:val="7F7F7F" w:themeColor="text1" w:themeTint="80"/>
        </w:rPr>
        <w:t>Clas et al., 2012</w:t>
      </w:r>
      <w:r w:rsidR="00907C33">
        <w:t xml:space="preserve">; </w:t>
      </w:r>
      <w:r w:rsidR="003B65EB" w:rsidRPr="005C54EA">
        <w:rPr>
          <w:color w:val="7F7F7F" w:themeColor="text1" w:themeTint="80"/>
        </w:rPr>
        <w:t>de Haan et al., 2015</w:t>
      </w:r>
      <w:r w:rsidR="003B65EB">
        <w:t>)</w:t>
      </w:r>
      <w:r w:rsidR="00845A63">
        <w:t xml:space="preserve"> for SPM</w:t>
      </w:r>
      <w:r w:rsidR="003B65EB">
        <w:t xml:space="preserve"> to</w:t>
      </w:r>
      <w:r w:rsidR="00AE6D8F">
        <w:t xml:space="preserve"> delineate</w:t>
      </w:r>
      <w:r w:rsidR="003B65EB">
        <w:t xml:space="preserve"> </w:t>
      </w:r>
      <w:r w:rsidR="00CA589B">
        <w:t>each patient’s lesion</w:t>
      </w:r>
      <w:r w:rsidR="00AE6D8F">
        <w:t xml:space="preserve"> semi-automatically</w:t>
      </w:r>
      <w:r w:rsidR="003B65EB">
        <w:t>.</w:t>
      </w:r>
      <w:r w:rsidR="00FE4CAA">
        <w:t xml:space="preserve"> </w:t>
      </w:r>
      <w:r w:rsidR="00FE4CAA" w:rsidRPr="00302C6D">
        <w:t>The toolbox’</w:t>
      </w:r>
      <w:r w:rsidR="00CA589B" w:rsidRPr="00302C6D">
        <w:t>s</w:t>
      </w:r>
      <w:r w:rsidR="00FE4CAA" w:rsidRPr="00302C6D">
        <w:t xml:space="preserve"> algorithm first automatically detects pote</w:t>
      </w:r>
      <w:r w:rsidR="004331E1" w:rsidRPr="00302C6D">
        <w:t xml:space="preserve">ntial lesions, i.e., </w:t>
      </w:r>
      <w:proofErr w:type="gramStart"/>
      <w:r w:rsidR="004331E1" w:rsidRPr="00302C6D">
        <w:t>hyper</w:t>
      </w:r>
      <w:proofErr w:type="gramEnd"/>
      <w:r w:rsidR="004331E1" w:rsidRPr="00302C6D">
        <w:t>- or hypointense areas,</w:t>
      </w:r>
      <w:r w:rsidR="00302C6D" w:rsidRPr="00302C6D">
        <w:t xml:space="preserve"> </w:t>
      </w:r>
      <w:r w:rsidR="00FE4CAA" w:rsidRPr="00302C6D">
        <w:t>by clustering the image</w:t>
      </w:r>
      <w:r w:rsidR="00302C6D" w:rsidRPr="00302C6D">
        <w:t xml:space="preserve">. </w:t>
      </w:r>
      <w:r w:rsidR="00907C33">
        <w:t xml:space="preserve">Following </w:t>
      </w:r>
      <w:r w:rsidR="00907C33" w:rsidRPr="005C54EA">
        <w:rPr>
          <w:color w:val="7F7F7F" w:themeColor="text1" w:themeTint="80"/>
        </w:rPr>
        <w:t>Clas et al. (2012)</w:t>
      </w:r>
      <w:r w:rsidR="00907C33">
        <w:t xml:space="preserve">, we used a default minimum cluster size of 100 voxels. </w:t>
      </w:r>
      <w:r w:rsidR="004F09A7">
        <w:t xml:space="preserve">The potential lesions flagged by the algorithm </w:t>
      </w:r>
      <w:proofErr w:type="gramStart"/>
      <w:r w:rsidRPr="00302C6D">
        <w:t>are then manually reviewed</w:t>
      </w:r>
      <w:proofErr w:type="gramEnd"/>
      <w:r w:rsidRPr="00302C6D">
        <w:t xml:space="preserve">, </w:t>
      </w:r>
      <w:r w:rsidR="00726A3E" w:rsidRPr="00302C6D">
        <w:t>selected,</w:t>
      </w:r>
      <w:r w:rsidRPr="00302C6D">
        <w:t xml:space="preserve"> and modified</w:t>
      </w:r>
      <w:r w:rsidR="00907C33">
        <w:t>, resulting in a binary voxel-</w:t>
      </w:r>
      <w:r w:rsidR="0092612E">
        <w:t>wise</w:t>
      </w:r>
      <w:r w:rsidR="00907C33">
        <w:t xml:space="preserve"> lesion map.</w:t>
      </w:r>
    </w:p>
    <w:p w14:paraId="55B6E3C5" w14:textId="23622331" w:rsidR="003B65EB" w:rsidRDefault="00471D19" w:rsidP="005A7ED5">
      <w:pPr>
        <w:rPr>
          <w:color w:val="FF9933"/>
        </w:rPr>
      </w:pPr>
      <w:r>
        <w:t>For p</w:t>
      </w:r>
      <w:r w:rsidR="00302C6D">
        <w:t>atients that suffered from both a haemorrhagic stroke as well as an infarct, and as a result exhibited two</w:t>
      </w:r>
      <w:r w:rsidR="004148D1">
        <w:t xml:space="preserve"> lesion</w:t>
      </w:r>
      <w:r>
        <w:t>s of different intensities (</w:t>
      </w:r>
      <w:r w:rsidR="00845A63">
        <w:t>e.g., hyperintense haemorrhages and hypointense infarcts in CT scans)</w:t>
      </w:r>
      <w:r w:rsidR="00061276">
        <w:t>,</w:t>
      </w:r>
      <w:r w:rsidR="00563895">
        <w:t xml:space="preserve"> </w:t>
      </w:r>
      <w:r>
        <w:t>t</w:t>
      </w:r>
      <w:r w:rsidR="004148D1">
        <w:t xml:space="preserve">he Clusterize algorithm </w:t>
      </w:r>
      <w:proofErr w:type="gramStart"/>
      <w:r w:rsidR="004148D1">
        <w:t>was applied</w:t>
      </w:r>
      <w:proofErr w:type="gramEnd"/>
      <w:r w:rsidR="004148D1">
        <w:t xml:space="preserve"> </w:t>
      </w:r>
      <w:r w:rsidR="004148D1" w:rsidRPr="00471D19">
        <w:t>separately for each intensity</w:t>
      </w:r>
      <w:r w:rsidR="004148D1">
        <w:t xml:space="preserve">. Afterwards, the corresponding lesion maps </w:t>
      </w:r>
      <w:proofErr w:type="gramStart"/>
      <w:r w:rsidR="004148D1">
        <w:t xml:space="preserve">were added and corrected for potential overlaps </w:t>
      </w:r>
      <w:r w:rsidR="004148D1">
        <w:lastRenderedPageBreak/>
        <w:t>using a custom MATLAB</w:t>
      </w:r>
      <w:r>
        <w:t xml:space="preserve"> </w:t>
      </w:r>
      <w:r w:rsidR="004148D1">
        <w:t>script</w:t>
      </w:r>
      <w:proofErr w:type="gramEnd"/>
      <w:r w:rsidR="004148D1">
        <w:t>.</w:t>
      </w:r>
      <w:r w:rsidR="002A50CB">
        <w:t xml:space="preserve"> Every patient’s resulting lesion map </w:t>
      </w:r>
      <w:proofErr w:type="gramStart"/>
      <w:r w:rsidR="002A50CB">
        <w:t>was visually inspected</w:t>
      </w:r>
      <w:proofErr w:type="gramEnd"/>
      <w:r w:rsidR="002A50CB">
        <w:t xml:space="preserve"> for its </w:t>
      </w:r>
      <w:r w:rsidR="00467303">
        <w:t>good match</w:t>
      </w:r>
      <w:r w:rsidR="002A50CB">
        <w:t xml:space="preserve"> by overlaying it on top of the anatomical scan using the </w:t>
      </w:r>
      <w:r w:rsidR="00201C43">
        <w:t>MRIcron</w:t>
      </w:r>
      <w:r w:rsidR="002A50CB">
        <w:t xml:space="preserve"> software (</w:t>
      </w:r>
      <w:r w:rsidR="00EA6BA6" w:rsidRPr="005C54EA">
        <w:rPr>
          <w:color w:val="7F7F7F" w:themeColor="text1" w:themeTint="80"/>
        </w:rPr>
        <w:t>Rorden &amp; Brett, 2000</w:t>
      </w:r>
      <w:r w:rsidR="002A50CB">
        <w:t>).</w:t>
      </w:r>
    </w:p>
    <w:p w14:paraId="1A5C8EFD" w14:textId="49C77DD7" w:rsidR="006A5AAF" w:rsidRPr="002B07A0" w:rsidRDefault="00CA589B" w:rsidP="00D31EC1">
      <w:pPr>
        <w:rPr>
          <w:color w:val="5F5F5F"/>
        </w:rPr>
      </w:pPr>
      <w:r>
        <w:t xml:space="preserve">Thereafter, the </w:t>
      </w:r>
      <w:r w:rsidR="006D5D52">
        <w:t>“</w:t>
      </w:r>
      <w:r>
        <w:t xml:space="preserve">Clinical </w:t>
      </w:r>
      <w:r w:rsidR="006D5D52">
        <w:t>T</w:t>
      </w:r>
      <w:r>
        <w:t>oolbox</w:t>
      </w:r>
      <w:r w:rsidR="006D5D52">
        <w:t>”</w:t>
      </w:r>
      <w:r>
        <w:t xml:space="preserve"> (</w:t>
      </w:r>
      <w:r w:rsidR="004331E1" w:rsidRPr="005C54EA">
        <w:rPr>
          <w:color w:val="7F7F7F" w:themeColor="text1" w:themeTint="80"/>
        </w:rPr>
        <w:t>Rorden et al., 2012</w:t>
      </w:r>
      <w:r w:rsidR="004331E1">
        <w:t>)</w:t>
      </w:r>
      <w:r w:rsidR="006D5D52">
        <w:t xml:space="preserve"> for SPM</w:t>
      </w:r>
      <w:r w:rsidR="004331E1">
        <w:t xml:space="preserve"> </w:t>
      </w:r>
      <w:proofErr w:type="gramStart"/>
      <w:r>
        <w:t>was used</w:t>
      </w:r>
      <w:proofErr w:type="gramEnd"/>
      <w:r>
        <w:t xml:space="preserve"> to normalise</w:t>
      </w:r>
      <w:r w:rsidR="004148D1">
        <w:t xml:space="preserve"> every</w:t>
      </w:r>
      <w:r>
        <w:t xml:space="preserve"> </w:t>
      </w:r>
      <w:r w:rsidR="004148D1">
        <w:t>patient’s anatomical scan, as well as the previously created lesion map</w:t>
      </w:r>
      <w:r w:rsidR="00471D19">
        <w:t xml:space="preserve">, to MNI space (Montreal Neurological Institute; </w:t>
      </w:r>
      <w:r w:rsidR="002B07A0" w:rsidRPr="005C54EA">
        <w:rPr>
          <w:color w:val="7F7F7F" w:themeColor="text1" w:themeTint="80"/>
        </w:rPr>
        <w:t>Collins et al., 1994</w:t>
      </w:r>
      <w:r w:rsidR="00471D19">
        <w:t>) wi</w:t>
      </w:r>
      <w:r w:rsidR="007F6BA8">
        <w:t>th the standard voxel size of 1</w:t>
      </w:r>
      <w:r w:rsidR="00471D19">
        <w:t>mm</w:t>
      </w:r>
      <w:r w:rsidR="00471D19" w:rsidRPr="00471D19">
        <w:rPr>
          <w:vertAlign w:val="superscript"/>
        </w:rPr>
        <w:t>3</w:t>
      </w:r>
      <w:r w:rsidR="00471D19">
        <w:t xml:space="preserve">. </w:t>
      </w:r>
      <w:r>
        <w:t>We used this toolbox for the normalisation process rather than the</w:t>
      </w:r>
      <w:r w:rsidR="007924C0">
        <w:t xml:space="preserve"> standard</w:t>
      </w:r>
      <w:r>
        <w:t xml:space="preserve"> SPM12 normalisation </w:t>
      </w:r>
      <w:r w:rsidR="009D6F84">
        <w:t xml:space="preserve">function, since it allowed us to normalise the scan </w:t>
      </w:r>
      <w:r w:rsidR="00D31EC1">
        <w:t>to an age-matched template</w:t>
      </w:r>
      <w:r w:rsidR="00467303">
        <w:t xml:space="preserve"> and apply lesion masks</w:t>
      </w:r>
      <w:r w:rsidRPr="009D6F84">
        <w:t xml:space="preserve">. </w:t>
      </w:r>
      <w:r w:rsidR="009D6F84">
        <w:t xml:space="preserve">We </w:t>
      </w:r>
      <w:r w:rsidR="00D31EC1">
        <w:t>used</w:t>
      </w:r>
      <w:r w:rsidR="00122615">
        <w:t xml:space="preserve"> either cost-function masking or</w:t>
      </w:r>
      <w:r w:rsidR="00D31EC1">
        <w:t xml:space="preserve"> enantiomorphic correction to </w:t>
      </w:r>
      <w:r w:rsidR="009D6F84">
        <w:t xml:space="preserve">control for </w:t>
      </w:r>
      <w:r w:rsidR="00D31EC1">
        <w:t xml:space="preserve">the </w:t>
      </w:r>
      <w:r w:rsidR="009D6F84">
        <w:t xml:space="preserve">lesions during the normalisation process (cf. </w:t>
      </w:r>
      <w:r w:rsidR="009D6F84" w:rsidRPr="005C54EA">
        <w:rPr>
          <w:color w:val="7F7F7F" w:themeColor="text1" w:themeTint="80"/>
        </w:rPr>
        <w:t>Karnath et al., 2019</w:t>
      </w:r>
      <w:r w:rsidR="009D6F84">
        <w:t>).</w:t>
      </w:r>
      <w:r w:rsidR="00D31EC1">
        <w:t xml:space="preserve"> Afterwards, we masked the extracerebral space, as well as the lateral ventricles and cerebellum to optimise the normalisation </w:t>
      </w:r>
      <w:r w:rsidR="00061276">
        <w:t xml:space="preserve">by </w:t>
      </w:r>
      <w:r w:rsidR="00D31EC1">
        <w:t xml:space="preserve">using a custom MATLAB script. </w:t>
      </w:r>
      <w:r w:rsidR="00D31EC1" w:rsidRPr="00D31EC1">
        <w:t>Lastly</w:t>
      </w:r>
      <w:r w:rsidR="002865F3" w:rsidRPr="00D31EC1">
        <w:t xml:space="preserve">, </w:t>
      </w:r>
      <w:r w:rsidR="002865F3">
        <w:t xml:space="preserve">the quality of the normalisation was manually checked for every patient’s scan by comparing the normalised brain to the template brain of the given image modality using </w:t>
      </w:r>
      <w:r w:rsidR="00201C43">
        <w:t>MRIcron</w:t>
      </w:r>
      <w:r w:rsidR="00FD2061">
        <w:t>.</w:t>
      </w:r>
    </w:p>
    <w:p w14:paraId="36B1C9FC" w14:textId="412FC8D3" w:rsidR="00610E4A" w:rsidRPr="006A5AAF" w:rsidRDefault="00610E4A" w:rsidP="00D31EC1">
      <w:r>
        <w:br w:type="page"/>
      </w:r>
    </w:p>
    <w:p w14:paraId="78669A35" w14:textId="7E729A63" w:rsidR="004A4ACD" w:rsidRPr="0013785F" w:rsidRDefault="000E5F13" w:rsidP="0013785F">
      <w:pPr>
        <w:pStyle w:val="berschrift2"/>
        <w:numPr>
          <w:ilvl w:val="0"/>
          <w:numId w:val="3"/>
        </w:numPr>
        <w:rPr>
          <w:b w:val="0"/>
        </w:rPr>
      </w:pPr>
      <w:bookmarkStart w:id="15" w:name="_Toc116064604"/>
      <w:bookmarkEnd w:id="14"/>
      <w:r w:rsidRPr="0013785F">
        <w:rPr>
          <w:b w:val="0"/>
        </w:rPr>
        <w:lastRenderedPageBreak/>
        <w:t>Data Analysis</w:t>
      </w:r>
      <w:bookmarkEnd w:id="15"/>
    </w:p>
    <w:p w14:paraId="039DDD30" w14:textId="505A86CC" w:rsidR="006A5AAF" w:rsidRDefault="00D2266E" w:rsidP="00610E4A">
      <w:pPr>
        <w:pStyle w:val="berschrift3"/>
        <w:numPr>
          <w:ilvl w:val="1"/>
          <w:numId w:val="3"/>
        </w:numPr>
      </w:pPr>
      <w:bookmarkStart w:id="16" w:name="_Lesion_Analysis"/>
      <w:bookmarkStart w:id="17" w:name="_Toc116064605"/>
      <w:bookmarkStart w:id="18" w:name="_Hlk107484099"/>
      <w:bookmarkEnd w:id="16"/>
      <w:r>
        <w:t>Voxel-based Lesion-Behaviour Mapping</w:t>
      </w:r>
      <w:bookmarkEnd w:id="17"/>
    </w:p>
    <w:p w14:paraId="31E19CD8" w14:textId="200309AD" w:rsidR="00C611B1" w:rsidRDefault="008708D1" w:rsidP="008708D1">
      <w:r>
        <w:t xml:space="preserve">We first used </w:t>
      </w:r>
      <w:r w:rsidR="00201C43">
        <w:t>MRIcron</w:t>
      </w:r>
      <w:r>
        <w:t xml:space="preserve"> to create descriptive</w:t>
      </w:r>
      <w:r w:rsidR="003C78B0">
        <w:t xml:space="preserve"> lesion</w:t>
      </w:r>
      <w:r>
        <w:t xml:space="preserve"> overla</w:t>
      </w:r>
      <w:r w:rsidR="00C15325">
        <w:t>y</w:t>
      </w:r>
      <w:r>
        <w:t xml:space="preserve"> </w:t>
      </w:r>
      <w:r w:rsidRPr="00FD2061">
        <w:t>plots</w:t>
      </w:r>
      <w:r>
        <w:t xml:space="preserve"> for all relevant groups. </w:t>
      </w:r>
      <w:r w:rsidR="00D92F14">
        <w:t>Lesion o</w:t>
      </w:r>
      <w:r w:rsidR="00685B48">
        <w:t>verla</w:t>
      </w:r>
      <w:r w:rsidR="0079758D">
        <w:t>p</w:t>
      </w:r>
      <w:r w:rsidR="00685B48">
        <w:t xml:space="preserve"> plots are topographies of </w:t>
      </w:r>
      <w:r w:rsidR="00DA3C71">
        <w:t xml:space="preserve">all patients’ </w:t>
      </w:r>
      <w:r w:rsidR="00685B48">
        <w:t>normalised lesion maps</w:t>
      </w:r>
      <w:r w:rsidR="000D19C6">
        <w:t xml:space="preserve"> (for an overview see </w:t>
      </w:r>
      <w:r w:rsidR="000D19C6" w:rsidRPr="000D19C6">
        <w:rPr>
          <w:color w:val="7F7F7F" w:themeColor="text1" w:themeTint="80"/>
        </w:rPr>
        <w:t>de Haan &amp; Karnath, 2018</w:t>
      </w:r>
      <w:r w:rsidR="000D19C6">
        <w:t xml:space="preserve">). </w:t>
      </w:r>
      <w:r w:rsidR="00E11B80">
        <w:t xml:space="preserve">The resulting topographies were interpreted by referencing the </w:t>
      </w:r>
      <w:r w:rsidR="00E11B80" w:rsidRPr="00A4617B">
        <w:t>Brainnetome atlas (</w:t>
      </w:r>
      <w:r w:rsidR="00E11B80" w:rsidRPr="000D19C6">
        <w:rPr>
          <w:color w:val="7F7F7F" w:themeColor="text1" w:themeTint="80"/>
        </w:rPr>
        <w:t>Fan et al., 2016</w:t>
      </w:r>
      <w:r w:rsidR="00FD2061">
        <w:rPr>
          <w:rStyle w:val="Hyperlink"/>
          <w:rFonts w:ascii="Ebrima" w:hAnsi="Ebrima"/>
          <w:color w:val="auto"/>
        </w:rPr>
        <w:t xml:space="preserve">; for more details see </w:t>
      </w:r>
      <w:r w:rsidR="00FD2061" w:rsidRPr="00747EBA">
        <w:t>Section 3.3.</w:t>
      </w:r>
      <w:r w:rsidR="00E11B80">
        <w:t xml:space="preserve">). </w:t>
      </w:r>
    </w:p>
    <w:p w14:paraId="2836938E" w14:textId="3FA73B5D" w:rsidR="00BD282F" w:rsidRDefault="00271097" w:rsidP="00BD282F">
      <w:r>
        <w:t xml:space="preserve">Subsequently, we </w:t>
      </w:r>
      <w:r w:rsidR="001C75C0">
        <w:t xml:space="preserve">conducted a </w:t>
      </w:r>
      <w:r>
        <w:t>voxel-based lesion</w:t>
      </w:r>
      <w:r w:rsidR="001C75C0">
        <w:t>-behaviour mapping analysis</w:t>
      </w:r>
      <w:r>
        <w:t xml:space="preserve"> using </w:t>
      </w:r>
      <w:r w:rsidR="001C75C0">
        <w:br/>
      </w:r>
      <w:r>
        <w:t xml:space="preserve">mass-univariate general linear models (GLMs) with </w:t>
      </w:r>
      <w:r w:rsidR="006D5D52">
        <w:t>“</w:t>
      </w:r>
      <w:r>
        <w:t>NiiStat</w:t>
      </w:r>
      <w:r w:rsidR="006D5D52">
        <w:t>”</w:t>
      </w:r>
      <w:r>
        <w:t xml:space="preserve"> (</w:t>
      </w:r>
      <w:r w:rsidR="006D5D52" w:rsidRPr="00747EBA">
        <w:t>https://github.com/neurolabusc/NiiStat</w:t>
      </w:r>
      <w:r w:rsidR="00D91FE5">
        <w:t>) to identify voxels</w:t>
      </w:r>
      <w:r w:rsidR="00201C43">
        <w:t xml:space="preserve"> for which damage is associated with</w:t>
      </w:r>
      <w:r w:rsidR="000D19C6">
        <w:t xml:space="preserve"> a</w:t>
      </w:r>
      <w:r w:rsidR="00C15325">
        <w:t xml:space="preserve"> </w:t>
      </w:r>
      <w:r w:rsidR="000D19C6">
        <w:t xml:space="preserve">sex-specific pattern or </w:t>
      </w:r>
      <w:r w:rsidR="00201C43">
        <w:t>a more severe behavioural deficit</w:t>
      </w:r>
      <w:r w:rsidR="000D19C6">
        <w:t xml:space="preserve"> in the diagnostic tests</w:t>
      </w:r>
      <w:r w:rsidR="00201C43">
        <w:t>.</w:t>
      </w:r>
      <w:r w:rsidR="001C75C0">
        <w:t xml:space="preserve"> First, </w:t>
      </w:r>
      <w:r w:rsidR="00126F2E">
        <w:t xml:space="preserve">we ran the analysis using binary voxel status (i.e., </w:t>
      </w:r>
      <w:proofErr w:type="gramStart"/>
      <w:r w:rsidR="00126F2E">
        <w:t>0</w:t>
      </w:r>
      <w:proofErr w:type="gramEnd"/>
      <w:r w:rsidR="00126F2E">
        <w:t xml:space="preserve"> = undamaged, 1 = damaged) as independent variable and sex as dependent variable, before repeating the analysis using the normalised behavioural score as dependent variable. This </w:t>
      </w:r>
      <w:proofErr w:type="gramStart"/>
      <w:r w:rsidR="00126F2E">
        <w:t>was done</w:t>
      </w:r>
      <w:proofErr w:type="gramEnd"/>
      <w:r w:rsidR="00126F2E">
        <w:t xml:space="preserve"> to dissociate which effects are fully attributable to sex, and which effects were due to sex differences that are associated with neglect.</w:t>
      </w:r>
      <w:r w:rsidR="004A6C1E">
        <w:t xml:space="preserve"> </w:t>
      </w:r>
      <w:r w:rsidR="001C75C0">
        <w:t>To identify voxels whose damage is associated with more severe symptoms, we first applied the VLBM analyses to the entire patient sample.</w:t>
      </w:r>
      <w:r w:rsidR="00BD282F">
        <w:t xml:space="preserve"> Then, we repeated the analysis separately for the female and male patient </w:t>
      </w:r>
      <w:r w:rsidR="007A1AB8">
        <w:t>sub</w:t>
      </w:r>
      <w:r w:rsidR="00BD282F">
        <w:t>sample</w:t>
      </w:r>
      <w:r w:rsidR="007A1AB8">
        <w:t>s</w:t>
      </w:r>
      <w:r w:rsidR="00BD282F">
        <w:t xml:space="preserve">, to investigate if different clusters of voxels are associated with neglect severity in women and men. </w:t>
      </w:r>
    </w:p>
    <w:p w14:paraId="44D483DE" w14:textId="02111520" w:rsidR="00126F2E" w:rsidRDefault="00126F2E" w:rsidP="00126F2E">
      <w:r>
        <w:t xml:space="preserve">We performed all tests at </w:t>
      </w:r>
      <w:r>
        <w:t xml:space="preserve">a </w:t>
      </w:r>
      <w:r>
        <w:t xml:space="preserve">one-sided significance level of p&lt;0.05 and corrected for </w:t>
      </w:r>
      <w:proofErr w:type="gramStart"/>
      <w:r>
        <w:t>family-wise</w:t>
      </w:r>
      <w:proofErr w:type="gramEnd"/>
      <w:r>
        <w:t xml:space="preserve"> errors by employing 5000 permutations with maximum statistic permutation (</w:t>
      </w:r>
      <w:r w:rsidRPr="000D19C6">
        <w:rPr>
          <w:color w:val="7F7F7F" w:themeColor="text1" w:themeTint="80"/>
        </w:rPr>
        <w:t>Nichols &amp; Holmes, 2002</w:t>
      </w:r>
      <w:r>
        <w:t>).</w:t>
      </w:r>
    </w:p>
    <w:p w14:paraId="0D9D3B2D" w14:textId="77777777" w:rsidR="00126F2E" w:rsidRDefault="00126F2E" w:rsidP="00126F2E">
      <w:pPr>
        <w:jc w:val="left"/>
      </w:pPr>
    </w:p>
    <w:p w14:paraId="247AD319" w14:textId="233DAFC9" w:rsidR="00CA0BD8" w:rsidRDefault="00B9706B" w:rsidP="00610E4A">
      <w:pPr>
        <w:pStyle w:val="berschrift3"/>
        <w:numPr>
          <w:ilvl w:val="1"/>
          <w:numId w:val="3"/>
        </w:numPr>
        <w:rPr>
          <w:lang w:val="de-DE"/>
        </w:rPr>
      </w:pPr>
      <w:bookmarkStart w:id="19" w:name="_Whole-brain_Disconnectivity_Mapping"/>
      <w:bookmarkStart w:id="20" w:name="_Toc116064606"/>
      <w:bookmarkEnd w:id="18"/>
      <w:bookmarkEnd w:id="19"/>
      <w:r>
        <w:rPr>
          <w:lang w:val="de-DE"/>
        </w:rPr>
        <w:t>Whole-</w:t>
      </w:r>
      <w:r w:rsidR="006B7D75">
        <w:rPr>
          <w:lang w:val="de-DE"/>
        </w:rPr>
        <w:t>B</w:t>
      </w:r>
      <w:r>
        <w:rPr>
          <w:lang w:val="de-DE"/>
        </w:rPr>
        <w:t>rain Disconnectivity</w:t>
      </w:r>
      <w:bookmarkEnd w:id="20"/>
    </w:p>
    <w:p w14:paraId="0E9B1AFE" w14:textId="335B1BFC" w:rsidR="00836643" w:rsidRDefault="00EC1141" w:rsidP="00601FFB">
      <w:r>
        <w:t xml:space="preserve">To identify which WM tracts were damaged by the focal stroke-induced lesions, we used the </w:t>
      </w:r>
      <w:r w:rsidR="006D5D52">
        <w:t>“</w:t>
      </w:r>
      <w:r w:rsidR="00C3717E" w:rsidRPr="00CA1F07">
        <w:t>Lesion Quantification Toolkit</w:t>
      </w:r>
      <w:r w:rsidR="006D5D52">
        <w:t>”</w:t>
      </w:r>
      <w:r w:rsidR="00C3717E" w:rsidRPr="00CA1F07">
        <w:t xml:space="preserve"> (LQT; </w:t>
      </w:r>
      <w:r w:rsidR="00C3717E" w:rsidRPr="000D19C6">
        <w:rPr>
          <w:color w:val="7F7F7F" w:themeColor="text1" w:themeTint="80"/>
        </w:rPr>
        <w:t>Griffis et al., 2021</w:t>
      </w:r>
      <w:r w:rsidR="00C3717E" w:rsidRPr="00CA1F07">
        <w:t>)</w:t>
      </w:r>
      <w:r w:rsidR="006D5D52">
        <w:t xml:space="preserve">, which provides an indirect measure of </w:t>
      </w:r>
      <w:r w:rsidR="00295540">
        <w:t>structural disconnections</w:t>
      </w:r>
      <w:r>
        <w:t>.</w:t>
      </w:r>
      <w:r w:rsidR="0016305E" w:rsidRPr="00CA1F07">
        <w:t xml:space="preserve"> </w:t>
      </w:r>
      <w:r>
        <w:t>Based on a patient’s lesio</w:t>
      </w:r>
      <w:r w:rsidR="00F11983">
        <w:t>n map, the LQT</w:t>
      </w:r>
      <w:r w:rsidR="00F11983" w:rsidRPr="00F11983">
        <w:t xml:space="preserve"> </w:t>
      </w:r>
      <w:r w:rsidR="00F11983" w:rsidRPr="00CA1F07">
        <w:t>create</w:t>
      </w:r>
      <w:r w:rsidR="00F11983">
        <w:t>s</w:t>
      </w:r>
      <w:r w:rsidR="00F11983" w:rsidRPr="00CA1F07">
        <w:t xml:space="preserve"> individual </w:t>
      </w:r>
      <w:r w:rsidR="00F11983">
        <w:t>WM</w:t>
      </w:r>
      <w:r w:rsidR="00F11983" w:rsidRPr="00CA1F07">
        <w:t xml:space="preserve"> disconne</w:t>
      </w:r>
      <w:r w:rsidR="00F11983">
        <w:t>ctivity topographies by identifying all fibres in a given WM tract</w:t>
      </w:r>
      <w:r>
        <w:t xml:space="preserve"> </w:t>
      </w:r>
      <w:r w:rsidR="00601FFB">
        <w:t>that intersect t</w:t>
      </w:r>
      <w:r>
        <w:t>he lesioned area</w:t>
      </w:r>
      <w:r w:rsidR="00F11983">
        <w:t xml:space="preserve">. </w:t>
      </w:r>
      <w:r w:rsidR="00BD282F">
        <w:t>To this end,</w:t>
      </w:r>
      <w:r>
        <w:t xml:space="preserve"> </w:t>
      </w:r>
      <w:r w:rsidR="00BD282F">
        <w:t>w</w:t>
      </w:r>
      <w:r>
        <w:t xml:space="preserve">e used the HCP-842 </w:t>
      </w:r>
      <w:proofErr w:type="gramStart"/>
      <w:r>
        <w:t>tract-wise</w:t>
      </w:r>
      <w:proofErr w:type="gramEnd"/>
      <w:r>
        <w:t xml:space="preserve"> connectome atlas</w:t>
      </w:r>
      <w:r w:rsidR="00601FFB">
        <w:t>, which includes 70 WM tracts and</w:t>
      </w:r>
      <w:r>
        <w:t xml:space="preserve"> is</w:t>
      </w:r>
      <w:r w:rsidR="00F11983">
        <w:t xml:space="preserve"> distributed with </w:t>
      </w:r>
      <w:r>
        <w:t>the LQT (</w:t>
      </w:r>
      <w:r w:rsidRPr="000D19C6">
        <w:rPr>
          <w:color w:val="7F7F7F" w:themeColor="text1" w:themeTint="80"/>
        </w:rPr>
        <w:t>Yeh et al., 2018</w:t>
      </w:r>
      <w:r>
        <w:t xml:space="preserve">). </w:t>
      </w:r>
    </w:p>
    <w:p w14:paraId="3334C653" w14:textId="6DC2C1DC" w:rsidR="00AC7987" w:rsidRDefault="00601FFB" w:rsidP="00601FFB">
      <w:r>
        <w:t>More specifically, the LQT embeds the</w:t>
      </w:r>
      <w:r w:rsidR="00836643">
        <w:t xml:space="preserve"> binary</w:t>
      </w:r>
      <w:r>
        <w:t xml:space="preserve"> lesion map as a region-of-interest (ROI) into the tractography atlas and filters all fibres in a given WM tract that run through the lesioned area. These fibres </w:t>
      </w:r>
      <w:proofErr w:type="gramStart"/>
      <w:r>
        <w:t>are considered</w:t>
      </w:r>
      <w:proofErr w:type="gramEnd"/>
      <w:r>
        <w:t xml:space="preserve"> “disconnected streamlines”, which are then compared to the total number of fibres/streamlines of their associated WM tract to </w:t>
      </w:r>
      <w:r w:rsidR="00836643">
        <w:t xml:space="preserve">estimate how severely disconnected that WM tract is. </w:t>
      </w:r>
      <w:r w:rsidR="00D731B7">
        <w:t>The resulting topographies</w:t>
      </w:r>
      <w:r w:rsidR="00F11983">
        <w:t xml:space="preserve"> describe the percentage of disconnected fibres for every WM voxel and allow </w:t>
      </w:r>
      <w:r w:rsidR="00836643">
        <w:t>the topographical</w:t>
      </w:r>
      <w:r w:rsidR="00414B1A" w:rsidRPr="00F11983">
        <w:t xml:space="preserve"> assess</w:t>
      </w:r>
      <w:r w:rsidR="00836643">
        <w:t>ment of a</w:t>
      </w:r>
      <w:r w:rsidR="00414B1A" w:rsidRPr="00F11983">
        <w:t xml:space="preserve"> lesion</w:t>
      </w:r>
      <w:r w:rsidR="00836643">
        <w:t>’s impact</w:t>
      </w:r>
      <w:r w:rsidR="00414B1A" w:rsidRPr="00F11983">
        <w:t xml:space="preserve"> on </w:t>
      </w:r>
      <w:r w:rsidR="00836643">
        <w:t>w</w:t>
      </w:r>
      <w:r w:rsidR="00836643" w:rsidRPr="00F11983">
        <w:t>hole-brain</w:t>
      </w:r>
      <w:r w:rsidR="00414B1A" w:rsidRPr="00F11983">
        <w:t xml:space="preserve"> connectivity.</w:t>
      </w:r>
      <w:r w:rsidR="005436F9" w:rsidRPr="00F11983">
        <w:t xml:space="preserve"> </w:t>
      </w:r>
    </w:p>
    <w:p w14:paraId="192284CC" w14:textId="1CDBA7F2" w:rsidR="003C00D2" w:rsidRPr="00836643" w:rsidRDefault="00211D81" w:rsidP="00700ECE">
      <w:r>
        <w:t xml:space="preserve">We additionally used </w:t>
      </w:r>
      <w:r w:rsidR="00295540">
        <w:t>“</w:t>
      </w:r>
      <w:r>
        <w:t>NiiStat</w:t>
      </w:r>
      <w:r w:rsidR="00295540">
        <w:t>” to</w:t>
      </w:r>
      <w:r>
        <w:t xml:space="preserve"> investigate if damage to a specific WM </w:t>
      </w:r>
      <w:r w:rsidR="00295540">
        <w:t xml:space="preserve">voxel </w:t>
      </w:r>
      <w:r>
        <w:t>was significantly associated with</w:t>
      </w:r>
      <w:r w:rsidR="0052736D">
        <w:t xml:space="preserve"> sex or</w:t>
      </w:r>
      <w:r>
        <w:t xml:space="preserve"> </w:t>
      </w:r>
      <w:r w:rsidR="001C75C0">
        <w:t>sex-</w:t>
      </w:r>
      <w:r w:rsidR="0052736D">
        <w:t>neglect severity</w:t>
      </w:r>
      <w:r>
        <w:t>.</w:t>
      </w:r>
      <w:r w:rsidR="00425789">
        <w:t xml:space="preserve"> </w:t>
      </w:r>
      <w:r>
        <w:t xml:space="preserve">As already described in </w:t>
      </w:r>
      <w:r w:rsidR="000049F3" w:rsidRPr="00747EBA">
        <w:t xml:space="preserve">Section </w:t>
      </w:r>
      <w:r w:rsidRPr="00747EBA">
        <w:t>3.1.</w:t>
      </w:r>
      <w:r>
        <w:t xml:space="preserve"> </w:t>
      </w:r>
      <w:proofErr w:type="gramStart"/>
      <w:r>
        <w:t>for</w:t>
      </w:r>
      <w:proofErr w:type="gramEnd"/>
      <w:r>
        <w:t xml:space="preserve"> the </w:t>
      </w:r>
      <w:r w:rsidR="001C75C0">
        <w:t>VLBM analysis</w:t>
      </w:r>
      <w:r>
        <w:t>, we r</w:t>
      </w:r>
      <w:r w:rsidR="00425789">
        <w:t>an</w:t>
      </w:r>
      <w:r>
        <w:t xml:space="preserve"> this analysis</w:t>
      </w:r>
      <w:r w:rsidR="00425789">
        <w:t xml:space="preserve"> once using sex as dependent variable, and once using the behavioural scores as dependent variable in order to dissociate the effects of sex and neglect severity. We then repeated the neglect severity analysis </w:t>
      </w:r>
      <w:r>
        <w:t>three time</w:t>
      </w:r>
      <w:r w:rsidR="0096163C">
        <w:t>s</w:t>
      </w:r>
      <w:r>
        <w:t xml:space="preserve">: for the </w:t>
      </w:r>
      <w:proofErr w:type="gramStart"/>
      <w:r>
        <w:t>whole</w:t>
      </w:r>
      <w:proofErr w:type="gramEnd"/>
      <w:r>
        <w:t xml:space="preserve"> patient sample, for the female patients and for the male patients, separately. </w:t>
      </w:r>
    </w:p>
    <w:p w14:paraId="76D0A00C" w14:textId="5EBB62CC" w:rsidR="005436F9" w:rsidRDefault="00761D5C" w:rsidP="00610E4A">
      <w:pPr>
        <w:pStyle w:val="berschrift3"/>
        <w:numPr>
          <w:ilvl w:val="1"/>
          <w:numId w:val="3"/>
        </w:numPr>
        <w:rPr>
          <w:lang w:val="de-DE"/>
        </w:rPr>
      </w:pPr>
      <w:bookmarkStart w:id="21" w:name="_Region-to-Region_Disconnectivity"/>
      <w:bookmarkStart w:id="22" w:name="_Toc116064607"/>
      <w:bookmarkStart w:id="23" w:name="_Hlk107484211"/>
      <w:bookmarkEnd w:id="21"/>
      <w:r>
        <w:rPr>
          <w:lang w:val="de-DE"/>
        </w:rPr>
        <w:lastRenderedPageBreak/>
        <w:t>Region-to-</w:t>
      </w:r>
      <w:r w:rsidR="005436F9">
        <w:rPr>
          <w:lang w:val="de-DE"/>
        </w:rPr>
        <w:t>R</w:t>
      </w:r>
      <w:r w:rsidR="00346AE4">
        <w:rPr>
          <w:lang w:val="de-DE"/>
        </w:rPr>
        <w:t>egion D</w:t>
      </w:r>
      <w:r>
        <w:rPr>
          <w:lang w:val="de-DE"/>
        </w:rPr>
        <w:t>isconnectivity</w:t>
      </w:r>
      <w:bookmarkEnd w:id="22"/>
    </w:p>
    <w:p w14:paraId="6770036A" w14:textId="35BF971A" w:rsidR="00836643" w:rsidRDefault="00836643" w:rsidP="00836643">
      <w:r>
        <w:t xml:space="preserve">To identify which grey matter regions </w:t>
      </w:r>
      <w:proofErr w:type="gramStart"/>
      <w:r>
        <w:t>were disconnected</w:t>
      </w:r>
      <w:proofErr w:type="gramEnd"/>
      <w:r>
        <w:t xml:space="preserve"> from each other due to the stroke-induced</w:t>
      </w:r>
      <w:r w:rsidR="00A4617B">
        <w:t xml:space="preserve"> WM </w:t>
      </w:r>
      <w:r w:rsidR="000049F3">
        <w:t xml:space="preserve">tract </w:t>
      </w:r>
      <w:r w:rsidR="00A4617B">
        <w:t xml:space="preserve">damage as estimated in </w:t>
      </w:r>
      <w:r w:rsidR="000049F3" w:rsidRPr="00747EBA">
        <w:t xml:space="preserve">Section </w:t>
      </w:r>
      <w:r w:rsidR="00A4617B" w:rsidRPr="00747EBA">
        <w:t>3.2.</w:t>
      </w:r>
      <w:r w:rsidR="00A4617B">
        <w:t>, we once again employed the LQT (</w:t>
      </w:r>
      <w:r w:rsidR="00A4617B" w:rsidRPr="0052736D">
        <w:rPr>
          <w:color w:val="7F7F7F" w:themeColor="text1" w:themeTint="80"/>
        </w:rPr>
        <w:t>Griffis et al., 2021</w:t>
      </w:r>
      <w:r w:rsidR="00A4617B">
        <w:t xml:space="preserve">) to create parcel-wise disconnectivity matrices for every patient. This </w:t>
      </w:r>
      <w:proofErr w:type="gramStart"/>
      <w:r w:rsidR="00A4617B">
        <w:t>was done</w:t>
      </w:r>
      <w:proofErr w:type="gramEnd"/>
      <w:r w:rsidR="00A4617B">
        <w:t xml:space="preserve"> by combining the HCP-842 connectome atlas (</w:t>
      </w:r>
      <w:r w:rsidR="00A4617B" w:rsidRPr="0052736D">
        <w:rPr>
          <w:color w:val="7F7F7F" w:themeColor="text1" w:themeTint="80"/>
        </w:rPr>
        <w:t>Yeh et al., 2018</w:t>
      </w:r>
      <w:r w:rsidR="00A4617B">
        <w:t xml:space="preserve">) with a brain parcellation atlas. </w:t>
      </w:r>
      <w:r w:rsidR="00A4617B" w:rsidRPr="00A4617B">
        <w:t xml:space="preserve">We chose the Brainnetome atlas (BN-246; </w:t>
      </w:r>
      <w:r w:rsidR="00A4617B" w:rsidRPr="0052736D">
        <w:rPr>
          <w:color w:val="7F7F7F" w:themeColor="text1" w:themeTint="80"/>
        </w:rPr>
        <w:t>Fan et al., 2016</w:t>
      </w:r>
      <w:r w:rsidR="00A4617B" w:rsidRPr="00A4617B">
        <w:t>) as our parcellation atlas, as it was specifically developed for connectivity analyses and includes cortical (n = 210), as well as subcortical (n = 36) regions.</w:t>
      </w:r>
      <w:r w:rsidR="002F1288">
        <w:t xml:space="preserve"> Following </w:t>
      </w:r>
      <w:r w:rsidR="002F1288" w:rsidRPr="0052736D">
        <w:rPr>
          <w:color w:val="7F7F7F" w:themeColor="text1" w:themeTint="80"/>
        </w:rPr>
        <w:t>Griffis et al.’s (2021)</w:t>
      </w:r>
      <w:r w:rsidR="002F1288">
        <w:t xml:space="preserve"> recommendations, we defined structural connections between a parcel pair as the </w:t>
      </w:r>
      <w:r w:rsidR="00295540">
        <w:t>streamlines</w:t>
      </w:r>
      <w:r w:rsidR="002F1288">
        <w:t xml:space="preserve"> that bilaterally end within the two parcels. </w:t>
      </w:r>
      <w:r w:rsidR="007E55FE">
        <w:t>This resulted in symmetric 246-by-</w:t>
      </w:r>
      <w:r w:rsidR="002C3DC4">
        <w:t xml:space="preserve">246 disconnectivity matrices for every patient. </w:t>
      </w:r>
    </w:p>
    <w:p w14:paraId="12149C16" w14:textId="25C1C8E5" w:rsidR="0052736D" w:rsidRDefault="0052736D" w:rsidP="00836643">
      <w:r w:rsidRPr="005C54EA">
        <w:t xml:space="preserve">In order to assess if any of the disconnections </w:t>
      </w:r>
      <w:proofErr w:type="gramStart"/>
      <w:r w:rsidRPr="005C54EA">
        <w:t>can be ascribed</w:t>
      </w:r>
      <w:proofErr w:type="gramEnd"/>
      <w:r w:rsidRPr="005C54EA">
        <w:t xml:space="preserve"> to a purely sex-specific effect, we </w:t>
      </w:r>
      <w:r w:rsidR="00184675" w:rsidRPr="005C54EA">
        <w:t>used custom MATLAB scripts employing mass-univariate Wilcoxon rank-sum tests. For this, we loaded the symmetric 246-by-246 disconnectivity matrices into MATLAB and removed the diagonal and redundant elements below it. We also removed any ROI-to-ROI disconnections that are either (physiologically) non-existent in the patient sample or are present in less than 20% of the patient sample (</w:t>
      </w:r>
      <w:proofErr w:type="gramStart"/>
      <w:r w:rsidR="00184675" w:rsidRPr="005C54EA">
        <w:t>N(</w:t>
      </w:r>
      <w:proofErr w:type="gramEnd"/>
      <w:r w:rsidR="00184675" w:rsidRPr="005C54EA">
        <w:t xml:space="preserve">All) = 40; N(F)= 20; N(M) = 20) (cf. </w:t>
      </w:r>
      <w:r w:rsidR="00184675" w:rsidRPr="005C54EA">
        <w:rPr>
          <w:color w:val="7F7F7F" w:themeColor="text1" w:themeTint="80"/>
        </w:rPr>
        <w:t>Smaczny</w:t>
      </w:r>
      <w:r w:rsidR="00184675" w:rsidRPr="005C54EA">
        <w:rPr>
          <w:rStyle w:val="Hyperlink"/>
          <w:rFonts w:ascii="Ebrima" w:hAnsi="Ebrima"/>
          <w:color w:val="7F7F7F" w:themeColor="text1" w:themeTint="80"/>
        </w:rPr>
        <w:t xml:space="preserve"> et al., 2021</w:t>
      </w:r>
      <w:r w:rsidR="00184675" w:rsidRPr="005C54EA">
        <w:t xml:space="preserve">; </w:t>
      </w:r>
      <w:r w:rsidR="00184675" w:rsidRPr="005C54EA">
        <w:rPr>
          <w:color w:val="7F7F7F" w:themeColor="text1" w:themeTint="80"/>
        </w:rPr>
        <w:t>Sperber &amp; Karnath, 2017</w:t>
      </w:r>
      <w:r w:rsidR="00184675" w:rsidRPr="005C54EA">
        <w:t xml:space="preserve">). After removing those data, we </w:t>
      </w:r>
      <w:r w:rsidRPr="005C54EA">
        <w:t>compared the disconnection scores between the male and female subsamp</w:t>
      </w:r>
      <w:r w:rsidR="00184675" w:rsidRPr="005C54EA">
        <w:t>les using the Wilcoxon rank-sum test</w:t>
      </w:r>
      <w:r w:rsidRPr="005C54EA">
        <w:t>.</w:t>
      </w:r>
      <w:r w:rsidR="00184675" w:rsidRPr="005C54EA">
        <w:t xml:space="preserve"> To correct for multiple comparisons, we utilised a maximum statistic permutation approach. For this, we pseudo-randomly permuted the </w:t>
      </w:r>
      <w:r w:rsidR="005C54EA" w:rsidRPr="005C54EA">
        <w:t>sex labels</w:t>
      </w:r>
      <w:r w:rsidR="00184675" w:rsidRPr="005C54EA">
        <w:t xml:space="preserve"> and repeated the rank-sum test 50,000 times. We saved the maximum </w:t>
      </w:r>
      <w:r w:rsidR="005C54EA" w:rsidRPr="005C54EA">
        <w:t xml:space="preserve">of the absolute </w:t>
      </w:r>
      <w:r w:rsidR="00184675" w:rsidRPr="005C54EA">
        <w:t xml:space="preserve">z-statistic for every permutation, which describes how different the two group means are from each other. Then, we compared the </w:t>
      </w:r>
      <w:r w:rsidR="005C54EA" w:rsidRPr="005C54EA">
        <w:t>z</w:t>
      </w:r>
      <w:r w:rsidR="00184675" w:rsidRPr="005C54EA">
        <w:t>-statistics derived from the original disconnection data to the permutation distribution. By identifying the 95</w:t>
      </w:r>
      <w:r w:rsidR="00184675" w:rsidRPr="005C54EA">
        <w:rPr>
          <w:vertAlign w:val="superscript"/>
        </w:rPr>
        <w:t>th</w:t>
      </w:r>
      <w:r w:rsidR="00184675" w:rsidRPr="005C54EA">
        <w:t xml:space="preserve"> percentile of permutation-derived maximum statistics, we obtained an FWE-corrected, one-sided threshold for statistical significance at p = 0.05 (</w:t>
      </w:r>
      <w:r w:rsidR="00184675" w:rsidRPr="005C54EA">
        <w:rPr>
          <w:color w:val="7F7F7F" w:themeColor="text1" w:themeTint="80"/>
        </w:rPr>
        <w:t>Nichols &amp; Holmes, 2001</w:t>
      </w:r>
      <w:r w:rsidR="00184675" w:rsidRPr="005C54EA">
        <w:t>).</w:t>
      </w:r>
    </w:p>
    <w:p w14:paraId="293E0021" w14:textId="7588BC51" w:rsidR="0052736D" w:rsidRDefault="0052736D" w:rsidP="00836643">
      <w:r w:rsidRPr="0052736D">
        <w:rPr>
          <w:highlight w:val="yellow"/>
        </w:rPr>
        <w:t xml:space="preserve">[see what the </w:t>
      </w:r>
      <w:r>
        <w:rPr>
          <w:highlight w:val="yellow"/>
        </w:rPr>
        <w:t xml:space="preserve">new </w:t>
      </w:r>
      <w:r w:rsidRPr="0052736D">
        <w:rPr>
          <w:highlight w:val="yellow"/>
        </w:rPr>
        <w:t>analysis says</w:t>
      </w:r>
      <w:r w:rsidR="005C54EA">
        <w:rPr>
          <w:highlight w:val="yellow"/>
        </w:rPr>
        <w:t xml:space="preserve"> and either rewrite or delete</w:t>
      </w:r>
      <w:bookmarkStart w:id="24" w:name="_GoBack"/>
      <w:bookmarkEnd w:id="24"/>
      <w:r w:rsidRPr="0052736D">
        <w:rPr>
          <w:highlight w:val="yellow"/>
        </w:rPr>
        <w:t>]</w:t>
      </w:r>
    </w:p>
    <w:p w14:paraId="2575FDE2" w14:textId="79075F8F" w:rsidR="00264207" w:rsidRDefault="002C3DC4" w:rsidP="002C3DC4">
      <w:r w:rsidRPr="0052736D">
        <w:rPr>
          <w:highlight w:val="yellow"/>
        </w:rPr>
        <w:t xml:space="preserve">In order to assess which direct disconnections between two grey matter regions are significantly associated with increased </w:t>
      </w:r>
      <w:r w:rsidR="0052736D" w:rsidRPr="0052736D">
        <w:rPr>
          <w:highlight w:val="yellow"/>
        </w:rPr>
        <w:t>neglect severity</w:t>
      </w:r>
      <w:r w:rsidRPr="0052736D">
        <w:rPr>
          <w:highlight w:val="yellow"/>
        </w:rPr>
        <w:t xml:space="preserve">, we used custom MATLAB scripts employing mass-univariate GLMs. For this, we loaded the symmetric 246-by-246 disconnectivity matrices into MATLAB and removed the diagonal and </w:t>
      </w:r>
      <w:r w:rsidR="005B0DA4" w:rsidRPr="0052736D">
        <w:rPr>
          <w:highlight w:val="yellow"/>
        </w:rPr>
        <w:t xml:space="preserve">redundant </w:t>
      </w:r>
      <w:r w:rsidRPr="0052736D">
        <w:rPr>
          <w:highlight w:val="yellow"/>
        </w:rPr>
        <w:t>elements below it. We also removed any ROI-to-ROI disconnections that are either (physiologically) non-existent in the patient sample or are present in less than 20% of the patient sample (</w:t>
      </w:r>
      <w:proofErr w:type="gramStart"/>
      <w:r w:rsidR="005B0DA4" w:rsidRPr="0052736D">
        <w:rPr>
          <w:highlight w:val="yellow"/>
        </w:rPr>
        <w:t>N(</w:t>
      </w:r>
      <w:proofErr w:type="gramEnd"/>
      <w:r w:rsidRPr="0052736D">
        <w:rPr>
          <w:highlight w:val="yellow"/>
        </w:rPr>
        <w:t>All</w:t>
      </w:r>
      <w:r w:rsidR="005B0DA4" w:rsidRPr="0052736D">
        <w:rPr>
          <w:highlight w:val="yellow"/>
        </w:rPr>
        <w:t>)</w:t>
      </w:r>
      <w:r w:rsidRPr="0052736D">
        <w:rPr>
          <w:highlight w:val="yellow"/>
        </w:rPr>
        <w:t xml:space="preserve"> = 40; </w:t>
      </w:r>
      <w:r w:rsidR="005B0DA4" w:rsidRPr="0052736D">
        <w:rPr>
          <w:highlight w:val="yellow"/>
        </w:rPr>
        <w:t>N(</w:t>
      </w:r>
      <w:r w:rsidRPr="0052736D">
        <w:rPr>
          <w:highlight w:val="yellow"/>
        </w:rPr>
        <w:t>F</w:t>
      </w:r>
      <w:r w:rsidR="005B0DA4" w:rsidRPr="0052736D">
        <w:rPr>
          <w:highlight w:val="yellow"/>
        </w:rPr>
        <w:t>)</w:t>
      </w:r>
      <w:r w:rsidRPr="0052736D">
        <w:rPr>
          <w:highlight w:val="yellow"/>
        </w:rPr>
        <w:t xml:space="preserve">= 20; </w:t>
      </w:r>
      <w:r w:rsidR="005B0DA4" w:rsidRPr="0052736D">
        <w:rPr>
          <w:highlight w:val="yellow"/>
        </w:rPr>
        <w:t>N(</w:t>
      </w:r>
      <w:r w:rsidRPr="0052736D">
        <w:rPr>
          <w:highlight w:val="yellow"/>
        </w:rPr>
        <w:t>M</w:t>
      </w:r>
      <w:r w:rsidR="005B0DA4" w:rsidRPr="0052736D">
        <w:rPr>
          <w:highlight w:val="yellow"/>
        </w:rPr>
        <w:t>)</w:t>
      </w:r>
      <w:r w:rsidRPr="0052736D">
        <w:rPr>
          <w:highlight w:val="yellow"/>
        </w:rPr>
        <w:t xml:space="preserve"> = 20) (</w:t>
      </w:r>
      <w:r w:rsidR="00121A79" w:rsidRPr="0052736D">
        <w:rPr>
          <w:highlight w:val="yellow"/>
        </w:rPr>
        <w:t xml:space="preserve">cf. </w:t>
      </w:r>
      <w:r w:rsidR="005B0DA4" w:rsidRPr="0052736D">
        <w:rPr>
          <w:color w:val="7F7F7F" w:themeColor="text1" w:themeTint="80"/>
          <w:highlight w:val="yellow"/>
        </w:rPr>
        <w:t>Smaczny</w:t>
      </w:r>
      <w:r w:rsidR="005B0DA4" w:rsidRPr="0052736D">
        <w:rPr>
          <w:rStyle w:val="Hyperlink"/>
          <w:rFonts w:ascii="Ebrima" w:hAnsi="Ebrima"/>
          <w:color w:val="7F7F7F" w:themeColor="text1" w:themeTint="80"/>
          <w:highlight w:val="yellow"/>
        </w:rPr>
        <w:t xml:space="preserve"> et al., 2021</w:t>
      </w:r>
      <w:r w:rsidR="00121A79" w:rsidRPr="0052736D">
        <w:rPr>
          <w:highlight w:val="yellow"/>
        </w:rPr>
        <w:t xml:space="preserve">; </w:t>
      </w:r>
      <w:r w:rsidR="00121A79" w:rsidRPr="0052736D">
        <w:rPr>
          <w:color w:val="7F7F7F" w:themeColor="text1" w:themeTint="80"/>
          <w:highlight w:val="yellow"/>
        </w:rPr>
        <w:t>Sperber &amp; Karnath, 2017</w:t>
      </w:r>
      <w:r w:rsidRPr="0052736D">
        <w:rPr>
          <w:highlight w:val="yellow"/>
        </w:rPr>
        <w:t xml:space="preserve">). After removing those data, we computed a GLM for the remaining ROI-to-ROI connections, using the </w:t>
      </w:r>
      <w:r w:rsidR="005B0DA4" w:rsidRPr="0052736D">
        <w:rPr>
          <w:highlight w:val="yellow"/>
        </w:rPr>
        <w:t xml:space="preserve">corresponding </w:t>
      </w:r>
      <w:r w:rsidRPr="0052736D">
        <w:rPr>
          <w:highlight w:val="yellow"/>
        </w:rPr>
        <w:t xml:space="preserve">disconnectivity score as the independent variable and the behavioural score as the dependent variable. To correct for multiple </w:t>
      </w:r>
      <w:r w:rsidR="005E0A5D" w:rsidRPr="0052736D">
        <w:rPr>
          <w:highlight w:val="yellow"/>
        </w:rPr>
        <w:t>comparisons</w:t>
      </w:r>
      <w:r w:rsidRPr="0052736D">
        <w:rPr>
          <w:highlight w:val="yellow"/>
        </w:rPr>
        <w:t xml:space="preserve">, </w:t>
      </w:r>
      <w:r w:rsidR="00205BF0" w:rsidRPr="0052736D">
        <w:rPr>
          <w:highlight w:val="yellow"/>
        </w:rPr>
        <w:t xml:space="preserve">we </w:t>
      </w:r>
      <w:r w:rsidR="00BC21AB" w:rsidRPr="0052736D">
        <w:rPr>
          <w:highlight w:val="yellow"/>
        </w:rPr>
        <w:t xml:space="preserve">utilised a </w:t>
      </w:r>
      <w:r w:rsidR="00871E99" w:rsidRPr="0052736D">
        <w:rPr>
          <w:highlight w:val="yellow"/>
        </w:rPr>
        <w:t xml:space="preserve">maximum statistic permutation approach. For </w:t>
      </w:r>
      <w:r w:rsidR="00484414" w:rsidRPr="0052736D">
        <w:rPr>
          <w:highlight w:val="yellow"/>
        </w:rPr>
        <w:t>this,</w:t>
      </w:r>
      <w:r w:rsidR="00871E99" w:rsidRPr="0052736D">
        <w:rPr>
          <w:highlight w:val="yellow"/>
        </w:rPr>
        <w:t xml:space="preserve"> we pseudo-randomly permuted the disconnectivity scores and repeated the GLM analysis 50,000 times</w:t>
      </w:r>
      <w:r w:rsidR="00D979AC" w:rsidRPr="0052736D">
        <w:rPr>
          <w:highlight w:val="yellow"/>
        </w:rPr>
        <w:t xml:space="preserve">. We saved the maximum t-statistic for every permutation, which </w:t>
      </w:r>
      <w:r w:rsidR="00E005B3" w:rsidRPr="0052736D">
        <w:rPr>
          <w:highlight w:val="yellow"/>
        </w:rPr>
        <w:t>describes</w:t>
      </w:r>
      <w:r w:rsidR="00D979AC" w:rsidRPr="0052736D">
        <w:rPr>
          <w:highlight w:val="yellow"/>
        </w:rPr>
        <w:t xml:space="preserve"> the maximum statistics given the null hypothesis.</w:t>
      </w:r>
      <w:r w:rsidR="00871E99" w:rsidRPr="0052736D">
        <w:rPr>
          <w:highlight w:val="yellow"/>
        </w:rPr>
        <w:t xml:space="preserve"> </w:t>
      </w:r>
      <w:r w:rsidR="005E0A5D" w:rsidRPr="0052736D">
        <w:rPr>
          <w:highlight w:val="yellow"/>
        </w:rPr>
        <w:t>Then, we compared the t-statistics derived from the original disconnection data to the permutation distribution</w:t>
      </w:r>
      <w:r w:rsidR="00E005B3" w:rsidRPr="0052736D">
        <w:rPr>
          <w:highlight w:val="yellow"/>
        </w:rPr>
        <w:t>. By identifying the 95</w:t>
      </w:r>
      <w:r w:rsidR="00E005B3" w:rsidRPr="0052736D">
        <w:rPr>
          <w:highlight w:val="yellow"/>
          <w:vertAlign w:val="superscript"/>
        </w:rPr>
        <w:t>th</w:t>
      </w:r>
      <w:r w:rsidR="00E005B3" w:rsidRPr="0052736D">
        <w:rPr>
          <w:highlight w:val="yellow"/>
        </w:rPr>
        <w:t xml:space="preserve"> percentile of permutation-derived maximum statistics, we obtained </w:t>
      </w:r>
      <w:r w:rsidR="00D32BA7" w:rsidRPr="0052736D">
        <w:rPr>
          <w:highlight w:val="yellow"/>
        </w:rPr>
        <w:t>an</w:t>
      </w:r>
      <w:r w:rsidR="00F17072" w:rsidRPr="0052736D">
        <w:rPr>
          <w:highlight w:val="yellow"/>
        </w:rPr>
        <w:t xml:space="preserve"> FWE-</w:t>
      </w:r>
      <w:r w:rsidR="005E0A5D" w:rsidRPr="0052736D">
        <w:rPr>
          <w:highlight w:val="yellow"/>
        </w:rPr>
        <w:t>correct</w:t>
      </w:r>
      <w:r w:rsidR="00E005B3" w:rsidRPr="0052736D">
        <w:rPr>
          <w:highlight w:val="yellow"/>
        </w:rPr>
        <w:t xml:space="preserve">ed, </w:t>
      </w:r>
      <w:r w:rsidR="00142796" w:rsidRPr="0052736D">
        <w:rPr>
          <w:highlight w:val="yellow"/>
        </w:rPr>
        <w:t xml:space="preserve">one-sided </w:t>
      </w:r>
      <w:r w:rsidR="005E0A5D" w:rsidRPr="0052736D">
        <w:rPr>
          <w:highlight w:val="yellow"/>
        </w:rPr>
        <w:t xml:space="preserve">threshold for statistical significance </w:t>
      </w:r>
      <w:r w:rsidR="00E005B3" w:rsidRPr="0052736D">
        <w:rPr>
          <w:highlight w:val="yellow"/>
        </w:rPr>
        <w:t>at p = 0.05</w:t>
      </w:r>
      <w:r w:rsidR="00F17072" w:rsidRPr="0052736D">
        <w:rPr>
          <w:highlight w:val="yellow"/>
        </w:rPr>
        <w:t xml:space="preserve"> (</w:t>
      </w:r>
      <w:r w:rsidR="00F17072" w:rsidRPr="0052736D">
        <w:rPr>
          <w:color w:val="7F7F7F" w:themeColor="text1" w:themeTint="80"/>
          <w:highlight w:val="yellow"/>
        </w:rPr>
        <w:t>Nichols &amp; Holmes, 2001</w:t>
      </w:r>
      <w:r w:rsidR="00F17072" w:rsidRPr="0052736D">
        <w:rPr>
          <w:highlight w:val="yellow"/>
        </w:rPr>
        <w:t>)</w:t>
      </w:r>
      <w:r w:rsidR="00E005B3" w:rsidRPr="0052736D">
        <w:rPr>
          <w:highlight w:val="yellow"/>
        </w:rPr>
        <w:t>.</w:t>
      </w:r>
      <w:r w:rsidR="00D32BA7" w:rsidRPr="0052736D">
        <w:rPr>
          <w:highlight w:val="yellow"/>
        </w:rPr>
        <w:t xml:space="preserve"> To determine which disconnections are most strongly associated with neglect severity, we also identified the five parcel-pairs whose disconnection yielded the highest </w:t>
      </w:r>
      <w:r w:rsidR="00D32BA7" w:rsidRPr="0052736D">
        <w:rPr>
          <w:highlight w:val="yellow"/>
        </w:rPr>
        <w:lastRenderedPageBreak/>
        <w:t>significant t-values.</w:t>
      </w:r>
      <w:r w:rsidR="00E005B3" w:rsidRPr="0052736D">
        <w:rPr>
          <w:highlight w:val="yellow"/>
        </w:rPr>
        <w:t xml:space="preserve"> </w:t>
      </w:r>
      <w:r w:rsidR="00645DC2" w:rsidRPr="0052736D">
        <w:rPr>
          <w:highlight w:val="yellow"/>
        </w:rPr>
        <w:t xml:space="preserve">Again, we repeated this analysis for the </w:t>
      </w:r>
      <w:proofErr w:type="gramStart"/>
      <w:r w:rsidR="00645DC2" w:rsidRPr="0052736D">
        <w:rPr>
          <w:highlight w:val="yellow"/>
        </w:rPr>
        <w:t>whole</w:t>
      </w:r>
      <w:proofErr w:type="gramEnd"/>
      <w:r w:rsidR="00645DC2" w:rsidRPr="0052736D">
        <w:rPr>
          <w:highlight w:val="yellow"/>
        </w:rPr>
        <w:t xml:space="preserve"> patient sample, the </w:t>
      </w:r>
      <w:r w:rsidR="00142796" w:rsidRPr="0052736D">
        <w:rPr>
          <w:highlight w:val="yellow"/>
        </w:rPr>
        <w:t>female</w:t>
      </w:r>
      <w:r w:rsidR="00215279" w:rsidRPr="0052736D">
        <w:rPr>
          <w:highlight w:val="yellow"/>
        </w:rPr>
        <w:t xml:space="preserve"> patients</w:t>
      </w:r>
      <w:r w:rsidR="00142796" w:rsidRPr="0052736D">
        <w:rPr>
          <w:highlight w:val="yellow"/>
        </w:rPr>
        <w:t>,</w:t>
      </w:r>
      <w:r w:rsidR="00645DC2" w:rsidRPr="0052736D">
        <w:rPr>
          <w:highlight w:val="yellow"/>
        </w:rPr>
        <w:t xml:space="preserve"> and the male patients, separately.</w:t>
      </w:r>
      <w:r w:rsidR="00645DC2">
        <w:t xml:space="preserve"> </w:t>
      </w:r>
      <w:bookmarkStart w:id="25" w:name="_Lesion-induced_Increase_in"/>
      <w:bookmarkEnd w:id="25"/>
    </w:p>
    <w:p w14:paraId="40225819" w14:textId="351E29D1" w:rsidR="002C3DC4" w:rsidRDefault="002F4688" w:rsidP="002C3DC4">
      <w:pPr>
        <w:pStyle w:val="berschrift3"/>
        <w:numPr>
          <w:ilvl w:val="1"/>
          <w:numId w:val="3"/>
        </w:numPr>
      </w:pPr>
      <w:bookmarkStart w:id="26" w:name="_Toc116064609"/>
      <w:r>
        <w:t xml:space="preserve">Prediction of Patient </w:t>
      </w:r>
      <w:r w:rsidR="004B4C63">
        <w:t>Status</w:t>
      </w:r>
      <w:bookmarkEnd w:id="26"/>
    </w:p>
    <w:p w14:paraId="4F2F68CC" w14:textId="3ACE4939" w:rsidR="00DA1C57" w:rsidRDefault="009D7691" w:rsidP="002F4688">
      <w:r>
        <w:t>In an exploratory analysis, w</w:t>
      </w:r>
      <w:r w:rsidR="00960CA1">
        <w:t xml:space="preserve">e used a supervised machine learning </w:t>
      </w:r>
      <w:r w:rsidR="00F0235F">
        <w:t>classifier</w:t>
      </w:r>
      <w:r w:rsidR="00960CA1">
        <w:t xml:space="preserve"> in the form of a </w:t>
      </w:r>
      <w:r>
        <w:t xml:space="preserve">support vector </w:t>
      </w:r>
      <w:r w:rsidRPr="005E29DA">
        <w:t>machine</w:t>
      </w:r>
      <w:r>
        <w:t xml:space="preserve"> (SVM), more specifically a </w:t>
      </w:r>
      <w:r w:rsidR="00960CA1">
        <w:t xml:space="preserve">nu-support vector classification (nu-SVC; </w:t>
      </w:r>
      <w:r w:rsidR="00960CA1" w:rsidRPr="0052736D">
        <w:rPr>
          <w:color w:val="7F7F7F" w:themeColor="text1" w:themeTint="80"/>
        </w:rPr>
        <w:t>Schölkopf et al., 2000 &amp; 2001</w:t>
      </w:r>
      <w:r w:rsidR="00960CA1">
        <w:t>)</w:t>
      </w:r>
      <w:r w:rsidR="00F05FFD">
        <w:t>,</w:t>
      </w:r>
      <w:r w:rsidR="00960CA1">
        <w:t xml:space="preserve"> to investigate if lesion-derived data </w:t>
      </w:r>
      <w:r>
        <w:t>can</w:t>
      </w:r>
      <w:r w:rsidR="00960CA1">
        <w:t xml:space="preserve"> predict</w:t>
      </w:r>
      <w:r>
        <w:t xml:space="preserve"> the</w:t>
      </w:r>
      <w:r w:rsidR="00960CA1">
        <w:t xml:space="preserve"> patient status. </w:t>
      </w:r>
      <w:r w:rsidR="006A0EFC">
        <w:t>The nu-SV</w:t>
      </w:r>
      <w:r w:rsidR="00DF636C">
        <w:t>C</w:t>
      </w:r>
      <w:r w:rsidR="006A0EFC">
        <w:t xml:space="preserve"> </w:t>
      </w:r>
      <w:proofErr w:type="gramStart"/>
      <w:r w:rsidR="006A0EFC">
        <w:t>was implemented</w:t>
      </w:r>
      <w:proofErr w:type="gramEnd"/>
      <w:r w:rsidR="006A0EFC">
        <w:t xml:space="preserve"> using custom scripts employing the </w:t>
      </w:r>
      <w:r>
        <w:t>“</w:t>
      </w:r>
      <w:r w:rsidR="006A0EFC">
        <w:t>libsvm</w:t>
      </w:r>
      <w:r>
        <w:t>”</w:t>
      </w:r>
      <w:r w:rsidR="006A0EFC">
        <w:t xml:space="preserve"> package’s MATLAB version (</w:t>
      </w:r>
      <w:r w:rsidR="006A0EFC" w:rsidRPr="0052736D">
        <w:rPr>
          <w:color w:val="7F7F7F" w:themeColor="text1" w:themeTint="80"/>
        </w:rPr>
        <w:t>Chang &amp; Lin, 2011</w:t>
      </w:r>
      <w:r w:rsidR="006A0EFC">
        <w:t xml:space="preserve">). </w:t>
      </w:r>
    </w:p>
    <w:p w14:paraId="19D2B222" w14:textId="3C5B1883" w:rsidR="004B4C63" w:rsidRDefault="0022454D" w:rsidP="002F4688">
      <w:r>
        <w:t xml:space="preserve">To create the </w:t>
      </w:r>
      <w:r w:rsidR="00DA1C57">
        <w:t>instance</w:t>
      </w:r>
      <w:r>
        <w:t xml:space="preserve"> matrix, we concatenated the </w:t>
      </w:r>
      <w:r w:rsidR="009D7691">
        <w:t xml:space="preserve">vectorised </w:t>
      </w:r>
      <w:proofErr w:type="gramStart"/>
      <w:r>
        <w:t>voxel-wise</w:t>
      </w:r>
      <w:proofErr w:type="gramEnd"/>
      <w:r w:rsidR="004B4C63">
        <w:t xml:space="preserve"> disconnection </w:t>
      </w:r>
      <w:r w:rsidRPr="004B4C63">
        <w:t>maps</w:t>
      </w:r>
      <w:r>
        <w:t xml:space="preserve"> of all patients, such that matrix rows comprised patients, while columns contained the associated </w:t>
      </w:r>
      <w:r w:rsidR="009D7691">
        <w:t xml:space="preserve">disconnection </w:t>
      </w:r>
      <w:r>
        <w:t xml:space="preserve">status </w:t>
      </w:r>
      <w:r w:rsidR="004B4C63">
        <w:t xml:space="preserve">of all </w:t>
      </w:r>
      <w:r>
        <w:t xml:space="preserve">voxels. </w:t>
      </w:r>
      <w:r w:rsidR="00C61519">
        <w:t xml:space="preserve">Following our previous approach, we once again excluded voxels from </w:t>
      </w:r>
      <w:r w:rsidR="00124815">
        <w:t>the</w:t>
      </w:r>
      <w:r w:rsidR="00C61519">
        <w:t xml:space="preserve"> analysis that were damaged in less than </w:t>
      </w:r>
      <w:proofErr w:type="gramStart"/>
      <w:r w:rsidR="00C61519">
        <w:t>5</w:t>
      </w:r>
      <w:proofErr w:type="gramEnd"/>
      <w:r w:rsidR="00C61519">
        <w:t xml:space="preserve"> patients.</w:t>
      </w:r>
      <w:r w:rsidR="00A32E1E">
        <w:t xml:space="preserve"> Previous research has</w:t>
      </w:r>
      <w:r w:rsidR="00FD2721">
        <w:t xml:space="preserve"> shown that feature reduction significantly enhances model fit </w:t>
      </w:r>
      <w:r w:rsidR="00DF636C">
        <w:t>in lesion-deficit modelling</w:t>
      </w:r>
      <w:r w:rsidR="00FD2721">
        <w:t xml:space="preserve"> (</w:t>
      </w:r>
      <w:r w:rsidR="00FD2721" w:rsidRPr="0052736D">
        <w:rPr>
          <w:color w:val="7F7F7F" w:themeColor="text1" w:themeTint="80"/>
        </w:rPr>
        <w:t>Kasties et al., 2021</w:t>
      </w:r>
      <w:r w:rsidR="00FD2721">
        <w:t xml:space="preserve">). Therefore, we </w:t>
      </w:r>
      <w:r>
        <w:t>used principal component analysis</w:t>
      </w:r>
      <w:r w:rsidR="004B4C63">
        <w:t xml:space="preserve"> </w:t>
      </w:r>
      <w:r>
        <w:t>for dimensionality reduction</w:t>
      </w:r>
      <w:r w:rsidR="00DA1C57">
        <w:t xml:space="preserve">: 52 components </w:t>
      </w:r>
      <w:proofErr w:type="gramStart"/>
      <w:r w:rsidR="00DA1C57">
        <w:t>were cumulatively needed</w:t>
      </w:r>
      <w:proofErr w:type="gramEnd"/>
      <w:r w:rsidR="00DA1C57">
        <w:t xml:space="preserve"> to explain </w:t>
      </w:r>
      <w:r w:rsidR="009D7691">
        <w:t xml:space="preserve">more than </w:t>
      </w:r>
      <w:r w:rsidR="00DA1C57">
        <w:t xml:space="preserve">95% of the data’s variance. </w:t>
      </w:r>
      <w:r w:rsidR="00124815">
        <w:t xml:space="preserve">Thus, our </w:t>
      </w:r>
      <w:r w:rsidR="004B4C63">
        <w:t xml:space="preserve">resulting </w:t>
      </w:r>
      <w:r w:rsidR="00DA1C57">
        <w:t>instance matrix had a dimension of 206</w:t>
      </w:r>
      <w:r w:rsidR="00662F46">
        <w:t>-by-</w:t>
      </w:r>
      <w:r w:rsidR="00DA1C57">
        <w:t>52</w:t>
      </w:r>
      <w:r w:rsidR="00DA1C57" w:rsidRPr="005E29DA">
        <w:t xml:space="preserve">. </w:t>
      </w:r>
      <w:r w:rsidR="004B4C63" w:rsidRPr="005E29DA">
        <w:t xml:space="preserve">Finally, we </w:t>
      </w:r>
      <w:r w:rsidR="00C61519" w:rsidRPr="005E29DA">
        <w:t xml:space="preserve">applied mean normalisation to scale the data, such that all values were in the range between </w:t>
      </w:r>
      <w:proofErr w:type="gramStart"/>
      <w:r w:rsidR="00C61519" w:rsidRPr="005E29DA">
        <w:t>0</w:t>
      </w:r>
      <w:proofErr w:type="gramEnd"/>
      <w:r w:rsidR="00C61519" w:rsidRPr="005E29DA">
        <w:t xml:space="preserve"> and 1.</w:t>
      </w:r>
      <w:r w:rsidR="00C61519">
        <w:t xml:space="preserve"> </w:t>
      </w:r>
      <w:r w:rsidR="004B4C63">
        <w:t xml:space="preserve"> </w:t>
      </w:r>
    </w:p>
    <w:p w14:paraId="2D7BDEEE" w14:textId="1C28DB34" w:rsidR="004B4C63" w:rsidRDefault="004B4C63" w:rsidP="002F4688">
      <w:r>
        <w:t xml:space="preserve">We followed the same steps for </w:t>
      </w:r>
      <w:r w:rsidR="00CF6432">
        <w:t xml:space="preserve">the </w:t>
      </w:r>
      <w:proofErr w:type="gramStart"/>
      <w:r w:rsidR="00CF6432">
        <w:t>voxel-wise</w:t>
      </w:r>
      <w:proofErr w:type="gramEnd"/>
      <w:r w:rsidR="00CF6432">
        <w:t xml:space="preserve"> lesion maps</w:t>
      </w:r>
      <w:r w:rsidR="00D2266E">
        <w:t xml:space="preserve"> (i.e., we also used the same exclusion criteria, applied the same concatenation and normalisation steps before performing a principal component analysis)</w:t>
      </w:r>
      <w:r w:rsidR="00CF6432">
        <w:t xml:space="preserve">, in order to assess if disconnection maps or lesion maps held a higher predictive power. Here, 107 components </w:t>
      </w:r>
      <w:proofErr w:type="gramStart"/>
      <w:r w:rsidR="00CF6432">
        <w:t>were cumulatively needed</w:t>
      </w:r>
      <w:proofErr w:type="gramEnd"/>
      <w:r w:rsidR="00CF6432">
        <w:t xml:space="preserve"> to explain </w:t>
      </w:r>
      <w:r w:rsidR="009D7691">
        <w:t xml:space="preserve">more than </w:t>
      </w:r>
      <w:r w:rsidR="00CF6432">
        <w:t>95% of the variance, thus, resulting in a 206-by-107 instance matrix.</w:t>
      </w:r>
    </w:p>
    <w:p w14:paraId="73150145" w14:textId="799B8801" w:rsidR="002F4688" w:rsidRDefault="00DA1C57" w:rsidP="002F4688">
      <w:r>
        <w:t>For labels, we used a numerica</w:t>
      </w:r>
      <w:r w:rsidR="00B42FCF">
        <w:t>l representation of either sex (</w:t>
      </w:r>
      <w:proofErr w:type="gramStart"/>
      <w:r w:rsidR="00B42FCF">
        <w:t>1</w:t>
      </w:r>
      <w:proofErr w:type="gramEnd"/>
      <w:r>
        <w:t xml:space="preserve"> = female,</w:t>
      </w:r>
      <w:r w:rsidR="00B42FCF">
        <w:t xml:space="preserve"> 2 = male), patient group (1 = neglect, 2</w:t>
      </w:r>
      <w:r>
        <w:t xml:space="preserve"> = </w:t>
      </w:r>
      <w:r w:rsidR="0092385C">
        <w:t>non-neglect</w:t>
      </w:r>
      <w:r>
        <w:t xml:space="preserve">) </w:t>
      </w:r>
      <w:r w:rsidR="00B42FCF">
        <w:t xml:space="preserve">or sex-specific patient group (1 = female neglect, 2 = male neglect, 3 = female </w:t>
      </w:r>
      <w:r w:rsidR="0092385C">
        <w:t>non-neglect</w:t>
      </w:r>
      <w:r w:rsidR="00B42FCF">
        <w:t>, 4</w:t>
      </w:r>
      <w:r>
        <w:t xml:space="preserve"> = male </w:t>
      </w:r>
      <w:r w:rsidR="0092385C">
        <w:t>non-neglect</w:t>
      </w:r>
      <w:r>
        <w:t xml:space="preserve">). </w:t>
      </w:r>
    </w:p>
    <w:p w14:paraId="0942786B" w14:textId="3C0B679B" w:rsidR="00DB6C28" w:rsidRDefault="00234634" w:rsidP="003079A1">
      <w:r>
        <w:t>We implemented the nu-SVC with a radial basis function kernel</w:t>
      </w:r>
      <w:r w:rsidR="00C96869">
        <w:t>, since previous research has demonstrated that non-linear kernels improve model performance</w:t>
      </w:r>
      <w:r w:rsidR="009D7691">
        <w:t xml:space="preserve"> compared to linear ones</w:t>
      </w:r>
      <w:r w:rsidR="00C96869">
        <w:t xml:space="preserve"> in lesion-behaviour modelling studies (</w:t>
      </w:r>
      <w:r w:rsidR="00C96869" w:rsidRPr="00747EBA">
        <w:t>Zhang et al., 2014</w:t>
      </w:r>
      <w:r w:rsidR="00C96869">
        <w:t>)</w:t>
      </w:r>
      <w:r>
        <w:t>. To improve generalisation of the model, we used a nested cross-validation (CV) approach</w:t>
      </w:r>
      <w:r w:rsidR="006659FE">
        <w:t xml:space="preserve"> as described and implemented by </w:t>
      </w:r>
      <w:r w:rsidR="006659FE" w:rsidRPr="0052736D">
        <w:rPr>
          <w:color w:val="7F7F7F" w:themeColor="text1" w:themeTint="80"/>
        </w:rPr>
        <w:t>Röhrig et al. (2022)</w:t>
      </w:r>
      <w:r w:rsidR="00C96869">
        <w:t xml:space="preserve">. </w:t>
      </w:r>
      <w:r w:rsidR="00B42FCF">
        <w:t>In this CV approach, t</w:t>
      </w:r>
      <w:r w:rsidR="00C96869">
        <w:t>he outer loop served for t</w:t>
      </w:r>
      <w:r w:rsidR="009D7691">
        <w:t xml:space="preserve">esting </w:t>
      </w:r>
      <w:r w:rsidR="00C96869">
        <w:t>the model</w:t>
      </w:r>
      <w:r w:rsidR="009D7691">
        <w:t xml:space="preserve"> on unseen data</w:t>
      </w:r>
      <w:r w:rsidR="00C96869">
        <w:t>, wher</w:t>
      </w:r>
      <w:r w:rsidR="006659FE">
        <w:t xml:space="preserve">eas the inner loop was utilised to optimise the hyperparameters nu and C. </w:t>
      </w:r>
    </w:p>
    <w:p w14:paraId="24315C4E" w14:textId="3BF214A1" w:rsidR="00A40F89" w:rsidRPr="00DC0715" w:rsidRDefault="00A37E51" w:rsidP="005436F9">
      <w:r w:rsidRPr="0028051B">
        <w:t xml:space="preserve">More specifically, </w:t>
      </w:r>
      <w:r w:rsidR="00DB6C28" w:rsidRPr="0028051B">
        <w:t>we employed a 10-fold CV for the outer loop, with almost equally sized folds. One fold</w:t>
      </w:r>
      <w:r w:rsidR="006741F9" w:rsidRPr="0028051B">
        <w:t xml:space="preserve"> of the patient sample</w:t>
      </w:r>
      <w:r w:rsidR="003044CF" w:rsidRPr="0028051B">
        <w:t xml:space="preserve"> (n = 20 or 21)</w:t>
      </w:r>
      <w:r w:rsidR="00DB6C28" w:rsidRPr="0028051B">
        <w:t xml:space="preserve"> was utilised as the test set, while the remaining nine folds </w:t>
      </w:r>
      <w:r w:rsidR="003044CF" w:rsidRPr="0028051B">
        <w:t xml:space="preserve">(n = 186 or 185) </w:t>
      </w:r>
      <w:r w:rsidR="00DB6C28" w:rsidRPr="0028051B">
        <w:t>served as the training set, which were passed on to the inner loop.  In the inner loop, we used a 5-fold CV with four folds serving as the training</w:t>
      </w:r>
      <w:r w:rsidR="00DB6C28">
        <w:t xml:space="preserve"> set and one fold as the validation set. To optimise the hyperparameters nu and C, we implemented a grid search algorithm</w:t>
      </w:r>
      <w:r w:rsidR="006741F9">
        <w:t xml:space="preserve"> (C = 2</w:t>
      </w:r>
      <w:r w:rsidR="006741F9">
        <w:rPr>
          <w:vertAlign w:val="superscript"/>
        </w:rPr>
        <w:t>-5</w:t>
      </w:r>
      <w:r w:rsidR="006741F9">
        <w:t>, 2</w:t>
      </w:r>
      <w:r w:rsidR="006741F9">
        <w:rPr>
          <w:vertAlign w:val="superscript"/>
        </w:rPr>
        <w:t>-4</w:t>
      </w:r>
      <w:proofErr w:type="gramStart"/>
      <w:r w:rsidR="006741F9">
        <w:t>, …,</w:t>
      </w:r>
      <w:proofErr w:type="gramEnd"/>
      <w:r w:rsidR="006741F9">
        <w:t xml:space="preserve"> 2</w:t>
      </w:r>
      <w:r w:rsidR="006741F9">
        <w:rPr>
          <w:vertAlign w:val="superscript"/>
        </w:rPr>
        <w:t xml:space="preserve">15 </w:t>
      </w:r>
      <w:r w:rsidR="006741F9">
        <w:t>and nu = 0.01, 0.06, …, 0.51)</w:t>
      </w:r>
      <w:r w:rsidR="00DB6C28">
        <w:t>, which trained every combination of different C and nu values</w:t>
      </w:r>
      <w:r w:rsidR="003044CF">
        <w:t xml:space="preserve"> in the specified range,</w:t>
      </w:r>
      <w:r w:rsidR="00DB6C28">
        <w:t xml:space="preserve"> before testing their performance on the validation fold</w:t>
      </w:r>
      <w:r w:rsidR="009D7691">
        <w:t>. At the end of the inner loop</w:t>
      </w:r>
      <w:r w:rsidR="00DB6C28">
        <w:t xml:space="preserve">, we averaged the prediction accuracy for every combination of C and nu values and selected the combination with the highest accuracy as our model. We then re-trained </w:t>
      </w:r>
      <w:r w:rsidR="009D7691">
        <w:t xml:space="preserve">the model during </w:t>
      </w:r>
      <w:r w:rsidR="00DB6C28">
        <w:t xml:space="preserve">the outer loop using the optimised </w:t>
      </w:r>
      <w:proofErr w:type="gramStart"/>
      <w:r w:rsidR="00DB6C28">
        <w:t xml:space="preserve">parameters </w:t>
      </w:r>
      <w:r w:rsidR="009D7691">
        <w:t>on the whole</w:t>
      </w:r>
      <w:proofErr w:type="gramEnd"/>
      <w:r w:rsidR="009D7691">
        <w:t xml:space="preserve"> training set </w:t>
      </w:r>
      <w:r w:rsidR="00DB6C28">
        <w:t xml:space="preserve">and tested </w:t>
      </w:r>
      <w:r w:rsidR="009D7691">
        <w:t>it</w:t>
      </w:r>
      <w:r w:rsidR="00DB6C28">
        <w:t xml:space="preserve"> on the test set.</w:t>
      </w:r>
      <w:r w:rsidR="0013718F">
        <w:t xml:space="preserve"> With this approach, every patient’s status </w:t>
      </w:r>
      <w:proofErr w:type="gramStart"/>
      <w:r w:rsidR="0013718F">
        <w:lastRenderedPageBreak/>
        <w:t>was predicted</w:t>
      </w:r>
      <w:proofErr w:type="gramEnd"/>
      <w:r w:rsidR="0013718F">
        <w:t xml:space="preserve"> once in the outer loop.</w:t>
      </w:r>
      <w:bookmarkEnd w:id="23"/>
      <w:r w:rsidR="00090387">
        <w:t xml:space="preserve"> To</w:t>
      </w:r>
      <w:r w:rsidR="009D7691">
        <w:t xml:space="preserve"> overcome variance-driven issues caused by different sample randomisations and thus, to</w:t>
      </w:r>
      <w:r w:rsidR="00090387">
        <w:t xml:space="preserve"> generalise our model performance, we then repeated the model fitting procedure ten times, with different sample </w:t>
      </w:r>
      <w:r w:rsidR="00B42FCF">
        <w:t>pseudo-randomisations</w:t>
      </w:r>
      <w:r w:rsidR="00090387">
        <w:t xml:space="preserve">. Finally, </w:t>
      </w:r>
      <w:r w:rsidR="009D7691">
        <w:t xml:space="preserve">the predictions </w:t>
      </w:r>
      <w:proofErr w:type="gramStart"/>
      <w:r w:rsidR="009D7691">
        <w:t>were averaged</w:t>
      </w:r>
      <w:proofErr w:type="gramEnd"/>
      <w:r w:rsidR="009D7691">
        <w:t xml:space="preserve"> across the ten model repetitions for all patients. Using the averaged predictions, the final prediction accuracy</w:t>
      </w:r>
      <w:r w:rsidR="003044CF">
        <w:t xml:space="preserve"> in the form of precision</w:t>
      </w:r>
      <w:r w:rsidR="009D7691">
        <w:t xml:space="preserve"> </w:t>
      </w:r>
      <w:r w:rsidR="009D7691" w:rsidRPr="003044CF">
        <w:t xml:space="preserve">(i.e., </w:t>
      </w:r>
      <w:r w:rsidR="003044CF" w:rsidRPr="003044CF">
        <w:t>the number of correct predictions divided by the number of patients)</w:t>
      </w:r>
      <w:r w:rsidR="009D7691">
        <w:t xml:space="preserve"> was calculated.</w:t>
      </w:r>
      <w:r w:rsidR="00A40F89" w:rsidRPr="005436F9">
        <w:br w:type="page"/>
      </w:r>
    </w:p>
    <w:p w14:paraId="387DDA9B" w14:textId="78BED85B" w:rsidR="000E5F13" w:rsidRDefault="000E5F13" w:rsidP="00EA784A">
      <w:pPr>
        <w:pStyle w:val="berschrift2"/>
        <w:numPr>
          <w:ilvl w:val="0"/>
          <w:numId w:val="3"/>
        </w:numPr>
        <w:rPr>
          <w:b w:val="0"/>
          <w:bCs w:val="0"/>
        </w:rPr>
      </w:pPr>
      <w:bookmarkStart w:id="27" w:name="_Toc116064610"/>
      <w:r w:rsidRPr="00EA784A">
        <w:rPr>
          <w:b w:val="0"/>
          <w:bCs w:val="0"/>
        </w:rPr>
        <w:lastRenderedPageBreak/>
        <w:t>Results</w:t>
      </w:r>
      <w:bookmarkEnd w:id="27"/>
    </w:p>
    <w:p w14:paraId="7AB70D20" w14:textId="37FE2F39" w:rsidR="002571FF" w:rsidRPr="00DC0715" w:rsidRDefault="00C16B0E" w:rsidP="002571FF">
      <w:pPr>
        <w:pStyle w:val="berschrift3"/>
        <w:numPr>
          <w:ilvl w:val="1"/>
          <w:numId w:val="3"/>
        </w:numPr>
        <w:rPr>
          <w:color w:val="FF9933"/>
          <w:lang w:val="en-US"/>
        </w:rPr>
      </w:pPr>
      <w:bookmarkStart w:id="28" w:name="_Toc116064611"/>
      <w:r w:rsidRPr="00BE0402">
        <w:rPr>
          <w:lang w:val="en-US"/>
        </w:rPr>
        <w:t>Clinical and Demographic Data</w:t>
      </w:r>
      <w:bookmarkEnd w:id="28"/>
    </w:p>
    <w:p w14:paraId="3E87CDC4" w14:textId="1EB9925F" w:rsidR="0044590A" w:rsidRDefault="00E82821" w:rsidP="00E82821">
      <w:r w:rsidRPr="0013403D">
        <w:t>The</w:t>
      </w:r>
      <w:r>
        <w:t xml:space="preserve"> average</w:t>
      </w:r>
      <w:r w:rsidRPr="0013403D">
        <w:t xml:space="preserve"> mean age </w:t>
      </w:r>
      <w:r>
        <w:t xml:space="preserve">at stroke onset was higher in women than in men (F: 64.4 ±15.4 years vs M: 60.8 ±12.1 years), exhibiting a trend towards significance (see </w:t>
      </w:r>
      <w:r w:rsidR="00D91FE5" w:rsidRPr="00747EBA">
        <w:t>Table</w:t>
      </w:r>
      <w:r w:rsidR="008D0B96" w:rsidRPr="00747EBA">
        <w:t xml:space="preserve"> 1</w:t>
      </w:r>
      <w:r>
        <w:t xml:space="preserve">). This finding </w:t>
      </w:r>
      <w:r w:rsidR="009A670F">
        <w:t xml:space="preserve">of women being older than men when experiencing their first stroke </w:t>
      </w:r>
      <w:r>
        <w:t xml:space="preserve">was also present in the neglect </w:t>
      </w:r>
      <w:r w:rsidR="00A917D4">
        <w:t xml:space="preserve">and </w:t>
      </w:r>
      <w:r w:rsidR="0092385C">
        <w:t>non-neglect</w:t>
      </w:r>
      <w:r w:rsidR="00A917D4">
        <w:t xml:space="preserve"> groups, </w:t>
      </w:r>
      <w:r>
        <w:t>though lacking significance (</w:t>
      </w:r>
      <w:r w:rsidRPr="008D0B96">
        <w:t xml:space="preserve">see </w:t>
      </w:r>
      <w:r w:rsidR="00D91FE5" w:rsidRPr="00747EBA">
        <w:t>Supplementary</w:t>
      </w:r>
      <w:r w:rsidR="00207421" w:rsidRPr="00747EBA">
        <w:t xml:space="preserve"> T</w:t>
      </w:r>
      <w:r w:rsidR="008D0B96" w:rsidRPr="00747EBA">
        <w:t>ables 1a</w:t>
      </w:r>
      <w:r w:rsidR="008D0B96">
        <w:t xml:space="preserve"> &amp; </w:t>
      </w:r>
      <w:r w:rsidR="008D0B96" w:rsidRPr="00747EBA">
        <w:t>1b</w:t>
      </w:r>
      <w:r w:rsidR="00A917D4">
        <w:t xml:space="preserve"> for details</w:t>
      </w:r>
      <w:r w:rsidR="002E23E6">
        <w:t xml:space="preserve">). </w:t>
      </w:r>
    </w:p>
    <w:p w14:paraId="68E377E5" w14:textId="72CB03FE" w:rsidR="0044590A" w:rsidRDefault="0044590A" w:rsidP="00E82821">
      <w:r>
        <w:t>O</w:t>
      </w:r>
      <w:r w:rsidR="00E82821">
        <w:t xml:space="preserve">verall, more women in our sample were diagnosed with neglect (n = 40) than men were (n = 33) – however, this difference did not reach significance (see </w:t>
      </w:r>
      <w:r w:rsidR="00D91FE5" w:rsidRPr="00747EBA">
        <w:t>Table</w:t>
      </w:r>
      <w:r w:rsidR="009A670F" w:rsidRPr="00747EBA">
        <w:t xml:space="preserve"> 1</w:t>
      </w:r>
      <w:r w:rsidR="00E82821">
        <w:t>).</w:t>
      </w:r>
      <w:r>
        <w:t xml:space="preserve"> Further, there was no significant difference between the sexes in performance in any of the three diag</w:t>
      </w:r>
      <w:r w:rsidR="00190F87">
        <w:t xml:space="preserve">nostic tests (see </w:t>
      </w:r>
      <w:r w:rsidR="00190F87" w:rsidRPr="00747EBA">
        <w:t>Table 1</w:t>
      </w:r>
      <w:r w:rsidR="00190F87">
        <w:t xml:space="preserve"> &amp; </w:t>
      </w:r>
      <w:r w:rsidR="00190F87" w:rsidRPr="00747EBA">
        <w:t>Figure 1</w:t>
      </w:r>
      <w:r w:rsidR="00190F87">
        <w:t>).</w:t>
      </w:r>
    </w:p>
    <w:p w14:paraId="2E3B1C17" w14:textId="0049AA64" w:rsidR="005E65D8" w:rsidRDefault="005E65D8" w:rsidP="005E65D8">
      <w:pPr>
        <w:jc w:val="center"/>
      </w:pPr>
      <w:bookmarkStart w:id="29" w:name="figure01"/>
      <w:r>
        <w:rPr>
          <w:noProof/>
          <w:lang w:val="en-US"/>
        </w:rPr>
        <w:drawing>
          <wp:inline distT="0" distB="0" distL="0" distR="0" wp14:anchorId="4561DC7C" wp14:editId="45CCB64D">
            <wp:extent cx="4156364" cy="2563824"/>
            <wp:effectExtent l="0" t="0" r="0" b="825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8">
                      <a:extLst>
                        <a:ext uri="{28A0092B-C50C-407E-A947-70E740481C1C}">
                          <a14:useLocalDpi xmlns:a14="http://schemas.microsoft.com/office/drawing/2010/main" val="0"/>
                        </a:ext>
                      </a:extLst>
                    </a:blip>
                    <a:stretch>
                      <a:fillRect/>
                    </a:stretch>
                  </pic:blipFill>
                  <pic:spPr>
                    <a:xfrm>
                      <a:off x="0" y="0"/>
                      <a:ext cx="4171251" cy="2573007"/>
                    </a:xfrm>
                    <a:prstGeom prst="rect">
                      <a:avLst/>
                    </a:prstGeom>
                  </pic:spPr>
                </pic:pic>
              </a:graphicData>
            </a:graphic>
          </wp:inline>
        </w:drawing>
      </w:r>
    </w:p>
    <w:p w14:paraId="0002987B" w14:textId="3CBA322F" w:rsidR="005E65D8" w:rsidRPr="005E65D8" w:rsidRDefault="005E65D8" w:rsidP="00AF4DC0">
      <w:pPr>
        <w:rPr>
          <w:sz w:val="18"/>
          <w:szCs w:val="18"/>
        </w:rPr>
      </w:pPr>
      <w:r w:rsidRPr="007B140E">
        <w:rPr>
          <w:b/>
          <w:sz w:val="18"/>
          <w:szCs w:val="18"/>
        </w:rPr>
        <w:t>Figure 1:</w:t>
      </w:r>
      <w:r>
        <w:rPr>
          <w:sz w:val="18"/>
          <w:szCs w:val="18"/>
        </w:rPr>
        <w:t xml:space="preserve"> z-</w:t>
      </w:r>
      <w:r w:rsidR="00AF4DC0">
        <w:rPr>
          <w:sz w:val="18"/>
          <w:szCs w:val="18"/>
        </w:rPr>
        <w:t>normalised</w:t>
      </w:r>
      <w:r>
        <w:rPr>
          <w:sz w:val="18"/>
          <w:szCs w:val="18"/>
        </w:rPr>
        <w:t xml:space="preserve"> performances in the three diagnostic tests for the sex-specific patient groups</w:t>
      </w:r>
      <w:r w:rsidR="007B140E">
        <w:rPr>
          <w:sz w:val="18"/>
          <w:szCs w:val="18"/>
        </w:rPr>
        <w:tab/>
      </w:r>
      <w:r>
        <w:rPr>
          <w:sz w:val="18"/>
          <w:szCs w:val="18"/>
        </w:rPr>
        <w:br/>
        <w:t xml:space="preserve">Boxplots of the </w:t>
      </w:r>
      <w:r w:rsidR="00AF4DC0">
        <w:rPr>
          <w:sz w:val="18"/>
          <w:szCs w:val="18"/>
        </w:rPr>
        <w:t>z-</w:t>
      </w:r>
      <w:r>
        <w:rPr>
          <w:sz w:val="18"/>
          <w:szCs w:val="18"/>
        </w:rPr>
        <w:t>nor</w:t>
      </w:r>
      <w:r w:rsidR="00AF4DC0">
        <w:rPr>
          <w:sz w:val="18"/>
          <w:szCs w:val="18"/>
        </w:rPr>
        <w:t xml:space="preserve">malised behavioural scores in the Bells Cancellation Test, the copying task and the Letter Cancellation Task (see </w:t>
      </w:r>
      <w:r w:rsidR="00AF4DC0" w:rsidRPr="00747EBA">
        <w:rPr>
          <w:sz w:val="18"/>
          <w:szCs w:val="18"/>
        </w:rPr>
        <w:t>Section 2.2.</w:t>
      </w:r>
      <w:r w:rsidR="00AF4DC0">
        <w:rPr>
          <w:sz w:val="18"/>
          <w:szCs w:val="18"/>
        </w:rPr>
        <w:t xml:space="preserve"> for details). For the cancellation tasks, the CoC scores were z-normalised, whereas in the drawing task the raw error score was normalised. </w:t>
      </w:r>
      <w:r w:rsidR="004C6CFC">
        <w:rPr>
          <w:sz w:val="18"/>
          <w:szCs w:val="18"/>
        </w:rPr>
        <w:t xml:space="preserve">Distributions are given for the female </w:t>
      </w:r>
      <w:r w:rsidR="006F6431">
        <w:rPr>
          <w:sz w:val="18"/>
          <w:szCs w:val="18"/>
        </w:rPr>
        <w:t>subsample</w:t>
      </w:r>
      <w:r w:rsidR="004C6CFC">
        <w:rPr>
          <w:sz w:val="18"/>
          <w:szCs w:val="18"/>
        </w:rPr>
        <w:t xml:space="preserve"> (in green) and male </w:t>
      </w:r>
      <w:r w:rsidR="006F6431">
        <w:rPr>
          <w:sz w:val="18"/>
          <w:szCs w:val="18"/>
        </w:rPr>
        <w:t>subsample</w:t>
      </w:r>
      <w:r w:rsidR="004C6CFC">
        <w:rPr>
          <w:sz w:val="18"/>
          <w:szCs w:val="18"/>
        </w:rPr>
        <w:t xml:space="preserve"> (in orange). The scores of the neglect </w:t>
      </w:r>
      <w:r w:rsidR="006F6431">
        <w:rPr>
          <w:sz w:val="18"/>
          <w:szCs w:val="18"/>
        </w:rPr>
        <w:t>subsample</w:t>
      </w:r>
      <w:r w:rsidR="004C6CFC">
        <w:rPr>
          <w:sz w:val="18"/>
          <w:szCs w:val="18"/>
        </w:rPr>
        <w:t xml:space="preserve"> are depicted</w:t>
      </w:r>
      <w:r w:rsidR="00AF4DC0">
        <w:rPr>
          <w:sz w:val="18"/>
          <w:szCs w:val="18"/>
        </w:rPr>
        <w:t xml:space="preserve"> </w:t>
      </w:r>
      <w:r w:rsidR="004C6CFC">
        <w:rPr>
          <w:sz w:val="18"/>
          <w:szCs w:val="18"/>
        </w:rPr>
        <w:t xml:space="preserve">in a darker colour than of the non-neglect </w:t>
      </w:r>
      <w:r w:rsidR="006F6431">
        <w:rPr>
          <w:sz w:val="18"/>
          <w:szCs w:val="18"/>
        </w:rPr>
        <w:t>subsample</w:t>
      </w:r>
      <w:r w:rsidR="004C6CFC">
        <w:rPr>
          <w:sz w:val="18"/>
          <w:szCs w:val="18"/>
        </w:rPr>
        <w:t xml:space="preserve"> (of the corresponding sex), i.e., female neglect [FNeg] = dark green, female non-neglect [FNon] = light green, male neglect [MNeg] = dark orange, male non-neglect [MNon] = light orange.</w:t>
      </w:r>
      <w:bookmarkEnd w:id="29"/>
      <w:r>
        <w:rPr>
          <w:sz w:val="20"/>
        </w:rPr>
        <w:tab/>
      </w:r>
    </w:p>
    <w:p w14:paraId="73BA99F9" w14:textId="0C7506D4" w:rsidR="00E82821" w:rsidRPr="00245182" w:rsidRDefault="002E23E6" w:rsidP="00E82821">
      <w:r>
        <w:t>W</w:t>
      </w:r>
      <w:r w:rsidR="00E82821">
        <w:t>omen had negligibly smaller lesions (µ = 34.8 ± 44.8 cm</w:t>
      </w:r>
      <w:r w:rsidR="00E82821">
        <w:rPr>
          <w:vertAlign w:val="superscript"/>
        </w:rPr>
        <w:t>3</w:t>
      </w:r>
      <w:r w:rsidR="00E82821">
        <w:t>) than men (37.3 ± 43.8 cm</w:t>
      </w:r>
      <w:r w:rsidR="00E82821">
        <w:rPr>
          <w:vertAlign w:val="superscript"/>
        </w:rPr>
        <w:t>3</w:t>
      </w:r>
      <w:r w:rsidR="00E82821">
        <w:t>). However, this difference was non-signifi</w:t>
      </w:r>
      <w:r w:rsidR="009A670F">
        <w:t xml:space="preserve">cant (see </w:t>
      </w:r>
      <w:r w:rsidR="00D91FE5" w:rsidRPr="00747EBA">
        <w:t>Table</w:t>
      </w:r>
      <w:r w:rsidR="009A670F" w:rsidRPr="00747EBA">
        <w:t xml:space="preserve"> 1</w:t>
      </w:r>
      <w:r w:rsidR="00E82821">
        <w:t xml:space="preserve">). This trend </w:t>
      </w:r>
      <w:r w:rsidR="00207421">
        <w:t>was also present</w:t>
      </w:r>
      <w:r w:rsidR="00E82821">
        <w:t xml:space="preserve"> in the neglect </w:t>
      </w:r>
      <w:r w:rsidR="00396304">
        <w:t xml:space="preserve">and </w:t>
      </w:r>
      <w:r w:rsidR="0092385C">
        <w:t xml:space="preserve">non-neglect </w:t>
      </w:r>
      <w:r w:rsidR="00396304">
        <w:t>groups</w:t>
      </w:r>
      <w:r w:rsidR="00A8167B">
        <w:t xml:space="preserve"> </w:t>
      </w:r>
      <w:r w:rsidR="00E82821">
        <w:t>(</w:t>
      </w:r>
      <w:r w:rsidR="00E82821" w:rsidRPr="008D0B96">
        <w:t xml:space="preserve">see </w:t>
      </w:r>
      <w:r w:rsidR="00D91FE5" w:rsidRPr="00747EBA">
        <w:t>Supplementary</w:t>
      </w:r>
      <w:r w:rsidR="00A32E1E" w:rsidRPr="00747EBA">
        <w:t xml:space="preserve"> T</w:t>
      </w:r>
      <w:r w:rsidR="008D0B96" w:rsidRPr="00747EBA">
        <w:t>ables 1a</w:t>
      </w:r>
      <w:r w:rsidR="008D0B96">
        <w:t xml:space="preserve"> &amp; </w:t>
      </w:r>
      <w:r w:rsidR="008D0B96" w:rsidRPr="00747EBA">
        <w:t>1b</w:t>
      </w:r>
      <w:r w:rsidR="00396304">
        <w:t xml:space="preserve"> for details</w:t>
      </w:r>
      <w:r w:rsidR="00E82821">
        <w:t>).</w:t>
      </w:r>
    </w:p>
    <w:p w14:paraId="58B1CFB4" w14:textId="285FE3F0" w:rsidR="00E82821" w:rsidRDefault="009A670F" w:rsidP="00E82821">
      <w:r>
        <w:t xml:space="preserve">Infarct was the more common cause of stroke in our sample: 169 patients suffered from an infarct, 34 from a haemorrhage and 3 patients from a combination of both. </w:t>
      </w:r>
      <w:r w:rsidR="00D91FE5" w:rsidRPr="00747EBA">
        <w:t>Table</w:t>
      </w:r>
      <w:r w:rsidRPr="00747EBA">
        <w:t xml:space="preserve"> 1</w:t>
      </w:r>
      <w:r>
        <w:t xml:space="preserve"> shows </w:t>
      </w:r>
      <w:r w:rsidR="00E82821">
        <w:t xml:space="preserve">a </w:t>
      </w:r>
      <w:r w:rsidR="00E82821" w:rsidRPr="00A32E1E">
        <w:t>slight</w:t>
      </w:r>
      <w:r w:rsidR="00A32E1E" w:rsidRPr="00A32E1E">
        <w:t xml:space="preserve"> but non-</w:t>
      </w:r>
      <w:r w:rsidR="006F1A4D" w:rsidRPr="00A32E1E">
        <w:t>significant</w:t>
      </w:r>
      <w:r w:rsidR="00E82821" w:rsidRPr="00A32E1E">
        <w:t xml:space="preserve"> trend</w:t>
      </w:r>
      <w:r w:rsidR="00E82821">
        <w:t xml:space="preserve"> of men sufferin</w:t>
      </w:r>
      <w:r>
        <w:t>g from more infarcts (n = 90) than women (n = 79</w:t>
      </w:r>
      <w:r w:rsidR="00E82821">
        <w:t>), while women were slightly more likely of experiencing</w:t>
      </w:r>
      <w:r>
        <w:t xml:space="preserve"> haemorrhagic strokes (n = 24</w:t>
      </w:r>
      <w:r w:rsidR="00E82821">
        <w:t>) than thei</w:t>
      </w:r>
      <w:r>
        <w:t>r male counterparts (n = 13</w:t>
      </w:r>
      <w:r w:rsidR="00E82821" w:rsidRPr="009A37BC">
        <w:t>).</w:t>
      </w:r>
      <w:r w:rsidR="00E82821">
        <w:t xml:space="preserve"> </w:t>
      </w:r>
    </w:p>
    <w:p w14:paraId="33D3F7A5" w14:textId="3699F541" w:rsidR="008C03EA" w:rsidRDefault="009A37BC" w:rsidP="00346AE4">
      <w:r w:rsidRPr="009A670F">
        <w:t xml:space="preserve">Of the 172 patients </w:t>
      </w:r>
      <w:r w:rsidRPr="007A1AB8">
        <w:t>(</w:t>
      </w:r>
      <w:proofErr w:type="gramStart"/>
      <w:r w:rsidR="005562C4" w:rsidRPr="007A1AB8">
        <w:t>N</w:t>
      </w:r>
      <w:r w:rsidR="008F050A" w:rsidRPr="007A1AB8">
        <w:t>(</w:t>
      </w:r>
      <w:proofErr w:type="gramEnd"/>
      <w:r w:rsidRPr="007A1AB8">
        <w:t>F</w:t>
      </w:r>
      <w:r w:rsidR="008F050A" w:rsidRPr="007A1AB8">
        <w:t>)</w:t>
      </w:r>
      <w:r w:rsidRPr="007A1AB8">
        <w:t xml:space="preserve"> = </w:t>
      </w:r>
      <w:r w:rsidR="008F050A" w:rsidRPr="007A1AB8">
        <w:t>81</w:t>
      </w:r>
      <w:r w:rsidRPr="007A1AB8">
        <w:t xml:space="preserve">; </w:t>
      </w:r>
      <w:r w:rsidR="005562C4" w:rsidRPr="007A1AB8">
        <w:t>N</w:t>
      </w:r>
      <w:r w:rsidR="008F050A" w:rsidRPr="007A1AB8">
        <w:t>(</w:t>
      </w:r>
      <w:r w:rsidRPr="007A1AB8">
        <w:t>M</w:t>
      </w:r>
      <w:r w:rsidR="008F050A" w:rsidRPr="007A1AB8">
        <w:t>)</w:t>
      </w:r>
      <w:r w:rsidRPr="007A1AB8">
        <w:t xml:space="preserve"> = </w:t>
      </w:r>
      <w:r w:rsidR="008F050A" w:rsidRPr="007A1AB8">
        <w:t>91</w:t>
      </w:r>
      <w:r w:rsidRPr="007A1AB8">
        <w:t>)</w:t>
      </w:r>
      <w:r w:rsidR="008F050A">
        <w:t xml:space="preserve"> </w:t>
      </w:r>
      <w:r w:rsidRPr="009A670F">
        <w:t>that suffered from an infarct</w:t>
      </w:r>
      <w:r w:rsidR="009A670F" w:rsidRPr="009A670F">
        <w:t xml:space="preserve"> or</w:t>
      </w:r>
      <w:r w:rsidR="00840863">
        <w:t xml:space="preserve"> a</w:t>
      </w:r>
      <w:r w:rsidR="009A670F" w:rsidRPr="009A670F">
        <w:t xml:space="preserve"> combination of infarct and haemorrhage</w:t>
      </w:r>
      <w:r w:rsidRPr="009A670F">
        <w:t xml:space="preserve">, </w:t>
      </w:r>
      <w:r w:rsidR="0038224A" w:rsidRPr="009A670F">
        <w:t>the arterial territory that was most commonly affected was the one supplied by the me</w:t>
      </w:r>
      <w:r w:rsidR="009A670F" w:rsidRPr="009A670F">
        <w:t>dial cerebral artery (MCA</w:t>
      </w:r>
      <w:r w:rsidR="0044590A">
        <w:t xml:space="preserve">; see </w:t>
      </w:r>
      <w:r w:rsidR="00CE2208">
        <w:t xml:space="preserve">Supplementary </w:t>
      </w:r>
      <w:r w:rsidR="0044590A">
        <w:t xml:space="preserve">Table </w:t>
      </w:r>
      <w:r w:rsidR="00CE2208">
        <w:t>3</w:t>
      </w:r>
      <w:r w:rsidR="0044590A">
        <w:t>).</w:t>
      </w:r>
      <w:r w:rsidR="009A670F" w:rsidRPr="009A670F">
        <w:t xml:space="preserve"> </w:t>
      </w:r>
      <w:proofErr w:type="gramStart"/>
      <w:r w:rsidR="009A670F" w:rsidRPr="00C65E70">
        <w:t xml:space="preserve">A total </w:t>
      </w:r>
      <w:r w:rsidR="00A32E1E" w:rsidRPr="00C65E70">
        <w:t xml:space="preserve">of </w:t>
      </w:r>
      <w:r w:rsidR="0038224A" w:rsidRPr="00C65E70">
        <w:t>7</w:t>
      </w:r>
      <w:r w:rsidR="0017619D" w:rsidRPr="00C65E70">
        <w:t>3</w:t>
      </w:r>
      <w:proofErr w:type="gramEnd"/>
      <w:r w:rsidR="0038224A" w:rsidRPr="00C65E70">
        <w:t xml:space="preserve"> male and 61 female patients experienced an infarct </w:t>
      </w:r>
      <w:r w:rsidR="009A670F" w:rsidRPr="00C65E70">
        <w:t>related to the MCA</w:t>
      </w:r>
      <w:r w:rsidR="0038224A" w:rsidRPr="00C65E70">
        <w:t>.</w:t>
      </w:r>
      <w:r w:rsidR="0017619D" w:rsidRPr="00C65E70">
        <w:t xml:space="preserve"> The territories supplied by </w:t>
      </w:r>
      <w:r w:rsidR="0017619D" w:rsidRPr="00C65E70">
        <w:lastRenderedPageBreak/>
        <w:t>the anterior cerebral artery</w:t>
      </w:r>
      <w:r w:rsidR="00910CD1" w:rsidRPr="00C65E70">
        <w:t xml:space="preserve"> (</w:t>
      </w:r>
      <w:r w:rsidR="009A670F" w:rsidRPr="00C65E70">
        <w:t>ACA</w:t>
      </w:r>
      <w:r w:rsidR="00487187" w:rsidRPr="00C65E70">
        <w:t xml:space="preserve">; including the </w:t>
      </w:r>
      <w:r w:rsidR="00427A3C">
        <w:t>BG</w:t>
      </w:r>
      <w:r w:rsidR="00910CD1" w:rsidRPr="00C65E70">
        <w:t>)</w:t>
      </w:r>
      <w:r w:rsidR="0017619D" w:rsidRPr="00C65E70">
        <w:t xml:space="preserve"> were affected by infarct in 1</w:t>
      </w:r>
      <w:r w:rsidR="003035E9" w:rsidRPr="00C65E70">
        <w:t>1</w:t>
      </w:r>
      <w:r w:rsidR="0017619D" w:rsidRPr="00C65E70">
        <w:t xml:space="preserve"> female</w:t>
      </w:r>
      <w:r w:rsidR="003035E9" w:rsidRPr="00C65E70">
        <w:t xml:space="preserve"> patients</w:t>
      </w:r>
      <w:r w:rsidR="0017619D" w:rsidRPr="00C65E70">
        <w:t xml:space="preserve"> and </w:t>
      </w:r>
      <w:r w:rsidR="003035E9" w:rsidRPr="00C65E70">
        <w:t>1</w:t>
      </w:r>
      <w:r w:rsidR="0017619D" w:rsidRPr="00C65E70">
        <w:t xml:space="preserve"> male patient. The posterior cerebral artery</w:t>
      </w:r>
      <w:r w:rsidR="009A670F" w:rsidRPr="00C65E70">
        <w:t xml:space="preserve"> (PCA</w:t>
      </w:r>
      <w:r w:rsidR="00487187" w:rsidRPr="00C65E70">
        <w:t>; including the thalamus</w:t>
      </w:r>
      <w:r w:rsidR="009A670F" w:rsidRPr="00C65E70">
        <w:t>)</w:t>
      </w:r>
      <w:r w:rsidR="0017619D" w:rsidRPr="00C65E70">
        <w:t xml:space="preserve"> was the </w:t>
      </w:r>
      <w:r w:rsidR="003035E9" w:rsidRPr="00C65E70">
        <w:t>focus of i</w:t>
      </w:r>
      <w:r w:rsidR="00346AE4" w:rsidRPr="00C65E70">
        <w:t>nfarction in 7 women and 15 men.</w:t>
      </w:r>
      <w:r w:rsidR="0044590A" w:rsidRPr="00C65E70">
        <w:t xml:space="preserve"> </w:t>
      </w:r>
      <w:r w:rsidR="0044590A">
        <w:t xml:space="preserve">We detected a significant difference in infarct incidence in the areas supplied by the ACA, with women being affected significantly more often than </w:t>
      </w:r>
      <w:proofErr w:type="gramStart"/>
      <w:r w:rsidR="0044590A">
        <w:t>men</w:t>
      </w:r>
      <w:proofErr w:type="gramEnd"/>
      <w:r w:rsidR="0044590A">
        <w:t xml:space="preserve">. </w:t>
      </w:r>
      <w:r w:rsidR="002F173C">
        <w:t xml:space="preserve">Further, we found a slight trend of men </w:t>
      </w:r>
      <w:proofErr w:type="gramStart"/>
      <w:r w:rsidR="002F173C">
        <w:t>being affected</w:t>
      </w:r>
      <w:proofErr w:type="gramEnd"/>
      <w:r w:rsidR="002F173C">
        <w:t xml:space="preserve"> more often by infarcts centred in regions supplied by the PCA. </w:t>
      </w:r>
    </w:p>
    <w:p w14:paraId="3A66AA60" w14:textId="418B2EB1" w:rsidR="009A670F" w:rsidRPr="00CE2208" w:rsidRDefault="009A670F" w:rsidP="009A670F"/>
    <w:p w14:paraId="2B19D7FC" w14:textId="4F260892" w:rsidR="00042D33" w:rsidRPr="007A1AB8" w:rsidRDefault="00A8167B" w:rsidP="00042D33">
      <w:pPr>
        <w:pStyle w:val="berschrift3"/>
        <w:numPr>
          <w:ilvl w:val="1"/>
          <w:numId w:val="3"/>
        </w:numPr>
      </w:pPr>
      <w:bookmarkStart w:id="30" w:name="_Toc116064612"/>
      <w:r w:rsidRPr="007A1AB8">
        <w:t>Voxel-based Lesion-Behaviour Mapping</w:t>
      </w:r>
      <w:bookmarkEnd w:id="30"/>
    </w:p>
    <w:p w14:paraId="141F1CE8" w14:textId="1C691A9D" w:rsidR="005B6EE1" w:rsidRDefault="00E82821" w:rsidP="005B6EE1">
      <w:pPr>
        <w:rPr>
          <w:color w:val="FF0000"/>
        </w:rPr>
      </w:pPr>
      <w:r w:rsidRPr="00D93349">
        <w:t>The topography of overla</w:t>
      </w:r>
      <w:r w:rsidR="007F2BD2">
        <w:t>y</w:t>
      </w:r>
      <w:r w:rsidRPr="00D93349">
        <w:t xml:space="preserve"> plots of the patients’ acute lesions </w:t>
      </w:r>
      <w:proofErr w:type="gramStart"/>
      <w:r w:rsidRPr="00D93349">
        <w:t>can be seen</w:t>
      </w:r>
      <w:proofErr w:type="gramEnd"/>
      <w:r w:rsidRPr="00D93349">
        <w:t xml:space="preserve"> in</w:t>
      </w:r>
      <w:r w:rsidR="00447FE5">
        <w:t xml:space="preserve"> Figure 2</w:t>
      </w:r>
      <w:r w:rsidR="007F2BD2">
        <w:t>, while the</w:t>
      </w:r>
      <w:r w:rsidR="007F2BD2" w:rsidRPr="007F2BD2">
        <w:t xml:space="preserve"> overla</w:t>
      </w:r>
      <w:r w:rsidR="007F2BD2">
        <w:t xml:space="preserve">y </w:t>
      </w:r>
      <w:r w:rsidR="007F2BD2" w:rsidRPr="007F2BD2">
        <w:t xml:space="preserve">plots for the </w:t>
      </w:r>
      <w:r w:rsidR="0092385C">
        <w:t>n</w:t>
      </w:r>
      <w:r w:rsidR="007F2BD2" w:rsidRPr="007F2BD2">
        <w:t xml:space="preserve">eglect and </w:t>
      </w:r>
      <w:r w:rsidR="0092385C">
        <w:t xml:space="preserve">non-neglect </w:t>
      </w:r>
      <w:r w:rsidR="007F2BD2" w:rsidRPr="007F2BD2">
        <w:t>groups can be found</w:t>
      </w:r>
      <w:r w:rsidR="007F2BD2">
        <w:t xml:space="preserve"> in</w:t>
      </w:r>
      <w:r w:rsidR="007F2BD2" w:rsidRPr="007F2BD2">
        <w:t xml:space="preserve"> </w:t>
      </w:r>
      <w:r w:rsidR="00D91FE5" w:rsidRPr="00747EBA">
        <w:t>Supplementary</w:t>
      </w:r>
      <w:r w:rsidR="007F2BD2" w:rsidRPr="00747EBA">
        <w:t xml:space="preserve"> </w:t>
      </w:r>
      <w:r w:rsidR="00D91FE5" w:rsidRPr="00747EBA">
        <w:t>Figure</w:t>
      </w:r>
      <w:r w:rsidR="007F2BD2" w:rsidRPr="00747EBA">
        <w:t>s 1a</w:t>
      </w:r>
      <w:r w:rsidR="007F2BD2" w:rsidRPr="007F2BD2">
        <w:t xml:space="preserve"> and </w:t>
      </w:r>
      <w:r w:rsidR="007F2BD2" w:rsidRPr="00747EBA">
        <w:t>1b</w:t>
      </w:r>
      <w:r w:rsidR="007F2BD2" w:rsidRPr="007F2BD2">
        <w:t>.</w:t>
      </w:r>
      <w:r w:rsidRPr="00D93349">
        <w:t xml:space="preserve"> </w:t>
      </w:r>
      <w:r w:rsidR="005B6EE1">
        <w:t xml:space="preserve">Only voxels that have been damaged in at least </w:t>
      </w:r>
      <w:proofErr w:type="gramStart"/>
      <w:r w:rsidR="005B6EE1">
        <w:t>5</w:t>
      </w:r>
      <w:proofErr w:type="gramEnd"/>
      <w:r w:rsidR="005B6EE1">
        <w:t xml:space="preserve"> patients are shown, with darker/colder colours representing damage in fewer patients and brighter/warmer colours indicating damage in more patients. Visual inspection revealed that the majority of damaged voxels across all patients lays in t</w:t>
      </w:r>
      <w:r w:rsidR="000720EF">
        <w:t xml:space="preserve">he area of and surrounding the insula and the </w:t>
      </w:r>
      <w:r w:rsidR="00447FE5">
        <w:t>BG</w:t>
      </w:r>
      <w:r w:rsidR="005B6EE1">
        <w:t>. For the female subsamp</w:t>
      </w:r>
      <w:r w:rsidR="000720EF">
        <w:t xml:space="preserve">le, the centre is found in the </w:t>
      </w:r>
      <w:r w:rsidR="00447FE5">
        <w:t>BG</w:t>
      </w:r>
      <w:r w:rsidR="005B6EE1">
        <w:t xml:space="preserve">, while for the male subsample, it </w:t>
      </w:r>
      <w:proofErr w:type="gramStart"/>
      <w:r w:rsidR="005B6EE1">
        <w:t>is spread</w:t>
      </w:r>
      <w:proofErr w:type="gramEnd"/>
      <w:r w:rsidR="005B6EE1">
        <w:t xml:space="preserve"> ou</w:t>
      </w:r>
      <w:r w:rsidR="000720EF">
        <w:t xml:space="preserve">t more and located between the </w:t>
      </w:r>
      <w:r w:rsidR="00447FE5">
        <w:t>BG</w:t>
      </w:r>
      <w:r w:rsidR="000720EF">
        <w:t xml:space="preserve"> and the i</w:t>
      </w:r>
      <w:r w:rsidR="005B6EE1">
        <w:t>nsula.</w:t>
      </w:r>
    </w:p>
    <w:p w14:paraId="55DB7A9C" w14:textId="49DECCAE" w:rsidR="00E82821" w:rsidRDefault="00C65E70" w:rsidP="002E23E6">
      <w:pPr>
        <w:jc w:val="center"/>
        <w:rPr>
          <w:lang w:val="en-US"/>
        </w:rPr>
      </w:pPr>
      <w:r>
        <w:rPr>
          <w:noProof/>
          <w:lang w:val="en-US"/>
        </w:rPr>
        <w:drawing>
          <wp:inline distT="0" distB="0" distL="0" distR="0" wp14:anchorId="035F0289" wp14:editId="44B0C44D">
            <wp:extent cx="5701326" cy="31242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9">
                      <a:extLst>
                        <a:ext uri="{28A0092B-C50C-407E-A947-70E740481C1C}">
                          <a14:useLocalDpi xmlns:a14="http://schemas.microsoft.com/office/drawing/2010/main" val="0"/>
                        </a:ext>
                      </a:extLst>
                    </a:blip>
                    <a:stretch>
                      <a:fillRect/>
                    </a:stretch>
                  </pic:blipFill>
                  <pic:spPr>
                    <a:xfrm>
                      <a:off x="0" y="0"/>
                      <a:ext cx="5701326" cy="3124200"/>
                    </a:xfrm>
                    <a:prstGeom prst="rect">
                      <a:avLst/>
                    </a:prstGeom>
                  </pic:spPr>
                </pic:pic>
              </a:graphicData>
            </a:graphic>
          </wp:inline>
        </w:drawing>
      </w:r>
    </w:p>
    <w:p w14:paraId="02C4283F" w14:textId="06421F10" w:rsidR="007F2BD2" w:rsidRPr="00207421" w:rsidRDefault="00A8167B" w:rsidP="007F2BD2">
      <w:pPr>
        <w:rPr>
          <w:sz w:val="18"/>
          <w:szCs w:val="18"/>
        </w:rPr>
      </w:pPr>
      <w:bookmarkStart w:id="31" w:name="figure02"/>
      <w:r w:rsidRPr="00A8167B">
        <w:rPr>
          <w:b/>
          <w:sz w:val="18"/>
          <w:szCs w:val="18"/>
        </w:rPr>
        <w:t xml:space="preserve">Figure </w:t>
      </w:r>
      <w:r w:rsidR="00447FE5">
        <w:rPr>
          <w:b/>
          <w:sz w:val="18"/>
          <w:szCs w:val="18"/>
        </w:rPr>
        <w:t>2</w:t>
      </w:r>
      <w:r w:rsidRPr="00A8167B">
        <w:rPr>
          <w:b/>
          <w:sz w:val="18"/>
          <w:szCs w:val="18"/>
        </w:rPr>
        <w:t>:</w:t>
      </w:r>
      <w:r w:rsidRPr="00A8167B">
        <w:rPr>
          <w:sz w:val="18"/>
          <w:szCs w:val="18"/>
        </w:rPr>
        <w:t xml:space="preserve"> Lesion Overlay Plots</w:t>
      </w:r>
      <w:r>
        <w:rPr>
          <w:sz w:val="18"/>
          <w:szCs w:val="18"/>
        </w:rPr>
        <w:tab/>
      </w:r>
      <w:r>
        <w:rPr>
          <w:sz w:val="18"/>
          <w:szCs w:val="18"/>
        </w:rPr>
        <w:br/>
      </w:r>
      <w:r w:rsidR="007F2BD2" w:rsidRPr="00207421">
        <w:rPr>
          <w:sz w:val="18"/>
          <w:szCs w:val="18"/>
        </w:rPr>
        <w:t xml:space="preserve">Overlaps of all normalised acute lesions included in the analyses </w:t>
      </w:r>
      <w:proofErr w:type="gramStart"/>
      <w:r w:rsidR="007F2BD2" w:rsidRPr="00207421">
        <w:rPr>
          <w:sz w:val="18"/>
          <w:szCs w:val="18"/>
        </w:rPr>
        <w:t>are shown</w:t>
      </w:r>
      <w:proofErr w:type="gramEnd"/>
      <w:r w:rsidR="007F2BD2" w:rsidRPr="00207421">
        <w:rPr>
          <w:sz w:val="18"/>
          <w:szCs w:val="18"/>
        </w:rPr>
        <w:t xml:space="preserve"> for all patients (N = 206), female and male patients (N = 103, respectively). Aggregated lesions </w:t>
      </w:r>
      <w:proofErr w:type="gramStart"/>
      <w:r w:rsidR="007F2BD2" w:rsidRPr="00207421">
        <w:rPr>
          <w:sz w:val="18"/>
          <w:szCs w:val="18"/>
        </w:rPr>
        <w:t>were overlaid</w:t>
      </w:r>
      <w:proofErr w:type="gramEnd"/>
      <w:r w:rsidR="007F2BD2" w:rsidRPr="00207421">
        <w:rPr>
          <w:sz w:val="18"/>
          <w:szCs w:val="18"/>
        </w:rPr>
        <w:t xml:space="preserve"> on</w:t>
      </w:r>
      <w:r w:rsidR="005156E8" w:rsidRPr="00207421">
        <w:rPr>
          <w:sz w:val="18"/>
          <w:szCs w:val="18"/>
        </w:rPr>
        <w:t xml:space="preserve"> an axial view of</w:t>
      </w:r>
      <w:r w:rsidR="007F2BD2" w:rsidRPr="00207421">
        <w:rPr>
          <w:sz w:val="18"/>
          <w:szCs w:val="18"/>
        </w:rPr>
        <w:t xml:space="preserve"> the ch2bet-template </w:t>
      </w:r>
      <w:r w:rsidR="00842BA6" w:rsidRPr="00207421">
        <w:rPr>
          <w:sz w:val="18"/>
          <w:szCs w:val="18"/>
        </w:rPr>
        <w:t>in</w:t>
      </w:r>
      <w:r w:rsidR="007F2BD2" w:rsidRPr="00207421">
        <w:rPr>
          <w:sz w:val="18"/>
          <w:szCs w:val="18"/>
        </w:rPr>
        <w:t xml:space="preserve"> MRIcron (</w:t>
      </w:r>
      <w:r w:rsidR="007F2BD2" w:rsidRPr="00747EBA">
        <w:rPr>
          <w:sz w:val="18"/>
          <w:szCs w:val="18"/>
        </w:rPr>
        <w:t>Rorden &amp; Brett, 2000</w:t>
      </w:r>
      <w:r w:rsidR="007F2BD2" w:rsidRPr="00207421">
        <w:rPr>
          <w:sz w:val="18"/>
          <w:szCs w:val="18"/>
        </w:rPr>
        <w:t>).</w:t>
      </w:r>
      <w:r w:rsidR="00042D33" w:rsidRPr="00207421">
        <w:rPr>
          <w:sz w:val="18"/>
          <w:szCs w:val="18"/>
        </w:rPr>
        <w:t xml:space="preserve"> The voxels’ colours indicate the frequency of the lesion overlap and </w:t>
      </w:r>
      <w:proofErr w:type="gramStart"/>
      <w:r w:rsidR="00042D33" w:rsidRPr="00207421">
        <w:rPr>
          <w:sz w:val="18"/>
          <w:szCs w:val="18"/>
        </w:rPr>
        <w:t>were scaled</w:t>
      </w:r>
      <w:proofErr w:type="gramEnd"/>
      <w:r w:rsidR="00042D33" w:rsidRPr="00207421">
        <w:rPr>
          <w:sz w:val="18"/>
          <w:szCs w:val="18"/>
        </w:rPr>
        <w:t xml:space="preserve"> to the respective sample sizes. Only voxels damaged in at least </w:t>
      </w:r>
      <w:proofErr w:type="gramStart"/>
      <w:r w:rsidR="00042D33" w:rsidRPr="00207421">
        <w:rPr>
          <w:sz w:val="18"/>
          <w:szCs w:val="18"/>
        </w:rPr>
        <w:t>5</w:t>
      </w:r>
      <w:proofErr w:type="gramEnd"/>
      <w:r w:rsidR="00042D33" w:rsidRPr="00207421">
        <w:rPr>
          <w:sz w:val="18"/>
          <w:szCs w:val="18"/>
        </w:rPr>
        <w:t xml:space="preserve"> patients are depicted and were used for subsequent analyses. </w:t>
      </w:r>
      <w:r w:rsidR="00B36A39" w:rsidRPr="00207421">
        <w:rPr>
          <w:sz w:val="18"/>
          <w:szCs w:val="18"/>
        </w:rPr>
        <w:t xml:space="preserve">Colours were scaled from </w:t>
      </w:r>
      <w:proofErr w:type="gramStart"/>
      <w:r w:rsidR="00B36A39" w:rsidRPr="00207421">
        <w:rPr>
          <w:sz w:val="18"/>
          <w:szCs w:val="18"/>
        </w:rPr>
        <w:t>5</w:t>
      </w:r>
      <w:proofErr w:type="gramEnd"/>
      <w:r w:rsidR="00B36A39" w:rsidRPr="00207421">
        <w:rPr>
          <w:sz w:val="18"/>
          <w:szCs w:val="18"/>
        </w:rPr>
        <w:t xml:space="preserve"> to the maximum value of the respective patient sample. </w:t>
      </w:r>
      <w:r w:rsidR="00842BA6" w:rsidRPr="00207421">
        <w:rPr>
          <w:sz w:val="18"/>
          <w:szCs w:val="18"/>
        </w:rPr>
        <w:t>The number given above each slice refers to the z-coordinate in MNI space.</w:t>
      </w:r>
    </w:p>
    <w:p w14:paraId="7A63704A" w14:textId="77777777" w:rsidR="004A6C1E" w:rsidRDefault="004A6C1E" w:rsidP="00A02678">
      <w:pPr>
        <w:rPr>
          <w:szCs w:val="18"/>
        </w:rPr>
      </w:pPr>
      <w:bookmarkStart w:id="32" w:name="figure03"/>
      <w:bookmarkEnd w:id="31"/>
      <w:r w:rsidRPr="004A6C1E">
        <w:rPr>
          <w:szCs w:val="18"/>
        </w:rPr>
        <w:t>We</w:t>
      </w:r>
      <w:r>
        <w:rPr>
          <w:szCs w:val="18"/>
        </w:rPr>
        <w:t xml:space="preserve"> ran two VLBM analyses </w:t>
      </w:r>
      <w:r w:rsidRPr="00104F1E">
        <w:t>using mass-univariate general linear models</w:t>
      </w:r>
      <w:r>
        <w:t xml:space="preserve"> in NiiStat</w:t>
      </w:r>
      <w:r>
        <w:rPr>
          <w:szCs w:val="18"/>
        </w:rPr>
        <w:t xml:space="preserve"> – firstly, using sex as our behavioural variable and secondly, using the normalised behavioural score as a measure of neglect severity. The first analysis yielded no significant results, meaning that there were no voxel whose damage status </w:t>
      </w:r>
      <w:proofErr w:type="gramStart"/>
      <w:r>
        <w:rPr>
          <w:szCs w:val="18"/>
        </w:rPr>
        <w:t>was significantly correlated</w:t>
      </w:r>
      <w:proofErr w:type="gramEnd"/>
      <w:r>
        <w:rPr>
          <w:szCs w:val="18"/>
        </w:rPr>
        <w:t xml:space="preserve"> with sex.</w:t>
      </w:r>
      <w:bookmarkEnd w:id="32"/>
      <w:r>
        <w:rPr>
          <w:szCs w:val="18"/>
        </w:rPr>
        <w:t xml:space="preserve"> </w:t>
      </w:r>
    </w:p>
    <w:p w14:paraId="3E340ED9" w14:textId="0570F6E6" w:rsidR="00A02678" w:rsidRPr="004A6C1E" w:rsidRDefault="00D91FE5" w:rsidP="00A02678">
      <w:pPr>
        <w:rPr>
          <w:szCs w:val="18"/>
        </w:rPr>
      </w:pPr>
      <w:r w:rsidRPr="00447FE5">
        <w:lastRenderedPageBreak/>
        <w:t>Figure</w:t>
      </w:r>
      <w:r w:rsidR="00F05AAE" w:rsidRPr="00447FE5">
        <w:t xml:space="preserve"> </w:t>
      </w:r>
      <w:r w:rsidR="00427A3C">
        <w:t>3</w:t>
      </w:r>
      <w:r w:rsidR="00F05AAE" w:rsidRPr="007B1CE3">
        <w:t xml:space="preserve"> </w:t>
      </w:r>
      <w:r w:rsidR="004A6C1E">
        <w:t>illustrates</w:t>
      </w:r>
      <w:r w:rsidR="00104F1E" w:rsidRPr="00104F1E">
        <w:t xml:space="preserve"> </w:t>
      </w:r>
      <w:r w:rsidR="004A6C1E">
        <w:t xml:space="preserve">the result of the second VLBM analysis, depicting </w:t>
      </w:r>
      <w:r w:rsidR="00104F1E" w:rsidRPr="00104F1E">
        <w:t xml:space="preserve">the voxels whose status </w:t>
      </w:r>
      <w:proofErr w:type="gramStart"/>
      <w:r w:rsidR="00104F1E" w:rsidRPr="00104F1E">
        <w:t>was significantly correlated</w:t>
      </w:r>
      <w:proofErr w:type="gramEnd"/>
      <w:r w:rsidR="00104F1E" w:rsidRPr="00104F1E">
        <w:t xml:space="preserve"> with </w:t>
      </w:r>
      <w:r w:rsidR="004A6C1E">
        <w:t>increased neglect severity.</w:t>
      </w:r>
      <w:r w:rsidR="00CF709C">
        <w:t xml:space="preserve"> </w:t>
      </w:r>
      <w:r w:rsidR="00F05AAE">
        <w:t xml:space="preserve">Across all patients, 4232 voxels survived the correction </w:t>
      </w:r>
      <w:r w:rsidR="00FF7D55">
        <w:t xml:space="preserve">and reached significance. </w:t>
      </w:r>
      <w:r w:rsidR="00641DF2">
        <w:t xml:space="preserve">The majority of those voxels is located </w:t>
      </w:r>
      <w:r w:rsidR="005B6EE1">
        <w:t>around</w:t>
      </w:r>
      <w:r w:rsidR="00641DF2">
        <w:t xml:space="preserve"> the IPL, STG, the posterior </w:t>
      </w:r>
      <w:r w:rsidR="00447FE5">
        <w:t>s</w:t>
      </w:r>
      <w:r w:rsidR="00641DF2">
        <w:t xml:space="preserve">uperior </w:t>
      </w:r>
      <w:r w:rsidR="00447FE5">
        <w:t>t</w:t>
      </w:r>
      <w:r w:rsidR="00641DF2">
        <w:t xml:space="preserve">emporal </w:t>
      </w:r>
      <w:r w:rsidR="00447FE5">
        <w:t>s</w:t>
      </w:r>
      <w:r w:rsidR="00641DF2">
        <w:t xml:space="preserve">ulcus (pSTS) and their associated WM fibre tracts. </w:t>
      </w:r>
      <w:r w:rsidR="00CF709C">
        <w:t xml:space="preserve">In the female patient subgroup, </w:t>
      </w:r>
      <w:proofErr w:type="gramStart"/>
      <w:r w:rsidR="00CF709C">
        <w:t>a total of 323</w:t>
      </w:r>
      <w:proofErr w:type="gramEnd"/>
      <w:r w:rsidR="00CF709C">
        <w:t xml:space="preserve"> </w:t>
      </w:r>
      <w:r w:rsidR="00641DF2">
        <w:t xml:space="preserve">mostly grey matter </w:t>
      </w:r>
      <w:r w:rsidR="00CF709C">
        <w:t xml:space="preserve">voxels clustered around </w:t>
      </w:r>
      <w:r w:rsidR="00641DF2">
        <w:t xml:space="preserve">the pSTS and STG </w:t>
      </w:r>
      <w:r w:rsidR="00CF709C">
        <w:t xml:space="preserve">reached significance. In the male subsample, damage to a population of 273 voxels </w:t>
      </w:r>
      <w:r w:rsidR="00641DF2">
        <w:t xml:space="preserve">that are mainly located in WM tracts surrounding the IPL and between the STG and </w:t>
      </w:r>
      <w:r w:rsidR="00447FE5">
        <w:t>m</w:t>
      </w:r>
      <w:r w:rsidR="004A06F6">
        <w:t>iddle</w:t>
      </w:r>
      <w:r w:rsidR="00641DF2">
        <w:t xml:space="preserve"> </w:t>
      </w:r>
      <w:r w:rsidR="00447FE5">
        <w:t>te</w:t>
      </w:r>
      <w:r w:rsidR="00641DF2">
        <w:t xml:space="preserve">mporal </w:t>
      </w:r>
      <w:r w:rsidR="00447FE5">
        <w:t>g</w:t>
      </w:r>
      <w:r w:rsidR="00641DF2">
        <w:t xml:space="preserve">yrus (MTG) </w:t>
      </w:r>
      <w:r w:rsidR="00CF709C">
        <w:t>were significantly associated with pathological behaviour.</w:t>
      </w:r>
    </w:p>
    <w:p w14:paraId="013E8F7E" w14:textId="1EB412D8" w:rsidR="00032720" w:rsidRDefault="00D323CF" w:rsidP="007B1CE3">
      <w:pPr>
        <w:jc w:val="center"/>
        <w:rPr>
          <w:lang w:val="en-US"/>
        </w:rPr>
      </w:pPr>
      <w:r>
        <w:rPr>
          <w:noProof/>
          <w:lang w:val="en-US"/>
        </w:rPr>
        <w:drawing>
          <wp:inline distT="0" distB="0" distL="0" distR="0" wp14:anchorId="7D43A336" wp14:editId="4763BDF2">
            <wp:extent cx="4853940" cy="3401289"/>
            <wp:effectExtent l="0" t="0" r="3810" b="8890"/>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10"/>
                    <a:stretch>
                      <a:fillRect/>
                    </a:stretch>
                  </pic:blipFill>
                  <pic:spPr>
                    <a:xfrm>
                      <a:off x="0" y="0"/>
                      <a:ext cx="4878824" cy="3418726"/>
                    </a:xfrm>
                    <a:prstGeom prst="rect">
                      <a:avLst/>
                    </a:prstGeom>
                  </pic:spPr>
                </pic:pic>
              </a:graphicData>
            </a:graphic>
          </wp:inline>
        </w:drawing>
      </w:r>
    </w:p>
    <w:p w14:paraId="1834CFA4" w14:textId="733B8241" w:rsidR="007B1CE3" w:rsidRDefault="00E32F6E" w:rsidP="00A02678">
      <w:pPr>
        <w:rPr>
          <w:sz w:val="18"/>
          <w:szCs w:val="18"/>
        </w:rPr>
      </w:pPr>
      <w:bookmarkStart w:id="33" w:name="figure04"/>
      <w:r w:rsidRPr="00E32F6E">
        <w:rPr>
          <w:b/>
          <w:sz w:val="18"/>
          <w:szCs w:val="18"/>
          <w:lang w:val="en-US"/>
        </w:rPr>
        <w:t xml:space="preserve">Figure </w:t>
      </w:r>
      <w:r w:rsidR="00427A3C">
        <w:rPr>
          <w:b/>
          <w:sz w:val="18"/>
          <w:szCs w:val="18"/>
          <w:lang w:val="en-US"/>
        </w:rPr>
        <w:t>3</w:t>
      </w:r>
      <w:r w:rsidRPr="00E32F6E">
        <w:rPr>
          <w:b/>
          <w:sz w:val="18"/>
          <w:szCs w:val="18"/>
          <w:lang w:val="en-US"/>
        </w:rPr>
        <w:t>:</w:t>
      </w:r>
      <w:r w:rsidRPr="00E32F6E">
        <w:rPr>
          <w:sz w:val="18"/>
          <w:szCs w:val="18"/>
          <w:lang w:val="en-US"/>
        </w:rPr>
        <w:t xml:space="preserve"> Statistical </w:t>
      </w:r>
      <w:proofErr w:type="gramStart"/>
      <w:r w:rsidRPr="00E32F6E">
        <w:rPr>
          <w:sz w:val="18"/>
          <w:szCs w:val="18"/>
          <w:lang w:val="en-US"/>
        </w:rPr>
        <w:t>voxel-wise</w:t>
      </w:r>
      <w:proofErr w:type="gramEnd"/>
      <w:r w:rsidRPr="00E32F6E">
        <w:rPr>
          <w:sz w:val="18"/>
          <w:szCs w:val="18"/>
          <w:lang w:val="en-US"/>
        </w:rPr>
        <w:t xml:space="preserve"> lesion-behaviour mapping (VLBM) results</w:t>
      </w:r>
      <w:r>
        <w:rPr>
          <w:sz w:val="18"/>
          <w:szCs w:val="18"/>
          <w:lang w:val="en-US"/>
        </w:rPr>
        <w:tab/>
      </w:r>
      <w:r>
        <w:rPr>
          <w:sz w:val="18"/>
          <w:szCs w:val="18"/>
          <w:lang w:val="en-US"/>
        </w:rPr>
        <w:br/>
      </w:r>
      <w:r w:rsidR="007B1CE3">
        <w:rPr>
          <w:sz w:val="18"/>
          <w:szCs w:val="18"/>
        </w:rPr>
        <w:t xml:space="preserve">Results of the VLBM analyses using mass-univariate GLMs to identify voxels that are significantly correlated with pathological </w:t>
      </w:r>
      <w:r w:rsidR="00973CC9">
        <w:rPr>
          <w:sz w:val="18"/>
          <w:szCs w:val="18"/>
        </w:rPr>
        <w:t>z-</w:t>
      </w:r>
      <w:r w:rsidR="007B1CE3">
        <w:rPr>
          <w:sz w:val="18"/>
          <w:szCs w:val="18"/>
        </w:rPr>
        <w:t>scores in the behavioural</w:t>
      </w:r>
      <w:r w:rsidR="006334C2">
        <w:rPr>
          <w:sz w:val="18"/>
          <w:szCs w:val="18"/>
        </w:rPr>
        <w:t xml:space="preserve"> tasks. Voxels that survived FWE</w:t>
      </w:r>
      <w:r w:rsidR="007B1CE3">
        <w:rPr>
          <w:sz w:val="18"/>
          <w:szCs w:val="18"/>
        </w:rPr>
        <w:t xml:space="preserve"> correction based on permutation tests at p &lt; 0.05 </w:t>
      </w:r>
      <w:proofErr w:type="gramStart"/>
      <w:r w:rsidR="007B1CE3">
        <w:rPr>
          <w:sz w:val="18"/>
          <w:szCs w:val="18"/>
        </w:rPr>
        <w:t>are overlaid</w:t>
      </w:r>
      <w:proofErr w:type="gramEnd"/>
      <w:r w:rsidR="006116C1">
        <w:rPr>
          <w:sz w:val="18"/>
          <w:szCs w:val="18"/>
        </w:rPr>
        <w:t xml:space="preserve"> in red</w:t>
      </w:r>
      <w:r w:rsidR="007B1CE3">
        <w:rPr>
          <w:sz w:val="18"/>
          <w:szCs w:val="18"/>
        </w:rPr>
        <w:t xml:space="preserve"> on an axial view of the ch2bet-template in MRIcron (</w:t>
      </w:r>
      <w:r w:rsidR="007B1CE3" w:rsidRPr="00747EBA">
        <w:rPr>
          <w:sz w:val="18"/>
          <w:szCs w:val="18"/>
        </w:rPr>
        <w:t>Rorden &amp; Brett, 2000</w:t>
      </w:r>
      <w:r w:rsidR="007B1CE3">
        <w:rPr>
          <w:sz w:val="18"/>
          <w:szCs w:val="18"/>
        </w:rPr>
        <w:t xml:space="preserve">).  </w:t>
      </w:r>
      <w:r w:rsidR="00842BA6">
        <w:rPr>
          <w:sz w:val="18"/>
          <w:szCs w:val="18"/>
        </w:rPr>
        <w:t>The number given above each slice refers to the z-coordinate in MNI space.</w:t>
      </w:r>
    </w:p>
    <w:bookmarkEnd w:id="33"/>
    <w:p w14:paraId="625FA103" w14:textId="77777777" w:rsidR="00A27977" w:rsidRPr="00E32F6E" w:rsidRDefault="00A27977" w:rsidP="00A02678">
      <w:pPr>
        <w:rPr>
          <w:sz w:val="18"/>
          <w:szCs w:val="18"/>
          <w:lang w:val="en-US"/>
        </w:rPr>
      </w:pPr>
    </w:p>
    <w:p w14:paraId="4D87C93E" w14:textId="097ECFE6" w:rsidR="00A02678" w:rsidRDefault="00B70E52" w:rsidP="00A02678">
      <w:pPr>
        <w:pStyle w:val="berschrift3"/>
        <w:numPr>
          <w:ilvl w:val="1"/>
          <w:numId w:val="3"/>
        </w:numPr>
        <w:rPr>
          <w:lang w:val="de-DE"/>
        </w:rPr>
      </w:pPr>
      <w:bookmarkStart w:id="34" w:name="_Toc116064613"/>
      <w:r>
        <w:rPr>
          <w:lang w:val="de-DE"/>
        </w:rPr>
        <w:t>Whole-</w:t>
      </w:r>
      <w:r w:rsidR="00973CC9">
        <w:rPr>
          <w:lang w:val="de-DE"/>
        </w:rPr>
        <w:t>B</w:t>
      </w:r>
      <w:r>
        <w:rPr>
          <w:lang w:val="de-DE"/>
        </w:rPr>
        <w:t>rain D</w:t>
      </w:r>
      <w:r w:rsidR="00A02678">
        <w:rPr>
          <w:lang w:val="de-DE"/>
        </w:rPr>
        <w:t>isconnectivi</w:t>
      </w:r>
      <w:r>
        <w:rPr>
          <w:lang w:val="de-DE"/>
        </w:rPr>
        <w:t>ty</w:t>
      </w:r>
      <w:r w:rsidR="00973CC9">
        <w:rPr>
          <w:lang w:val="de-DE"/>
        </w:rPr>
        <w:t xml:space="preserve"> Mapping</w:t>
      </w:r>
      <w:bookmarkEnd w:id="34"/>
    </w:p>
    <w:p w14:paraId="09A581DA" w14:textId="2E0A8A4D" w:rsidR="00430144" w:rsidRDefault="00D91FE5" w:rsidP="007D293D">
      <w:pPr>
        <w:rPr>
          <w:color w:val="FF0000"/>
        </w:rPr>
      </w:pPr>
      <w:r w:rsidRPr="00747EBA">
        <w:rPr>
          <w:lang w:val="en-US"/>
        </w:rPr>
        <w:t>Figure</w:t>
      </w:r>
      <w:r w:rsidR="00560BE1" w:rsidRPr="00747EBA">
        <w:rPr>
          <w:lang w:val="en-US"/>
        </w:rPr>
        <w:t xml:space="preserve"> </w:t>
      </w:r>
      <w:r w:rsidR="00427A3C">
        <w:rPr>
          <w:lang w:val="en-US"/>
        </w:rPr>
        <w:t>4</w:t>
      </w:r>
      <w:r w:rsidR="00747EBA">
        <w:rPr>
          <w:lang w:val="en-US"/>
        </w:rPr>
        <w:t xml:space="preserve"> </w:t>
      </w:r>
      <w:r w:rsidR="00560BE1">
        <w:rPr>
          <w:lang w:val="en-US"/>
        </w:rPr>
        <w:t xml:space="preserve">illustrates the </w:t>
      </w:r>
      <w:r w:rsidR="00560BE1">
        <w:t xml:space="preserve">percentage of disconnected fibres for every WM voxel </w:t>
      </w:r>
      <w:r w:rsidR="005B6EE1">
        <w:t xml:space="preserve">as an overlay plot </w:t>
      </w:r>
      <w:r w:rsidR="00560BE1">
        <w:t>across</w:t>
      </w:r>
      <w:r w:rsidR="00646450">
        <w:t xml:space="preserve"> the</w:t>
      </w:r>
      <w:r w:rsidR="002F173C">
        <w:t xml:space="preserve"> </w:t>
      </w:r>
      <w:proofErr w:type="gramStart"/>
      <w:r w:rsidR="002F173C">
        <w:t>whole</w:t>
      </w:r>
      <w:proofErr w:type="gramEnd"/>
      <w:r w:rsidR="00646450">
        <w:t xml:space="preserve"> patient sample.</w:t>
      </w:r>
      <w:r w:rsidR="005F38F2">
        <w:t xml:space="preserve"> </w:t>
      </w:r>
      <w:r w:rsidR="00D877C3" w:rsidRPr="005F38F2">
        <w:t xml:space="preserve">Disconnections </w:t>
      </w:r>
      <w:proofErr w:type="gramStart"/>
      <w:r w:rsidR="00D877C3" w:rsidRPr="005F38F2">
        <w:t>are more pronounced</w:t>
      </w:r>
      <w:proofErr w:type="gramEnd"/>
      <w:r w:rsidR="00D877C3" w:rsidRPr="005F38F2">
        <w:t xml:space="preserve"> in the right hemisphere, spanning the </w:t>
      </w:r>
      <w:r w:rsidR="00A1362F" w:rsidRPr="005F38F2">
        <w:t xml:space="preserve">entire anterior-posterior-axis from the middle frontal gyrus via the </w:t>
      </w:r>
      <w:r w:rsidR="005F38F2" w:rsidRPr="005F38F2">
        <w:t>OrG</w:t>
      </w:r>
      <w:r w:rsidR="00A1362F" w:rsidRPr="005F38F2">
        <w:t xml:space="preserve">, </w:t>
      </w:r>
      <w:r w:rsidR="005F38F2" w:rsidRPr="005F38F2">
        <w:t>BG</w:t>
      </w:r>
      <w:r w:rsidR="00747EBA">
        <w:t xml:space="preserve">, </w:t>
      </w:r>
      <w:r w:rsidR="00A1362F" w:rsidRPr="005F38F2">
        <w:t xml:space="preserve">and thalamus to the </w:t>
      </w:r>
      <w:r w:rsidR="005F38F2" w:rsidRPr="005F38F2">
        <w:t>i</w:t>
      </w:r>
      <w:r w:rsidR="00A1362F" w:rsidRPr="005F38F2">
        <w:t xml:space="preserve">nferior </w:t>
      </w:r>
      <w:r w:rsidR="005F38F2" w:rsidRPr="005F38F2">
        <w:t>t</w:t>
      </w:r>
      <w:r w:rsidR="00A1362F" w:rsidRPr="005F38F2">
        <w:t xml:space="preserve">emporal </w:t>
      </w:r>
      <w:r w:rsidR="005F38F2" w:rsidRPr="005F38F2">
        <w:t>g</w:t>
      </w:r>
      <w:r w:rsidR="00A1362F" w:rsidRPr="005F38F2">
        <w:t>yrus</w:t>
      </w:r>
      <w:r w:rsidR="005F38F2" w:rsidRPr="005F38F2">
        <w:t xml:space="preserve"> (ITG)</w:t>
      </w:r>
      <w:r w:rsidR="00A1362F" w:rsidRPr="005F38F2">
        <w:t xml:space="preserve"> and finally the occipital pole. </w:t>
      </w:r>
      <w:r w:rsidR="00430144" w:rsidRPr="005F38F2">
        <w:t xml:space="preserve">This corresponds to pronounced disconnections affecting the </w:t>
      </w:r>
      <w:r w:rsidR="005F38F2" w:rsidRPr="005F38F2">
        <w:t>IFOF</w:t>
      </w:r>
      <w:r w:rsidR="00430144" w:rsidRPr="005F38F2">
        <w:t xml:space="preserve"> and </w:t>
      </w:r>
      <w:r w:rsidR="005F38F2" w:rsidRPr="005F38F2">
        <w:t>inferior longitudinal fasciculus (ILF)</w:t>
      </w:r>
      <w:r w:rsidR="00430144" w:rsidRPr="005F38F2">
        <w:t xml:space="preserve">. Further, especially the posterior segments of the corpus callosum </w:t>
      </w:r>
      <w:proofErr w:type="gramStart"/>
      <w:r w:rsidR="00430144" w:rsidRPr="005F38F2">
        <w:t>are damaged</w:t>
      </w:r>
      <w:proofErr w:type="gramEnd"/>
      <w:r w:rsidR="00430144" w:rsidRPr="005F38F2">
        <w:t xml:space="preserve">. Disconnections also affected parts of the </w:t>
      </w:r>
      <w:r w:rsidR="005F38F2" w:rsidRPr="005F38F2">
        <w:t>corticospinal tract (CST)</w:t>
      </w:r>
      <w:r w:rsidR="00430144" w:rsidRPr="005F38F2">
        <w:t xml:space="preserve">, the uncinate fasciculus, as well as the anterior segment of </w:t>
      </w:r>
      <w:r w:rsidR="005F38F2" w:rsidRPr="005F38F2">
        <w:t>the AF.</w:t>
      </w:r>
      <w:r w:rsidR="005F38F2">
        <w:t xml:space="preserve"> </w:t>
      </w:r>
    </w:p>
    <w:p w14:paraId="6B91C339" w14:textId="45B9DF9D" w:rsidR="00770B31" w:rsidRDefault="00770B31" w:rsidP="007D293D"/>
    <w:p w14:paraId="3CD726E7" w14:textId="55023CB9" w:rsidR="00C4388B" w:rsidRDefault="00E73160" w:rsidP="009C3EBB">
      <w:pPr>
        <w:jc w:val="center"/>
      </w:pPr>
      <w:r>
        <w:rPr>
          <w:noProof/>
          <w:lang w:val="en-US"/>
        </w:rPr>
        <w:lastRenderedPageBreak/>
        <w:drawing>
          <wp:inline distT="0" distB="0" distL="0" distR="0" wp14:anchorId="4B6D807A" wp14:editId="4E3B478A">
            <wp:extent cx="5465618" cy="3126183"/>
            <wp:effectExtent l="0" t="0" r="190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07988" cy="3150418"/>
                    </a:xfrm>
                    <a:prstGeom prst="rect">
                      <a:avLst/>
                    </a:prstGeom>
                  </pic:spPr>
                </pic:pic>
              </a:graphicData>
            </a:graphic>
          </wp:inline>
        </w:drawing>
      </w:r>
    </w:p>
    <w:p w14:paraId="51E0668A" w14:textId="7394AEAE" w:rsidR="009C3EBB" w:rsidRPr="00E32F6E" w:rsidRDefault="00E32F6E" w:rsidP="009C3EBB">
      <w:pPr>
        <w:rPr>
          <w:sz w:val="18"/>
          <w:szCs w:val="18"/>
        </w:rPr>
      </w:pPr>
      <w:r w:rsidRPr="00E32F6E">
        <w:rPr>
          <w:b/>
          <w:sz w:val="18"/>
          <w:szCs w:val="18"/>
        </w:rPr>
        <w:t xml:space="preserve">Figure </w:t>
      </w:r>
      <w:r w:rsidR="00427A3C">
        <w:rPr>
          <w:b/>
          <w:sz w:val="18"/>
          <w:szCs w:val="18"/>
        </w:rPr>
        <w:t>4</w:t>
      </w:r>
      <w:r w:rsidRPr="00E32F6E">
        <w:rPr>
          <w:b/>
          <w:sz w:val="18"/>
          <w:szCs w:val="18"/>
        </w:rPr>
        <w:t>:</w:t>
      </w:r>
      <w:r w:rsidRPr="00E32F6E">
        <w:rPr>
          <w:sz w:val="18"/>
          <w:szCs w:val="18"/>
        </w:rPr>
        <w:t xml:space="preserve"> Disconnection Overlay Plots</w:t>
      </w:r>
      <w:r>
        <w:rPr>
          <w:sz w:val="18"/>
          <w:szCs w:val="18"/>
        </w:rPr>
        <w:tab/>
      </w:r>
      <w:r>
        <w:rPr>
          <w:sz w:val="18"/>
          <w:szCs w:val="18"/>
        </w:rPr>
        <w:br/>
      </w:r>
      <w:r w:rsidR="009C3EBB" w:rsidRPr="007F2BD2">
        <w:rPr>
          <w:sz w:val="18"/>
          <w:szCs w:val="18"/>
        </w:rPr>
        <w:t xml:space="preserve">Overlaps of </w:t>
      </w:r>
      <w:r w:rsidR="009C3EBB">
        <w:rPr>
          <w:sz w:val="18"/>
          <w:szCs w:val="18"/>
        </w:rPr>
        <w:t>the whole-brain disconnections</w:t>
      </w:r>
      <w:r w:rsidR="009C3EBB" w:rsidRPr="007F2BD2">
        <w:rPr>
          <w:sz w:val="18"/>
          <w:szCs w:val="18"/>
        </w:rPr>
        <w:t xml:space="preserve"> </w:t>
      </w:r>
      <w:r w:rsidR="009C3EBB">
        <w:rPr>
          <w:sz w:val="18"/>
          <w:szCs w:val="18"/>
        </w:rPr>
        <w:t xml:space="preserve">included in the analyses </w:t>
      </w:r>
      <w:proofErr w:type="gramStart"/>
      <w:r w:rsidR="009C3EBB">
        <w:rPr>
          <w:sz w:val="18"/>
          <w:szCs w:val="18"/>
        </w:rPr>
        <w:t>are shown</w:t>
      </w:r>
      <w:proofErr w:type="gramEnd"/>
      <w:r w:rsidR="009C3EBB">
        <w:rPr>
          <w:sz w:val="18"/>
          <w:szCs w:val="18"/>
        </w:rPr>
        <w:t xml:space="preserve"> for all patients (N = 206), female and male patients (N = 103, respectively). Aggregated disconnection maps </w:t>
      </w:r>
      <w:proofErr w:type="gramStart"/>
      <w:r w:rsidR="009C3EBB">
        <w:rPr>
          <w:sz w:val="18"/>
          <w:szCs w:val="18"/>
        </w:rPr>
        <w:t>were overlaid</w:t>
      </w:r>
      <w:proofErr w:type="gramEnd"/>
      <w:r w:rsidR="009C3EBB">
        <w:rPr>
          <w:sz w:val="18"/>
          <w:szCs w:val="18"/>
        </w:rPr>
        <w:t xml:space="preserve"> on an axial view of the ch2bet-template in MRIcron (</w:t>
      </w:r>
      <w:r w:rsidR="009C3EBB" w:rsidRPr="00747EBA">
        <w:rPr>
          <w:sz w:val="18"/>
          <w:szCs w:val="18"/>
        </w:rPr>
        <w:t>Rorden &amp; Brett, 2000</w:t>
      </w:r>
      <w:r w:rsidR="009C3EBB">
        <w:rPr>
          <w:sz w:val="18"/>
          <w:szCs w:val="18"/>
        </w:rPr>
        <w:t xml:space="preserve">). The voxels’ colours indicate the frequency of the disconnection overlap and </w:t>
      </w:r>
      <w:proofErr w:type="gramStart"/>
      <w:r w:rsidR="009C3EBB">
        <w:rPr>
          <w:sz w:val="18"/>
          <w:szCs w:val="18"/>
        </w:rPr>
        <w:t>were scaled</w:t>
      </w:r>
      <w:proofErr w:type="gramEnd"/>
      <w:r w:rsidR="009C3EBB">
        <w:rPr>
          <w:sz w:val="18"/>
          <w:szCs w:val="18"/>
        </w:rPr>
        <w:t xml:space="preserve"> to the respective sample sizes. Only voxels disconnected in at least </w:t>
      </w:r>
      <w:proofErr w:type="gramStart"/>
      <w:r w:rsidR="009C3EBB">
        <w:rPr>
          <w:sz w:val="18"/>
          <w:szCs w:val="18"/>
        </w:rPr>
        <w:t>5</w:t>
      </w:r>
      <w:proofErr w:type="gramEnd"/>
      <w:r w:rsidR="009C3EBB">
        <w:rPr>
          <w:sz w:val="18"/>
          <w:szCs w:val="18"/>
        </w:rPr>
        <w:t xml:space="preserve"> patients are depicted and were used for subsequent analyses. Colours were scaled from </w:t>
      </w:r>
      <w:proofErr w:type="gramStart"/>
      <w:r w:rsidR="009C3EBB">
        <w:rPr>
          <w:sz w:val="18"/>
          <w:szCs w:val="18"/>
        </w:rPr>
        <w:t>5</w:t>
      </w:r>
      <w:proofErr w:type="gramEnd"/>
      <w:r w:rsidR="009C3EBB">
        <w:rPr>
          <w:sz w:val="18"/>
          <w:szCs w:val="18"/>
        </w:rPr>
        <w:t xml:space="preserve"> to the maximum value of the respective patient sample. The number given above each slice refers to the z-coordinate in MNI space</w:t>
      </w:r>
      <w:r w:rsidR="00E07561">
        <w:rPr>
          <w:sz w:val="18"/>
          <w:szCs w:val="18"/>
        </w:rPr>
        <w:t>.</w:t>
      </w:r>
    </w:p>
    <w:p w14:paraId="63D2ACE4" w14:textId="1000AB54" w:rsidR="00E546B0" w:rsidRPr="00FB250F" w:rsidRDefault="005F38F2" w:rsidP="009E6C6E">
      <w:pPr>
        <w:rPr>
          <w:szCs w:val="18"/>
        </w:rPr>
      </w:pPr>
      <w:r w:rsidRPr="004A6C1E">
        <w:rPr>
          <w:highlight w:val="yellow"/>
        </w:rPr>
        <w:t>Overall, the disconnection patterns are very similar between the patient (sub-</w:t>
      </w:r>
      <w:proofErr w:type="gramStart"/>
      <w:r w:rsidRPr="004A6C1E">
        <w:rPr>
          <w:highlight w:val="yellow"/>
        </w:rPr>
        <w:t>)samples</w:t>
      </w:r>
      <w:proofErr w:type="gramEnd"/>
      <w:r w:rsidRPr="004A6C1E">
        <w:rPr>
          <w:highlight w:val="yellow"/>
        </w:rPr>
        <w:t>. However</w:t>
      </w:r>
      <w:r w:rsidR="004A6C1E" w:rsidRPr="004A6C1E">
        <w:rPr>
          <w:highlight w:val="yellow"/>
        </w:rPr>
        <w:t xml:space="preserve">, visually </w:t>
      </w:r>
      <w:r w:rsidRPr="004A6C1E">
        <w:rPr>
          <w:szCs w:val="18"/>
          <w:highlight w:val="yellow"/>
        </w:rPr>
        <w:t>c</w:t>
      </w:r>
      <w:r w:rsidR="0035653D" w:rsidRPr="004A6C1E">
        <w:rPr>
          <w:szCs w:val="18"/>
          <w:highlight w:val="yellow"/>
        </w:rPr>
        <w:t xml:space="preserve">omparing the disconnection overlays between the male and female subgroups revealed the following differences: </w:t>
      </w:r>
      <w:r w:rsidR="00A15D29" w:rsidRPr="004A6C1E">
        <w:rPr>
          <w:szCs w:val="18"/>
          <w:highlight w:val="yellow"/>
        </w:rPr>
        <w:t>Women</w:t>
      </w:r>
      <w:r w:rsidR="004A6C1E" w:rsidRPr="004A6C1E">
        <w:rPr>
          <w:szCs w:val="18"/>
          <w:highlight w:val="yellow"/>
        </w:rPr>
        <w:t xml:space="preserve">, compared to men, </w:t>
      </w:r>
      <w:r w:rsidR="00A15D29" w:rsidRPr="004A6C1E">
        <w:rPr>
          <w:szCs w:val="18"/>
          <w:highlight w:val="yellow"/>
        </w:rPr>
        <w:t xml:space="preserve">exhibited a </w:t>
      </w:r>
      <w:r w:rsidR="00FB250F" w:rsidRPr="004A6C1E">
        <w:rPr>
          <w:szCs w:val="18"/>
          <w:highlight w:val="yellow"/>
        </w:rPr>
        <w:t>higher percentage of disconnections in the splenium of the corpus callosum</w:t>
      </w:r>
      <w:r w:rsidR="00EF3717" w:rsidRPr="004A6C1E">
        <w:rPr>
          <w:szCs w:val="18"/>
          <w:highlight w:val="yellow"/>
        </w:rPr>
        <w:t xml:space="preserve">, as well as </w:t>
      </w:r>
      <w:r w:rsidRPr="004A6C1E">
        <w:rPr>
          <w:szCs w:val="18"/>
          <w:highlight w:val="yellow"/>
        </w:rPr>
        <w:t xml:space="preserve">in </w:t>
      </w:r>
      <w:r w:rsidR="00EF3717" w:rsidRPr="004A6C1E">
        <w:rPr>
          <w:szCs w:val="18"/>
          <w:highlight w:val="yellow"/>
        </w:rPr>
        <w:t>the thalamu</w:t>
      </w:r>
      <w:r w:rsidR="00973CC9" w:rsidRPr="004A6C1E">
        <w:rPr>
          <w:szCs w:val="18"/>
          <w:highlight w:val="yellow"/>
        </w:rPr>
        <w:t>s</w:t>
      </w:r>
      <w:r w:rsidR="00EF3717" w:rsidRPr="004A6C1E">
        <w:rPr>
          <w:szCs w:val="18"/>
          <w:highlight w:val="yellow"/>
        </w:rPr>
        <w:t>.</w:t>
      </w:r>
      <w:r w:rsidR="00EF3717">
        <w:rPr>
          <w:szCs w:val="18"/>
        </w:rPr>
        <w:t xml:space="preserve"> </w:t>
      </w:r>
      <w:r w:rsidR="004A6C1E" w:rsidRPr="004A6C1E">
        <w:rPr>
          <w:szCs w:val="18"/>
          <w:highlight w:val="cyan"/>
        </w:rPr>
        <w:t>[</w:t>
      </w:r>
      <w:r w:rsidR="004A6C1E" w:rsidRPr="004A6C1E">
        <w:rPr>
          <w:highlight w:val="cyan"/>
        </w:rPr>
        <w:sym w:font="Wingdings" w:char="F0E0"/>
      </w:r>
      <w:r w:rsidR="004A6C1E" w:rsidRPr="004A6C1E">
        <w:rPr>
          <w:highlight w:val="cyan"/>
        </w:rPr>
        <w:t xml:space="preserve"> </w:t>
      </w:r>
      <w:proofErr w:type="gramStart"/>
      <w:r w:rsidR="004A6C1E" w:rsidRPr="004A6C1E">
        <w:rPr>
          <w:highlight w:val="cyan"/>
        </w:rPr>
        <w:t>on</w:t>
      </w:r>
      <w:proofErr w:type="gramEnd"/>
      <w:r w:rsidR="004A6C1E" w:rsidRPr="004A6C1E">
        <w:rPr>
          <w:highlight w:val="cyan"/>
        </w:rPr>
        <w:t xml:space="preserve"> a purely descriptive level]</w:t>
      </w:r>
    </w:p>
    <w:p w14:paraId="73F074FF" w14:textId="7299B66D" w:rsidR="009E6C6E" w:rsidRDefault="009E6C6E" w:rsidP="00EE67DD">
      <w:r>
        <w:t xml:space="preserve">The </w:t>
      </w:r>
      <w:r w:rsidRPr="00104F1E">
        <w:t>VLBM analyses</w:t>
      </w:r>
      <w:r>
        <w:t xml:space="preserve"> we applied to identify any voxels whose disconnection status </w:t>
      </w:r>
      <w:proofErr w:type="gramStart"/>
      <w:r>
        <w:t>is significantly correlated</w:t>
      </w:r>
      <w:proofErr w:type="gramEnd"/>
      <w:r>
        <w:t xml:space="preserve"> with </w:t>
      </w:r>
      <w:r w:rsidR="00427A3C">
        <w:t>either sex or</w:t>
      </w:r>
      <w:r w:rsidR="003D0178">
        <w:t xml:space="preserve"> neglect severity</w:t>
      </w:r>
      <w:r w:rsidR="00427A3C">
        <w:t xml:space="preserve"> yielded no significant results, as no voxels survived the threshold.</w:t>
      </w:r>
    </w:p>
    <w:p w14:paraId="2CDAFF32" w14:textId="0839D7D9" w:rsidR="00A02678" w:rsidRPr="006856BF" w:rsidRDefault="00A02678" w:rsidP="00A02678">
      <w:pPr>
        <w:rPr>
          <w:lang w:val="en-US"/>
        </w:rPr>
      </w:pPr>
    </w:p>
    <w:p w14:paraId="10078E31" w14:textId="450039DA" w:rsidR="00A02678" w:rsidRPr="00A02678" w:rsidRDefault="00842BA6" w:rsidP="00700ECE">
      <w:pPr>
        <w:pStyle w:val="berschrift3"/>
        <w:numPr>
          <w:ilvl w:val="1"/>
          <w:numId w:val="3"/>
        </w:numPr>
        <w:rPr>
          <w:lang w:val="de-DE"/>
        </w:rPr>
      </w:pPr>
      <w:bookmarkStart w:id="35" w:name="_Toc116064614"/>
      <w:r>
        <w:rPr>
          <w:lang w:val="de-DE"/>
        </w:rPr>
        <w:t>Region-to-Region D</w:t>
      </w:r>
      <w:r w:rsidR="00A02678" w:rsidRPr="00A02678">
        <w:rPr>
          <w:lang w:val="de-DE"/>
        </w:rPr>
        <w:t>isconnectivity</w:t>
      </w:r>
      <w:bookmarkEnd w:id="35"/>
    </w:p>
    <w:p w14:paraId="64F93E6D" w14:textId="0C3EC2B2" w:rsidR="00E97078" w:rsidRDefault="00842BA6" w:rsidP="004A4ACD">
      <w:r w:rsidRPr="00842BA6">
        <w:t xml:space="preserve">Using GLMs to </w:t>
      </w:r>
      <w:r w:rsidR="00B34BF9">
        <w:t xml:space="preserve">map </w:t>
      </w:r>
      <w:r w:rsidR="0023210C">
        <w:t>neglect severity</w:t>
      </w:r>
      <w:r w:rsidR="00B34BF9">
        <w:t xml:space="preserve"> to ROI-to-ROI disconnectivity, we identified a large number of signific</w:t>
      </w:r>
      <w:r w:rsidR="006F0C6C">
        <w:t>ant disconnections at p = 0.05 (see</w:t>
      </w:r>
      <w:r w:rsidR="00FA3DE5">
        <w:t xml:space="preserve"> </w:t>
      </w:r>
      <w:r w:rsidR="00D91FE5" w:rsidRPr="00747EBA">
        <w:t>Figure</w:t>
      </w:r>
      <w:r w:rsidR="00FA3DE5" w:rsidRPr="00747EBA">
        <w:t xml:space="preserve"> </w:t>
      </w:r>
      <w:r w:rsidR="00427A3C">
        <w:t>5</w:t>
      </w:r>
      <w:r w:rsidR="00FA3DE5">
        <w:t xml:space="preserve"> &amp; </w:t>
      </w:r>
      <w:r w:rsidR="00D91FE5" w:rsidRPr="00747EBA">
        <w:t>Table</w:t>
      </w:r>
      <w:r w:rsidR="00FA3DE5" w:rsidRPr="00747EBA">
        <w:t xml:space="preserve"> 2</w:t>
      </w:r>
      <w:r w:rsidR="006F0C6C">
        <w:t>):</w:t>
      </w:r>
      <w:r w:rsidR="00B34BF9">
        <w:t xml:space="preserve"> Across all patients, 893 disconnections reached significance. </w:t>
      </w:r>
      <w:proofErr w:type="gramStart"/>
      <w:r w:rsidR="00B34BF9">
        <w:t>205</w:t>
      </w:r>
      <w:proofErr w:type="gramEnd"/>
      <w:r w:rsidR="00B34BF9">
        <w:t xml:space="preserve"> significant disconnections were identified in the female patient group and 611 disconnections were significantly correlated with pathological behaviour in the male subsample. </w:t>
      </w:r>
    </w:p>
    <w:p w14:paraId="302B7EB0" w14:textId="3751F1E7" w:rsidR="009B3C4E" w:rsidRDefault="009B3C4E" w:rsidP="009B3C4E">
      <w:pPr>
        <w:jc w:val="center"/>
      </w:pPr>
      <w:r>
        <w:rPr>
          <w:noProof/>
          <w:lang w:val="en-US"/>
        </w:rPr>
        <w:lastRenderedPageBreak/>
        <w:drawing>
          <wp:inline distT="0" distB="0" distL="0" distR="0" wp14:anchorId="5DB9F76B" wp14:editId="1DCFC2FD">
            <wp:extent cx="3811101" cy="282482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11101" cy="2824825"/>
                    </a:xfrm>
                    <a:prstGeom prst="rect">
                      <a:avLst/>
                    </a:prstGeom>
                  </pic:spPr>
                </pic:pic>
              </a:graphicData>
            </a:graphic>
          </wp:inline>
        </w:drawing>
      </w:r>
    </w:p>
    <w:p w14:paraId="0155BA21" w14:textId="442792C9" w:rsidR="00606692" w:rsidRPr="00427A3C" w:rsidRDefault="00E32F6E" w:rsidP="004A4ACD">
      <w:pPr>
        <w:rPr>
          <w:sz w:val="18"/>
          <w:szCs w:val="18"/>
        </w:rPr>
      </w:pPr>
      <w:r w:rsidRPr="00E32F6E">
        <w:rPr>
          <w:b/>
          <w:sz w:val="18"/>
          <w:szCs w:val="18"/>
        </w:rPr>
        <w:t xml:space="preserve">Figure </w:t>
      </w:r>
      <w:r w:rsidR="00427A3C">
        <w:rPr>
          <w:b/>
          <w:sz w:val="18"/>
          <w:szCs w:val="18"/>
        </w:rPr>
        <w:t>5:</w:t>
      </w:r>
      <w:r w:rsidRPr="00E32F6E">
        <w:rPr>
          <w:b/>
          <w:sz w:val="18"/>
          <w:szCs w:val="18"/>
        </w:rPr>
        <w:t xml:space="preserve"> </w:t>
      </w:r>
      <w:r w:rsidRPr="00E32F6E">
        <w:rPr>
          <w:sz w:val="18"/>
          <w:szCs w:val="18"/>
        </w:rPr>
        <w:t>Signifi</w:t>
      </w:r>
      <w:r w:rsidR="00427A3C">
        <w:rPr>
          <w:sz w:val="18"/>
          <w:szCs w:val="18"/>
        </w:rPr>
        <w:t>cant Parcel-wise disconnections</w:t>
      </w:r>
      <w:r w:rsidR="00427A3C">
        <w:rPr>
          <w:sz w:val="18"/>
          <w:szCs w:val="18"/>
        </w:rPr>
        <w:tab/>
      </w:r>
      <w:r w:rsidR="00427A3C">
        <w:rPr>
          <w:sz w:val="18"/>
          <w:szCs w:val="18"/>
        </w:rPr>
        <w:br/>
      </w:r>
      <w:proofErr w:type="gramStart"/>
      <w:r w:rsidR="006F1A4D">
        <w:rPr>
          <w:sz w:val="18"/>
          <w:szCs w:val="18"/>
        </w:rPr>
        <w:t>Significant</w:t>
      </w:r>
      <w:proofErr w:type="gramEnd"/>
      <w:r w:rsidR="00E07561">
        <w:rPr>
          <w:sz w:val="18"/>
          <w:szCs w:val="18"/>
        </w:rPr>
        <w:t xml:space="preserve"> parcel-wise disconnections, overlaid on a superior view of the MNI152-template in SurfIce (</w:t>
      </w:r>
      <w:r w:rsidRPr="00747EBA">
        <w:rPr>
          <w:sz w:val="18"/>
          <w:szCs w:val="18"/>
        </w:rPr>
        <w:t>https://github.com/neurolabusc/surf-ice</w:t>
      </w:r>
      <w:r w:rsidR="00E07561">
        <w:rPr>
          <w:sz w:val="18"/>
          <w:szCs w:val="18"/>
        </w:rPr>
        <w:t xml:space="preserve">). </w:t>
      </w:r>
      <w:r w:rsidR="006F1A4D">
        <w:rPr>
          <w:sz w:val="18"/>
          <w:szCs w:val="18"/>
        </w:rPr>
        <w:t>The blue nodes correspond to (sub-)cortical parcels as defined by the BN-246 atlas (</w:t>
      </w:r>
      <w:r w:rsidR="006F1A4D" w:rsidRPr="00427A3C">
        <w:rPr>
          <w:color w:val="7F7F7F" w:themeColor="text1" w:themeTint="80"/>
          <w:sz w:val="18"/>
          <w:szCs w:val="18"/>
        </w:rPr>
        <w:t>Fan et al., 2016</w:t>
      </w:r>
      <w:r w:rsidR="006F1A4D">
        <w:rPr>
          <w:sz w:val="18"/>
          <w:szCs w:val="18"/>
        </w:rPr>
        <w:t>) and the white edges to the disconnected fibre streamlines between those parcels as defined by the HCP-842 atlas (</w:t>
      </w:r>
      <w:r w:rsidR="006F1A4D" w:rsidRPr="00427A3C">
        <w:rPr>
          <w:color w:val="7F7F7F" w:themeColor="text1" w:themeTint="80"/>
          <w:sz w:val="18"/>
          <w:szCs w:val="18"/>
        </w:rPr>
        <w:t>Yeh et al., 2018</w:t>
      </w:r>
      <w:r w:rsidR="006F1A4D">
        <w:rPr>
          <w:sz w:val="18"/>
          <w:szCs w:val="18"/>
        </w:rPr>
        <w:t xml:space="preserve">). </w:t>
      </w:r>
      <w:r w:rsidR="00892B96">
        <w:rPr>
          <w:sz w:val="18"/>
          <w:szCs w:val="18"/>
        </w:rPr>
        <w:t xml:space="preserve">(A) </w:t>
      </w:r>
      <w:proofErr w:type="gramStart"/>
      <w:r w:rsidR="00892B96">
        <w:rPr>
          <w:sz w:val="18"/>
          <w:szCs w:val="18"/>
        </w:rPr>
        <w:t>shows</w:t>
      </w:r>
      <w:proofErr w:type="gramEnd"/>
      <w:r w:rsidR="00892B96">
        <w:rPr>
          <w:sz w:val="18"/>
          <w:szCs w:val="18"/>
        </w:rPr>
        <w:t xml:space="preserve"> the significant disconnections at p = 0.05 for the entire patient sample (N = 893), and the female (N = 205) and male (N = 611) subsamples, respectively. (B) </w:t>
      </w:r>
      <w:proofErr w:type="gramStart"/>
      <w:r w:rsidR="00892B96">
        <w:rPr>
          <w:sz w:val="18"/>
          <w:szCs w:val="18"/>
        </w:rPr>
        <w:t>presents</w:t>
      </w:r>
      <w:proofErr w:type="gramEnd"/>
      <w:r w:rsidR="00892B96">
        <w:rPr>
          <w:sz w:val="18"/>
          <w:szCs w:val="18"/>
        </w:rPr>
        <w:t xml:space="preserve"> the 5 most significant disconnections (i.e., the ones with the highest T-values) for the patient (sub-)samples</w:t>
      </w:r>
      <w:r w:rsidR="00AB3F65">
        <w:rPr>
          <w:sz w:val="18"/>
          <w:szCs w:val="18"/>
        </w:rPr>
        <w:t xml:space="preserve"> (see also Table 3)</w:t>
      </w:r>
      <w:r w:rsidR="00892B96">
        <w:rPr>
          <w:sz w:val="18"/>
          <w:szCs w:val="18"/>
        </w:rPr>
        <w:t>.</w:t>
      </w:r>
    </w:p>
    <w:p w14:paraId="6BC81D04" w14:textId="28D01940" w:rsidR="005123FC" w:rsidRDefault="005123FC" w:rsidP="004A4ACD">
      <w:r>
        <w:t>Generally, disconnections involving the IPL were the most common</w:t>
      </w:r>
      <w:r w:rsidR="00734638">
        <w:t xml:space="preserve"> (see </w:t>
      </w:r>
      <w:r w:rsidR="00D91FE5" w:rsidRPr="00747EBA">
        <w:t>Table</w:t>
      </w:r>
      <w:r w:rsidR="006856BF" w:rsidRPr="00747EBA">
        <w:t xml:space="preserve"> 2</w:t>
      </w:r>
      <w:r w:rsidR="00156D63">
        <w:t xml:space="preserve"> for an </w:t>
      </w:r>
      <w:proofErr w:type="gramStart"/>
      <w:r w:rsidR="00156D63">
        <w:t>overview</w:t>
      </w:r>
      <w:r w:rsidR="006856BF">
        <w:t>,</w:t>
      </w:r>
      <w:proofErr w:type="gramEnd"/>
      <w:r w:rsidR="006856BF">
        <w:t xml:space="preserve"> and </w:t>
      </w:r>
      <w:r w:rsidR="00D91FE5">
        <w:t>Supplementary</w:t>
      </w:r>
      <w:r w:rsidR="00734638">
        <w:t xml:space="preserve"> </w:t>
      </w:r>
      <w:r w:rsidR="00D91FE5">
        <w:t>Table</w:t>
      </w:r>
      <w:r w:rsidR="00734638">
        <w:t xml:space="preserve"> 3</w:t>
      </w:r>
      <w:r w:rsidR="006856BF">
        <w:t xml:space="preserve"> for details)</w:t>
      </w:r>
      <w:r>
        <w:t xml:space="preserve">: </w:t>
      </w:r>
      <w:r w:rsidR="0092609B">
        <w:t>34.8</w:t>
      </w:r>
      <w:r>
        <w:t xml:space="preserve">% of all disconnections across the whole patient sample had one of their endpoints in the IPL. IPL-related disconnections were also the most common disconnection in the male subsample, attributing for </w:t>
      </w:r>
      <w:r w:rsidR="0092609B">
        <w:t>30.9</w:t>
      </w:r>
      <w:r>
        <w:t>% of their disconnections. In the female subsample, however, the majority of disconnections (</w:t>
      </w:r>
      <w:r w:rsidR="0092609B">
        <w:t>48.3</w:t>
      </w:r>
      <w:r>
        <w:t xml:space="preserve">%) </w:t>
      </w:r>
      <w:r w:rsidR="00512A5C">
        <w:t>was</w:t>
      </w:r>
      <w:r>
        <w:t xml:space="preserve"> associated with the ITG. Here, IPL-related disconnections were the third most common (</w:t>
      </w:r>
      <w:r w:rsidR="0092609B">
        <w:t>27.8</w:t>
      </w:r>
      <w:r>
        <w:t>%), after disconnections involving the pSTS (</w:t>
      </w:r>
      <w:r w:rsidR="0092609B">
        <w:t>36.1</w:t>
      </w:r>
      <w:r>
        <w:t>%).</w:t>
      </w:r>
      <w:r w:rsidR="000720EF">
        <w:t xml:space="preserve"> </w:t>
      </w:r>
      <w:r w:rsidR="0023210C">
        <w:tab/>
      </w:r>
      <w:r w:rsidR="00CC55CE">
        <w:br/>
      </w:r>
    </w:p>
    <w:p w14:paraId="6528447D" w14:textId="7E8AD0EB" w:rsidR="0048504E" w:rsidRDefault="00D91FE5" w:rsidP="0048504E">
      <w:pPr>
        <w:tabs>
          <w:tab w:val="left" w:pos="7068"/>
        </w:tabs>
      </w:pPr>
      <w:r>
        <w:rPr>
          <w:b/>
        </w:rPr>
        <w:t>Table</w:t>
      </w:r>
      <w:r w:rsidR="006F0C6C" w:rsidRPr="00156D63">
        <w:rPr>
          <w:b/>
        </w:rPr>
        <w:t xml:space="preserve"> 2:</w:t>
      </w:r>
      <w:r w:rsidR="00156D63">
        <w:t xml:space="preserve"> </w:t>
      </w:r>
      <w:r w:rsidR="00512A5C">
        <w:t>Overview Significant Parcel-wise Disconnections at p = 0.05</w:t>
      </w:r>
      <w:r w:rsidR="00CC55CE">
        <w:tab/>
      </w:r>
    </w:p>
    <w:tbl>
      <w:tblPr>
        <w:tblStyle w:val="EinfacheTabelle2"/>
        <w:tblW w:w="0" w:type="auto"/>
        <w:tblLook w:val="04A0" w:firstRow="1" w:lastRow="0" w:firstColumn="1" w:lastColumn="0" w:noHBand="0" w:noVBand="1"/>
      </w:tblPr>
      <w:tblGrid>
        <w:gridCol w:w="2265"/>
        <w:gridCol w:w="2265"/>
        <w:gridCol w:w="2266"/>
        <w:gridCol w:w="2266"/>
      </w:tblGrid>
      <w:tr w:rsidR="0048504E" w14:paraId="6FB69DAF" w14:textId="77777777" w:rsidTr="004850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top w:val="single" w:sz="12" w:space="0" w:color="auto"/>
              <w:bottom w:val="single" w:sz="12" w:space="0" w:color="auto"/>
            </w:tcBorders>
          </w:tcPr>
          <w:p w14:paraId="4E369BA1" w14:textId="77777777" w:rsidR="0048504E" w:rsidRDefault="0048504E" w:rsidP="0048504E">
            <w:pPr>
              <w:jc w:val="center"/>
            </w:pPr>
          </w:p>
        </w:tc>
        <w:tc>
          <w:tcPr>
            <w:tcW w:w="2265" w:type="dxa"/>
            <w:tcBorders>
              <w:top w:val="single" w:sz="12" w:space="0" w:color="auto"/>
              <w:bottom w:val="single" w:sz="12" w:space="0" w:color="auto"/>
            </w:tcBorders>
            <w:shd w:val="clear" w:color="auto" w:fill="F2F2F2" w:themeFill="background1" w:themeFillShade="F2"/>
          </w:tcPr>
          <w:p w14:paraId="1FFD4A9A" w14:textId="18740A32" w:rsidR="0048504E" w:rsidRDefault="0048504E" w:rsidP="0048504E">
            <w:pPr>
              <w:jc w:val="center"/>
              <w:cnfStyle w:val="100000000000" w:firstRow="1" w:lastRow="0" w:firstColumn="0" w:lastColumn="0" w:oddVBand="0" w:evenVBand="0" w:oddHBand="0" w:evenHBand="0" w:firstRowFirstColumn="0" w:firstRowLastColumn="0" w:lastRowFirstColumn="0" w:lastRowLastColumn="0"/>
            </w:pPr>
            <w:r w:rsidRPr="00165A5A">
              <w:rPr>
                <w:sz w:val="18"/>
                <w:szCs w:val="18"/>
              </w:rPr>
              <w:t xml:space="preserve">Total </w:t>
            </w:r>
            <w:r w:rsidRPr="00165A5A">
              <w:rPr>
                <w:sz w:val="18"/>
                <w:szCs w:val="18"/>
              </w:rPr>
              <w:br/>
              <w:t>(N = 2</w:t>
            </w:r>
            <w:r>
              <w:rPr>
                <w:sz w:val="18"/>
                <w:szCs w:val="18"/>
              </w:rPr>
              <w:t>06</w:t>
            </w:r>
            <w:r w:rsidRPr="00165A5A">
              <w:rPr>
                <w:sz w:val="18"/>
                <w:szCs w:val="18"/>
              </w:rPr>
              <w:t>)</w:t>
            </w:r>
          </w:p>
        </w:tc>
        <w:tc>
          <w:tcPr>
            <w:tcW w:w="2266" w:type="dxa"/>
            <w:tcBorders>
              <w:top w:val="single" w:sz="12" w:space="0" w:color="auto"/>
              <w:bottom w:val="single" w:sz="12" w:space="0" w:color="auto"/>
            </w:tcBorders>
          </w:tcPr>
          <w:p w14:paraId="5323CAFD" w14:textId="36B7E6BF" w:rsidR="0048504E" w:rsidRDefault="0048504E" w:rsidP="0048504E">
            <w:pPr>
              <w:jc w:val="center"/>
              <w:cnfStyle w:val="100000000000" w:firstRow="1" w:lastRow="0" w:firstColumn="0" w:lastColumn="0" w:oddVBand="0" w:evenVBand="0" w:oddHBand="0" w:evenHBand="0" w:firstRowFirstColumn="0" w:firstRowLastColumn="0" w:lastRowFirstColumn="0" w:lastRowLastColumn="0"/>
            </w:pPr>
            <w:r w:rsidRPr="00165A5A">
              <w:rPr>
                <w:sz w:val="18"/>
                <w:szCs w:val="18"/>
              </w:rPr>
              <w:t xml:space="preserve">Female </w:t>
            </w:r>
            <w:r w:rsidRPr="00165A5A">
              <w:rPr>
                <w:sz w:val="18"/>
                <w:szCs w:val="18"/>
              </w:rPr>
              <w:br/>
              <w:t>(N = 103)</w:t>
            </w:r>
          </w:p>
        </w:tc>
        <w:tc>
          <w:tcPr>
            <w:tcW w:w="2266" w:type="dxa"/>
            <w:tcBorders>
              <w:top w:val="single" w:sz="12" w:space="0" w:color="auto"/>
              <w:bottom w:val="single" w:sz="12" w:space="0" w:color="auto"/>
            </w:tcBorders>
          </w:tcPr>
          <w:p w14:paraId="1F2F2BF8" w14:textId="481C0B46" w:rsidR="0048504E" w:rsidRDefault="0048504E" w:rsidP="0048504E">
            <w:pPr>
              <w:jc w:val="center"/>
              <w:cnfStyle w:val="100000000000" w:firstRow="1" w:lastRow="0" w:firstColumn="0" w:lastColumn="0" w:oddVBand="0" w:evenVBand="0" w:oddHBand="0" w:evenHBand="0" w:firstRowFirstColumn="0" w:firstRowLastColumn="0" w:lastRowFirstColumn="0" w:lastRowLastColumn="0"/>
            </w:pPr>
            <w:r w:rsidRPr="00165A5A">
              <w:rPr>
                <w:sz w:val="18"/>
                <w:szCs w:val="18"/>
              </w:rPr>
              <w:t xml:space="preserve">Male </w:t>
            </w:r>
            <w:r w:rsidRPr="00165A5A">
              <w:rPr>
                <w:sz w:val="18"/>
                <w:szCs w:val="18"/>
              </w:rPr>
              <w:br/>
              <w:t>(N = 1</w:t>
            </w:r>
            <w:r>
              <w:rPr>
                <w:sz w:val="18"/>
                <w:szCs w:val="18"/>
              </w:rPr>
              <w:t>03</w:t>
            </w:r>
            <w:r w:rsidRPr="00165A5A">
              <w:rPr>
                <w:sz w:val="18"/>
                <w:szCs w:val="18"/>
              </w:rPr>
              <w:t>)</w:t>
            </w:r>
          </w:p>
        </w:tc>
      </w:tr>
      <w:tr w:rsidR="0048504E" w14:paraId="0A99C48F" w14:textId="77777777" w:rsidTr="00485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top w:val="single" w:sz="12" w:space="0" w:color="auto"/>
            </w:tcBorders>
          </w:tcPr>
          <w:p w14:paraId="4BCC458C" w14:textId="650FC70B" w:rsidR="0048504E" w:rsidRPr="0023210C" w:rsidRDefault="0048504E" w:rsidP="0048504E">
            <w:r w:rsidRPr="0023210C">
              <w:rPr>
                <w:sz w:val="18"/>
                <w:szCs w:val="18"/>
              </w:rPr>
              <w:t xml:space="preserve">Significant </w:t>
            </w:r>
            <w:proofErr w:type="gramStart"/>
            <w:r w:rsidRPr="0023210C">
              <w:rPr>
                <w:sz w:val="18"/>
                <w:szCs w:val="18"/>
              </w:rPr>
              <w:t xml:space="preserve">Disconnections  </w:t>
            </w:r>
            <w:proofErr w:type="gramEnd"/>
            <w:r w:rsidRPr="0023210C">
              <w:rPr>
                <w:sz w:val="18"/>
                <w:szCs w:val="18"/>
              </w:rPr>
              <w:br/>
            </w:r>
            <w:r w:rsidRPr="0023210C">
              <w:rPr>
                <w:b w:val="0"/>
                <w:i/>
                <w:sz w:val="16"/>
                <w:szCs w:val="18"/>
              </w:rPr>
              <w:t>(N, Ratio Inter- : Intra-hemispheric</w:t>
            </w:r>
            <w:r w:rsidR="0023210C" w:rsidRPr="0023210C">
              <w:rPr>
                <w:b w:val="0"/>
                <w:i/>
                <w:sz w:val="16"/>
                <w:szCs w:val="18"/>
              </w:rPr>
              <w:t xml:space="preserve">, </w:t>
            </w:r>
            <w:r w:rsidR="0023210C">
              <w:rPr>
                <w:b w:val="0"/>
                <w:i/>
                <w:sz w:val="16"/>
                <w:szCs w:val="18"/>
              </w:rPr>
              <w:t>%</w:t>
            </w:r>
            <w:r w:rsidR="0023210C" w:rsidRPr="0023210C">
              <w:rPr>
                <w:b w:val="0"/>
                <w:i/>
                <w:sz w:val="16"/>
                <w:szCs w:val="18"/>
              </w:rPr>
              <w:t xml:space="preserve"> inter</w:t>
            </w:r>
            <w:r w:rsidR="0023210C">
              <w:rPr>
                <w:b w:val="0"/>
                <w:i/>
                <w:sz w:val="16"/>
                <w:szCs w:val="18"/>
              </w:rPr>
              <w:t>hem.</w:t>
            </w:r>
            <w:r w:rsidRPr="0023210C">
              <w:rPr>
                <w:b w:val="0"/>
                <w:i/>
                <w:sz w:val="16"/>
                <w:szCs w:val="18"/>
              </w:rPr>
              <w:t>)</w:t>
            </w:r>
          </w:p>
        </w:tc>
        <w:tc>
          <w:tcPr>
            <w:tcW w:w="2265" w:type="dxa"/>
            <w:tcBorders>
              <w:top w:val="single" w:sz="12" w:space="0" w:color="auto"/>
            </w:tcBorders>
            <w:shd w:val="clear" w:color="auto" w:fill="F2F2F2" w:themeFill="background1" w:themeFillShade="F2"/>
          </w:tcPr>
          <w:p w14:paraId="7694F92D" w14:textId="270138FF" w:rsidR="0048504E" w:rsidRPr="0023210C" w:rsidRDefault="0048504E" w:rsidP="0048504E">
            <w:pPr>
              <w:cnfStyle w:val="000000100000" w:firstRow="0" w:lastRow="0" w:firstColumn="0" w:lastColumn="0" w:oddVBand="0" w:evenVBand="0" w:oddHBand="1" w:evenHBand="0" w:firstRowFirstColumn="0" w:firstRowLastColumn="0" w:lastRowFirstColumn="0" w:lastRowLastColumn="0"/>
            </w:pPr>
            <w:r w:rsidRPr="0023210C">
              <w:rPr>
                <w:sz w:val="18"/>
                <w:szCs w:val="18"/>
              </w:rPr>
              <w:t xml:space="preserve">893, </w:t>
            </w:r>
            <w:proofErr w:type="gramStart"/>
            <w:r w:rsidRPr="0023210C">
              <w:rPr>
                <w:sz w:val="18"/>
                <w:szCs w:val="18"/>
              </w:rPr>
              <w:t>607 :</w:t>
            </w:r>
            <w:proofErr w:type="gramEnd"/>
            <w:r w:rsidRPr="0023210C">
              <w:rPr>
                <w:sz w:val="18"/>
                <w:szCs w:val="18"/>
              </w:rPr>
              <w:t xml:space="preserve"> 286</w:t>
            </w:r>
            <w:r w:rsidR="0023210C" w:rsidRPr="0023210C">
              <w:rPr>
                <w:sz w:val="18"/>
                <w:szCs w:val="18"/>
              </w:rPr>
              <w:t xml:space="preserve"> (67.97%)</w:t>
            </w:r>
          </w:p>
        </w:tc>
        <w:tc>
          <w:tcPr>
            <w:tcW w:w="2266" w:type="dxa"/>
            <w:tcBorders>
              <w:top w:val="single" w:sz="12" w:space="0" w:color="auto"/>
            </w:tcBorders>
          </w:tcPr>
          <w:p w14:paraId="4C283413" w14:textId="55EB445F" w:rsidR="0048504E" w:rsidRPr="0023210C" w:rsidRDefault="0048504E" w:rsidP="0048504E">
            <w:pPr>
              <w:cnfStyle w:val="000000100000" w:firstRow="0" w:lastRow="0" w:firstColumn="0" w:lastColumn="0" w:oddVBand="0" w:evenVBand="0" w:oddHBand="1" w:evenHBand="0" w:firstRowFirstColumn="0" w:firstRowLastColumn="0" w:lastRowFirstColumn="0" w:lastRowLastColumn="0"/>
            </w:pPr>
            <w:r w:rsidRPr="0023210C">
              <w:rPr>
                <w:sz w:val="18"/>
                <w:szCs w:val="18"/>
              </w:rPr>
              <w:t xml:space="preserve">205, </w:t>
            </w:r>
            <w:proofErr w:type="gramStart"/>
            <w:r w:rsidRPr="0023210C">
              <w:rPr>
                <w:sz w:val="18"/>
                <w:szCs w:val="18"/>
              </w:rPr>
              <w:t>145 :</w:t>
            </w:r>
            <w:proofErr w:type="gramEnd"/>
            <w:r w:rsidRPr="0023210C">
              <w:rPr>
                <w:sz w:val="18"/>
                <w:szCs w:val="18"/>
              </w:rPr>
              <w:t xml:space="preserve"> 60</w:t>
            </w:r>
            <w:r w:rsidR="0023210C" w:rsidRPr="0023210C">
              <w:rPr>
                <w:sz w:val="18"/>
                <w:szCs w:val="18"/>
              </w:rPr>
              <w:t xml:space="preserve"> (70.73%)</w:t>
            </w:r>
          </w:p>
        </w:tc>
        <w:tc>
          <w:tcPr>
            <w:tcW w:w="2266" w:type="dxa"/>
            <w:tcBorders>
              <w:top w:val="single" w:sz="12" w:space="0" w:color="auto"/>
            </w:tcBorders>
          </w:tcPr>
          <w:p w14:paraId="3D629924" w14:textId="338045E1" w:rsidR="0048504E" w:rsidRPr="0023210C" w:rsidRDefault="0048504E" w:rsidP="0048504E">
            <w:pPr>
              <w:cnfStyle w:val="000000100000" w:firstRow="0" w:lastRow="0" w:firstColumn="0" w:lastColumn="0" w:oddVBand="0" w:evenVBand="0" w:oddHBand="1" w:evenHBand="0" w:firstRowFirstColumn="0" w:firstRowLastColumn="0" w:lastRowFirstColumn="0" w:lastRowLastColumn="0"/>
            </w:pPr>
            <w:r w:rsidRPr="0023210C">
              <w:rPr>
                <w:sz w:val="18"/>
                <w:szCs w:val="18"/>
              </w:rPr>
              <w:t xml:space="preserve">611, </w:t>
            </w:r>
            <w:proofErr w:type="gramStart"/>
            <w:r w:rsidRPr="0023210C">
              <w:rPr>
                <w:sz w:val="18"/>
                <w:szCs w:val="18"/>
              </w:rPr>
              <w:t>428 :</w:t>
            </w:r>
            <w:proofErr w:type="gramEnd"/>
            <w:r w:rsidRPr="0023210C">
              <w:rPr>
                <w:sz w:val="18"/>
                <w:szCs w:val="18"/>
              </w:rPr>
              <w:t xml:space="preserve"> 183</w:t>
            </w:r>
            <w:r w:rsidR="0023210C" w:rsidRPr="0023210C">
              <w:rPr>
                <w:sz w:val="18"/>
                <w:szCs w:val="18"/>
              </w:rPr>
              <w:t xml:space="preserve"> (70.05%)</w:t>
            </w:r>
          </w:p>
        </w:tc>
      </w:tr>
      <w:tr w:rsidR="0048504E" w14:paraId="603C25BE" w14:textId="77777777" w:rsidTr="0048504E">
        <w:tc>
          <w:tcPr>
            <w:cnfStyle w:val="001000000000" w:firstRow="0" w:lastRow="0" w:firstColumn="1" w:lastColumn="0" w:oddVBand="0" w:evenVBand="0" w:oddHBand="0" w:evenHBand="0" w:firstRowFirstColumn="0" w:firstRowLastColumn="0" w:lastRowFirstColumn="0" w:lastRowLastColumn="0"/>
            <w:tcW w:w="2265" w:type="dxa"/>
          </w:tcPr>
          <w:p w14:paraId="48166A8E" w14:textId="0BE4A46A" w:rsidR="0048504E" w:rsidRDefault="0048504E" w:rsidP="0048504E">
            <w:r>
              <w:rPr>
                <w:sz w:val="18"/>
                <w:szCs w:val="18"/>
                <w:lang w:val="en-US"/>
              </w:rPr>
              <w:t>Node with highest number of</w:t>
            </w:r>
            <w:r w:rsidRPr="007C1572">
              <w:rPr>
                <w:sz w:val="18"/>
                <w:szCs w:val="18"/>
                <w:lang w:val="en-US"/>
              </w:rPr>
              <w:t xml:space="preserve"> </w:t>
            </w:r>
            <w:r>
              <w:rPr>
                <w:sz w:val="18"/>
                <w:szCs w:val="18"/>
                <w:lang w:val="en-US"/>
              </w:rPr>
              <w:t xml:space="preserve">sign. </w:t>
            </w:r>
            <w:r w:rsidRPr="007C1572">
              <w:rPr>
                <w:sz w:val="18"/>
                <w:szCs w:val="18"/>
                <w:lang w:val="en-US"/>
              </w:rPr>
              <w:t>disconnections</w:t>
            </w:r>
            <w:r>
              <w:rPr>
                <w:sz w:val="18"/>
                <w:szCs w:val="18"/>
                <w:lang w:val="en-US"/>
              </w:rPr>
              <w:t xml:space="preserve"> </w:t>
            </w:r>
            <w:r w:rsidRPr="000D326F">
              <w:rPr>
                <w:b w:val="0"/>
                <w:sz w:val="16"/>
                <w:szCs w:val="18"/>
                <w:lang w:val="en-US"/>
              </w:rPr>
              <w:t>(Anatomical Label, % of all disconnections)</w:t>
            </w:r>
          </w:p>
        </w:tc>
        <w:tc>
          <w:tcPr>
            <w:tcW w:w="2265" w:type="dxa"/>
            <w:shd w:val="clear" w:color="auto" w:fill="F2F2F2" w:themeFill="background1" w:themeFillShade="F2"/>
          </w:tcPr>
          <w:p w14:paraId="1F02A3CD" w14:textId="5D843658" w:rsidR="0048504E" w:rsidRDefault="0048504E" w:rsidP="0048504E">
            <w:pPr>
              <w:cnfStyle w:val="000000000000" w:firstRow="0" w:lastRow="0" w:firstColumn="0" w:lastColumn="0" w:oddVBand="0" w:evenVBand="0" w:oddHBand="0" w:evenHBand="0" w:firstRowFirstColumn="0" w:firstRowLastColumn="0" w:lastRowFirstColumn="0" w:lastRowLastColumn="0"/>
            </w:pPr>
            <w:proofErr w:type="gramStart"/>
            <w:r>
              <w:rPr>
                <w:sz w:val="18"/>
                <w:szCs w:val="18"/>
                <w:lang w:val="en-US"/>
              </w:rPr>
              <w:t>right</w:t>
            </w:r>
            <w:proofErr w:type="gramEnd"/>
            <w:r>
              <w:rPr>
                <w:sz w:val="18"/>
                <w:szCs w:val="18"/>
                <w:lang w:val="en-US"/>
              </w:rPr>
              <w:t xml:space="preserve"> A39rv </w:t>
            </w:r>
            <w:r w:rsidRPr="007160AC">
              <w:rPr>
                <w:sz w:val="18"/>
                <w:szCs w:val="18"/>
                <w:lang w:val="en-US"/>
              </w:rPr>
              <w:t>(PGa)</w:t>
            </w:r>
            <w:r>
              <w:rPr>
                <w:sz w:val="18"/>
                <w:szCs w:val="18"/>
                <w:lang w:val="en-US"/>
              </w:rPr>
              <w:t xml:space="preserve"> of IPL (5.38%)</w:t>
            </w:r>
          </w:p>
        </w:tc>
        <w:tc>
          <w:tcPr>
            <w:tcW w:w="2266" w:type="dxa"/>
          </w:tcPr>
          <w:p w14:paraId="4352BD9F" w14:textId="3425C4E2" w:rsidR="0048504E" w:rsidRDefault="0048504E" w:rsidP="0023210C">
            <w:pPr>
              <w:jc w:val="left"/>
              <w:cnfStyle w:val="000000000000" w:firstRow="0" w:lastRow="0" w:firstColumn="0" w:lastColumn="0" w:oddVBand="0" w:evenVBand="0" w:oddHBand="0" w:evenHBand="0" w:firstRowFirstColumn="0" w:firstRowLastColumn="0" w:lastRowFirstColumn="0" w:lastRowLastColumn="0"/>
            </w:pPr>
            <w:proofErr w:type="gramStart"/>
            <w:r>
              <w:rPr>
                <w:sz w:val="18"/>
                <w:szCs w:val="18"/>
                <w:lang w:val="en-US"/>
              </w:rPr>
              <w:t>right</w:t>
            </w:r>
            <w:proofErr w:type="gramEnd"/>
            <w:r>
              <w:rPr>
                <w:sz w:val="18"/>
                <w:szCs w:val="18"/>
                <w:lang w:val="en-US"/>
              </w:rPr>
              <w:t xml:space="preserve"> cpSTS     </w:t>
            </w:r>
            <w:r>
              <w:rPr>
                <w:sz w:val="18"/>
                <w:szCs w:val="18"/>
                <w:lang w:val="en-US"/>
              </w:rPr>
              <w:br/>
              <w:t>(18.54%)</w:t>
            </w:r>
          </w:p>
        </w:tc>
        <w:tc>
          <w:tcPr>
            <w:tcW w:w="2266" w:type="dxa"/>
          </w:tcPr>
          <w:p w14:paraId="584167E8" w14:textId="27FECFB2" w:rsidR="0048504E" w:rsidRDefault="0048504E" w:rsidP="0048504E">
            <w:pPr>
              <w:cnfStyle w:val="000000000000" w:firstRow="0" w:lastRow="0" w:firstColumn="0" w:lastColumn="0" w:oddVBand="0" w:evenVBand="0" w:oddHBand="0" w:evenHBand="0" w:firstRowFirstColumn="0" w:firstRowLastColumn="0" w:lastRowFirstColumn="0" w:lastRowLastColumn="0"/>
            </w:pPr>
            <w:proofErr w:type="gramStart"/>
            <w:r w:rsidRPr="007160AC">
              <w:rPr>
                <w:sz w:val="18"/>
                <w:szCs w:val="18"/>
                <w:lang w:val="en-US"/>
              </w:rPr>
              <w:t>right</w:t>
            </w:r>
            <w:proofErr w:type="gramEnd"/>
            <w:r w:rsidRPr="007160AC">
              <w:rPr>
                <w:sz w:val="18"/>
                <w:szCs w:val="18"/>
                <w:lang w:val="en-US"/>
              </w:rPr>
              <w:t xml:space="preserve"> </w:t>
            </w:r>
            <w:r>
              <w:rPr>
                <w:sz w:val="18"/>
                <w:szCs w:val="18"/>
                <w:lang w:val="en-US"/>
              </w:rPr>
              <w:t>A39rv (PGa) of IPL (6.87</w:t>
            </w:r>
            <w:r w:rsidRPr="007160AC">
              <w:rPr>
                <w:sz w:val="18"/>
                <w:szCs w:val="18"/>
                <w:lang w:val="en-US"/>
              </w:rPr>
              <w:t>%)</w:t>
            </w:r>
            <w:r>
              <w:rPr>
                <w:sz w:val="18"/>
                <w:szCs w:val="18"/>
                <w:lang w:val="en-US"/>
              </w:rPr>
              <w:t xml:space="preserve"> </w:t>
            </w:r>
          </w:p>
        </w:tc>
      </w:tr>
      <w:tr w:rsidR="0048504E" w14:paraId="14936ADC" w14:textId="77777777" w:rsidTr="00485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bottom w:val="single" w:sz="12" w:space="0" w:color="auto"/>
            </w:tcBorders>
          </w:tcPr>
          <w:p w14:paraId="7E80CA87" w14:textId="75729EFA" w:rsidR="0048504E" w:rsidRDefault="0048504E" w:rsidP="0048504E">
            <w:r>
              <w:rPr>
                <w:sz w:val="18"/>
                <w:szCs w:val="18"/>
                <w:lang w:val="en-US"/>
              </w:rPr>
              <w:t xml:space="preserve">ROI with highest number of sign. disconnections </w:t>
            </w:r>
            <w:r w:rsidRPr="000D326F">
              <w:rPr>
                <w:b w:val="0"/>
                <w:sz w:val="16"/>
                <w:szCs w:val="18"/>
                <w:lang w:val="en-US"/>
              </w:rPr>
              <w:t>(Anatomical Label, % of all disconnections)</w:t>
            </w:r>
          </w:p>
        </w:tc>
        <w:tc>
          <w:tcPr>
            <w:tcW w:w="2265" w:type="dxa"/>
            <w:tcBorders>
              <w:bottom w:val="single" w:sz="12" w:space="0" w:color="auto"/>
            </w:tcBorders>
            <w:shd w:val="clear" w:color="auto" w:fill="F2F2F2" w:themeFill="background1" w:themeFillShade="F2"/>
          </w:tcPr>
          <w:p w14:paraId="2DE69B73" w14:textId="4949C951" w:rsidR="0048504E" w:rsidRDefault="0048504E" w:rsidP="0048504E">
            <w:pPr>
              <w:cnfStyle w:val="000000100000" w:firstRow="0" w:lastRow="0" w:firstColumn="0" w:lastColumn="0" w:oddVBand="0" w:evenVBand="0" w:oddHBand="1" w:evenHBand="0" w:firstRowFirstColumn="0" w:firstRowLastColumn="0" w:lastRowFirstColumn="0" w:lastRowLastColumn="0"/>
            </w:pPr>
            <w:r>
              <w:rPr>
                <w:sz w:val="18"/>
                <w:szCs w:val="18"/>
                <w:lang w:val="en-US"/>
              </w:rPr>
              <w:t>IPL (34.8%)</w:t>
            </w:r>
          </w:p>
        </w:tc>
        <w:tc>
          <w:tcPr>
            <w:tcW w:w="2266" w:type="dxa"/>
            <w:tcBorders>
              <w:bottom w:val="single" w:sz="12" w:space="0" w:color="auto"/>
            </w:tcBorders>
          </w:tcPr>
          <w:p w14:paraId="02E64EBE" w14:textId="2EBD02DE" w:rsidR="0048504E" w:rsidRDefault="0048504E" w:rsidP="0048504E">
            <w:pPr>
              <w:cnfStyle w:val="000000100000" w:firstRow="0" w:lastRow="0" w:firstColumn="0" w:lastColumn="0" w:oddVBand="0" w:evenVBand="0" w:oddHBand="1" w:evenHBand="0" w:firstRowFirstColumn="0" w:firstRowLastColumn="0" w:lastRowFirstColumn="0" w:lastRowLastColumn="0"/>
            </w:pPr>
            <w:r>
              <w:rPr>
                <w:sz w:val="18"/>
                <w:szCs w:val="18"/>
                <w:lang w:val="en-US"/>
              </w:rPr>
              <w:t>ITG (48.3%)</w:t>
            </w:r>
          </w:p>
        </w:tc>
        <w:tc>
          <w:tcPr>
            <w:tcW w:w="2266" w:type="dxa"/>
            <w:tcBorders>
              <w:bottom w:val="single" w:sz="12" w:space="0" w:color="auto"/>
            </w:tcBorders>
          </w:tcPr>
          <w:p w14:paraId="586778D5" w14:textId="2423BB58" w:rsidR="0048504E" w:rsidRDefault="0048504E" w:rsidP="0048504E">
            <w:pPr>
              <w:cnfStyle w:val="000000100000" w:firstRow="0" w:lastRow="0" w:firstColumn="0" w:lastColumn="0" w:oddVBand="0" w:evenVBand="0" w:oddHBand="1" w:evenHBand="0" w:firstRowFirstColumn="0" w:firstRowLastColumn="0" w:lastRowFirstColumn="0" w:lastRowLastColumn="0"/>
            </w:pPr>
            <w:r>
              <w:rPr>
                <w:sz w:val="18"/>
                <w:szCs w:val="18"/>
                <w:lang w:val="en-US"/>
              </w:rPr>
              <w:t>IPL (30.9%)</w:t>
            </w:r>
          </w:p>
        </w:tc>
      </w:tr>
    </w:tbl>
    <w:p w14:paraId="3468B8B9" w14:textId="77777777" w:rsidR="00747EBA" w:rsidRDefault="00A27977" w:rsidP="006856BF">
      <w:pPr>
        <w:rPr>
          <w:sz w:val="18"/>
          <w:szCs w:val="18"/>
        </w:rPr>
      </w:pPr>
      <w:r>
        <w:rPr>
          <w:sz w:val="18"/>
          <w:szCs w:val="18"/>
        </w:rPr>
        <w:br/>
      </w:r>
      <w:r w:rsidR="00512A5C" w:rsidRPr="00512A5C">
        <w:rPr>
          <w:sz w:val="18"/>
          <w:szCs w:val="18"/>
        </w:rPr>
        <w:t xml:space="preserve">Selected summary statistics resulting from the </w:t>
      </w:r>
      <w:proofErr w:type="gramStart"/>
      <w:r w:rsidR="00512A5C" w:rsidRPr="00512A5C">
        <w:rPr>
          <w:sz w:val="18"/>
          <w:szCs w:val="18"/>
        </w:rPr>
        <w:t>parcel-wise</w:t>
      </w:r>
      <w:proofErr w:type="gramEnd"/>
      <w:r w:rsidR="00512A5C" w:rsidRPr="00512A5C">
        <w:rPr>
          <w:sz w:val="18"/>
          <w:szCs w:val="18"/>
        </w:rPr>
        <w:t xml:space="preserve"> disconnection analysis at p = 0.05. Results are either </w:t>
      </w:r>
      <w:r w:rsidR="00512A5C" w:rsidRPr="00512A5C">
        <w:rPr>
          <w:sz w:val="18"/>
          <w:szCs w:val="18"/>
        </w:rPr>
        <w:lastRenderedPageBreak/>
        <w:t xml:space="preserve">given as number of significant disconnections, </w:t>
      </w:r>
      <w:r w:rsidR="008A5861" w:rsidRPr="00A37F9B">
        <w:rPr>
          <w:sz w:val="18"/>
          <w:szCs w:val="18"/>
        </w:rPr>
        <w:t xml:space="preserve">ratio </w:t>
      </w:r>
      <w:r w:rsidR="00512A5C" w:rsidRPr="00A37F9B">
        <w:rPr>
          <w:sz w:val="18"/>
          <w:szCs w:val="18"/>
        </w:rPr>
        <w:t>of interhemisphe</w:t>
      </w:r>
      <w:r w:rsidR="003D7287" w:rsidRPr="00A37F9B">
        <w:rPr>
          <w:sz w:val="18"/>
          <w:szCs w:val="18"/>
        </w:rPr>
        <w:t xml:space="preserve">ric disconnections </w:t>
      </w:r>
      <w:r w:rsidR="008A5861" w:rsidRPr="00A37F9B">
        <w:rPr>
          <w:sz w:val="18"/>
          <w:szCs w:val="18"/>
        </w:rPr>
        <w:t xml:space="preserve">to </w:t>
      </w:r>
      <w:r w:rsidR="003D7287" w:rsidRPr="00A37F9B">
        <w:rPr>
          <w:sz w:val="18"/>
          <w:szCs w:val="18"/>
        </w:rPr>
        <w:t>i</w:t>
      </w:r>
      <w:r w:rsidR="00512A5C" w:rsidRPr="00A37F9B">
        <w:rPr>
          <w:sz w:val="18"/>
          <w:szCs w:val="18"/>
        </w:rPr>
        <w:t>ntrahemispheric disconnections</w:t>
      </w:r>
      <w:r w:rsidR="00512A5C" w:rsidRPr="00512A5C">
        <w:rPr>
          <w:sz w:val="18"/>
          <w:szCs w:val="18"/>
        </w:rPr>
        <w:t xml:space="preserve"> or as anatomical label based on</w:t>
      </w:r>
      <w:r w:rsidR="002E4BF9">
        <w:rPr>
          <w:sz w:val="18"/>
          <w:szCs w:val="18"/>
        </w:rPr>
        <w:t xml:space="preserve"> the</w:t>
      </w:r>
      <w:r w:rsidR="00512A5C" w:rsidRPr="00512A5C">
        <w:rPr>
          <w:sz w:val="18"/>
          <w:szCs w:val="18"/>
        </w:rPr>
        <w:t xml:space="preserve"> BN-246 atlas (</w:t>
      </w:r>
      <w:r w:rsidR="00512A5C" w:rsidRPr="00427A3C">
        <w:rPr>
          <w:color w:val="7F7F7F" w:themeColor="text1" w:themeTint="80"/>
          <w:sz w:val="18"/>
          <w:szCs w:val="18"/>
        </w:rPr>
        <w:t>Fan et al., 2016</w:t>
      </w:r>
      <w:r w:rsidR="00512A5C" w:rsidRPr="00512A5C">
        <w:rPr>
          <w:sz w:val="18"/>
          <w:szCs w:val="18"/>
        </w:rPr>
        <w:t xml:space="preserve">) (contributing to percentage of disconnections). More details </w:t>
      </w:r>
      <w:proofErr w:type="gramStart"/>
      <w:r w:rsidR="00512A5C" w:rsidRPr="00512A5C">
        <w:rPr>
          <w:sz w:val="18"/>
          <w:szCs w:val="18"/>
        </w:rPr>
        <w:t>can be found</w:t>
      </w:r>
      <w:proofErr w:type="gramEnd"/>
      <w:r w:rsidR="00512A5C" w:rsidRPr="00512A5C">
        <w:rPr>
          <w:sz w:val="18"/>
          <w:szCs w:val="18"/>
        </w:rPr>
        <w:t xml:space="preserve"> in Appendix B, Supplementary Table 3.</w:t>
      </w:r>
    </w:p>
    <w:p w14:paraId="3B610C09" w14:textId="77777777" w:rsidR="00747EBA" w:rsidRDefault="00747EBA" w:rsidP="006856BF">
      <w:pPr>
        <w:rPr>
          <w:sz w:val="18"/>
          <w:szCs w:val="18"/>
        </w:rPr>
      </w:pPr>
    </w:p>
    <w:p w14:paraId="1F35C4CD" w14:textId="3083625B" w:rsidR="00BD13E8" w:rsidRPr="0023210C" w:rsidRDefault="00151637" w:rsidP="006856BF">
      <w:r w:rsidRPr="0023210C">
        <w:t xml:space="preserve">In women, the five disconnections that were most significantly associated with pathological behavioural scores were all right </w:t>
      </w:r>
      <w:r w:rsidRPr="0023210C">
        <w:rPr>
          <w:i/>
          <w:iCs/>
        </w:rPr>
        <w:t>intra</w:t>
      </w:r>
      <w:r w:rsidR="002E4BF9" w:rsidRPr="0023210C">
        <w:rPr>
          <w:i/>
          <w:iCs/>
        </w:rPr>
        <w:t>-</w:t>
      </w:r>
      <w:r w:rsidRPr="0023210C">
        <w:t xml:space="preserve">hemispheric disconnections involving the </w:t>
      </w:r>
      <w:r w:rsidR="0023210C" w:rsidRPr="0023210C">
        <w:t>t</w:t>
      </w:r>
      <w:r w:rsidRPr="0023210C">
        <w:t xml:space="preserve">halamus, specifically the occipital and caudal temporal segments of the </w:t>
      </w:r>
      <w:r w:rsidR="0023210C" w:rsidRPr="0023210C">
        <w:t>t</w:t>
      </w:r>
      <w:r w:rsidRPr="0023210C">
        <w:t xml:space="preserve">halamus. In contrast to this, the five most significant disconnections in men were all </w:t>
      </w:r>
      <w:r w:rsidRPr="0023210C">
        <w:rPr>
          <w:i/>
          <w:iCs/>
        </w:rPr>
        <w:t>inter</w:t>
      </w:r>
      <w:r w:rsidR="002E4BF9" w:rsidRPr="0023210C">
        <w:rPr>
          <w:i/>
          <w:iCs/>
        </w:rPr>
        <w:t>-</w:t>
      </w:r>
      <w:r w:rsidRPr="0023210C">
        <w:t>hemispheric disconnections involving the right caudoventral ITG.</w:t>
      </w:r>
    </w:p>
    <w:p w14:paraId="47675846" w14:textId="5AA64D77" w:rsidR="006856BF" w:rsidRDefault="0023210C" w:rsidP="006856BF">
      <w:r w:rsidRPr="0023210C">
        <w:t xml:space="preserve">Further, </w:t>
      </w:r>
      <w:r w:rsidR="006856BF" w:rsidRPr="0023210C">
        <w:t>the disconnection that most significantly was associated with pathological behavioural scores</w:t>
      </w:r>
      <w:r w:rsidRPr="0023210C">
        <w:t xml:space="preserve"> in women</w:t>
      </w:r>
      <w:r w:rsidR="006856BF" w:rsidRPr="0023210C">
        <w:t xml:space="preserve"> was between the ventrolateral ITG and the occipital </w:t>
      </w:r>
      <w:r w:rsidRPr="0023210C">
        <w:t>t</w:t>
      </w:r>
      <w:r w:rsidR="006856BF" w:rsidRPr="0023210C">
        <w:t xml:space="preserve">halamus of the right hemisphere. </w:t>
      </w:r>
      <w:r w:rsidRPr="0023210C">
        <w:t>In men, however, the interhemispheric disconnection between the left extreme lateroventral ITG and the right caudoventral ITG was associated most significantly with neglect severity.</w:t>
      </w:r>
    </w:p>
    <w:p w14:paraId="74A05820" w14:textId="22C36D22" w:rsidR="006856BF" w:rsidRPr="006856BF" w:rsidRDefault="001C3302" w:rsidP="004A4ACD">
      <w:r>
        <w:br w:type="page"/>
      </w:r>
      <w:r w:rsidR="00E45B12" w:rsidRPr="00E45B12">
        <w:rPr>
          <w:b/>
        </w:rPr>
        <w:lastRenderedPageBreak/>
        <w:t>Table 3:</w:t>
      </w:r>
      <w:r w:rsidR="00E45B12" w:rsidRPr="00E45B12">
        <w:t xml:space="preserve"> Most Significant </w:t>
      </w:r>
      <w:proofErr w:type="gramStart"/>
      <w:r w:rsidR="00E45B12" w:rsidRPr="00E45B12">
        <w:t>Parcel-wise</w:t>
      </w:r>
      <w:proofErr w:type="gramEnd"/>
      <w:r w:rsidR="00E45B12" w:rsidRPr="00E45B12">
        <w:t xml:space="preserve"> Disconnections</w:t>
      </w:r>
      <w:r w:rsidR="003D0178">
        <w:tab/>
      </w:r>
    </w:p>
    <w:tbl>
      <w:tblPr>
        <w:tblStyle w:val="EinfacheTabelle2"/>
        <w:tblW w:w="0" w:type="auto"/>
        <w:tblLook w:val="04A0" w:firstRow="1" w:lastRow="0" w:firstColumn="1" w:lastColumn="0" w:noHBand="0" w:noVBand="1"/>
      </w:tblPr>
      <w:tblGrid>
        <w:gridCol w:w="985"/>
        <w:gridCol w:w="3240"/>
        <w:gridCol w:w="3240"/>
        <w:gridCol w:w="1597"/>
      </w:tblGrid>
      <w:tr w:rsidR="003955C1" w14:paraId="72C9031B" w14:textId="77777777" w:rsidTr="001C33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Borders>
              <w:top w:val="single" w:sz="12" w:space="0" w:color="auto"/>
              <w:bottom w:val="single" w:sz="12" w:space="0" w:color="auto"/>
            </w:tcBorders>
          </w:tcPr>
          <w:p w14:paraId="472B73A5" w14:textId="77777777" w:rsidR="003955C1" w:rsidRPr="003955C1" w:rsidRDefault="003955C1" w:rsidP="003955C1">
            <w:pPr>
              <w:jc w:val="center"/>
              <w:rPr>
                <w:sz w:val="18"/>
                <w:lang w:val="en-US"/>
              </w:rPr>
            </w:pPr>
          </w:p>
        </w:tc>
        <w:tc>
          <w:tcPr>
            <w:tcW w:w="3240" w:type="dxa"/>
            <w:tcBorders>
              <w:top w:val="single" w:sz="12" w:space="0" w:color="auto"/>
              <w:bottom w:val="single" w:sz="12" w:space="0" w:color="auto"/>
            </w:tcBorders>
          </w:tcPr>
          <w:p w14:paraId="69005575" w14:textId="46024902" w:rsidR="003955C1" w:rsidRPr="003955C1" w:rsidRDefault="003955C1" w:rsidP="0067037A">
            <w:pPr>
              <w:jc w:val="center"/>
              <w:cnfStyle w:val="100000000000" w:firstRow="1" w:lastRow="0" w:firstColumn="0" w:lastColumn="0" w:oddVBand="0" w:evenVBand="0" w:oddHBand="0" w:evenHBand="0" w:firstRowFirstColumn="0" w:firstRowLastColumn="0" w:lastRowFirstColumn="0" w:lastRowLastColumn="0"/>
              <w:rPr>
                <w:sz w:val="18"/>
                <w:lang w:val="en-US"/>
              </w:rPr>
            </w:pPr>
            <w:r w:rsidRPr="003955C1">
              <w:rPr>
                <w:sz w:val="18"/>
                <w:lang w:val="en-US"/>
              </w:rPr>
              <w:t>Node A</w:t>
            </w:r>
          </w:p>
        </w:tc>
        <w:tc>
          <w:tcPr>
            <w:tcW w:w="3240" w:type="dxa"/>
            <w:tcBorders>
              <w:top w:val="single" w:sz="12" w:space="0" w:color="auto"/>
              <w:bottom w:val="single" w:sz="12" w:space="0" w:color="auto"/>
            </w:tcBorders>
          </w:tcPr>
          <w:p w14:paraId="4CDB6583" w14:textId="34BC72A0" w:rsidR="003955C1" w:rsidRPr="003955C1" w:rsidRDefault="003955C1" w:rsidP="0067037A">
            <w:pPr>
              <w:jc w:val="center"/>
              <w:cnfStyle w:val="100000000000" w:firstRow="1" w:lastRow="0" w:firstColumn="0" w:lastColumn="0" w:oddVBand="0" w:evenVBand="0" w:oddHBand="0" w:evenHBand="0" w:firstRowFirstColumn="0" w:firstRowLastColumn="0" w:lastRowFirstColumn="0" w:lastRowLastColumn="0"/>
              <w:rPr>
                <w:sz w:val="18"/>
                <w:lang w:val="en-US"/>
              </w:rPr>
            </w:pPr>
            <w:r w:rsidRPr="003955C1">
              <w:rPr>
                <w:sz w:val="18"/>
                <w:lang w:val="en-US"/>
              </w:rPr>
              <w:t>Node B</w:t>
            </w:r>
          </w:p>
        </w:tc>
        <w:tc>
          <w:tcPr>
            <w:tcW w:w="1597" w:type="dxa"/>
            <w:tcBorders>
              <w:top w:val="single" w:sz="12" w:space="0" w:color="auto"/>
              <w:bottom w:val="single" w:sz="12" w:space="0" w:color="auto"/>
            </w:tcBorders>
          </w:tcPr>
          <w:p w14:paraId="17D21DAC" w14:textId="23D2106B" w:rsidR="003955C1" w:rsidRPr="003955C1" w:rsidRDefault="003955C1" w:rsidP="0067037A">
            <w:pPr>
              <w:jc w:val="center"/>
              <w:cnfStyle w:val="100000000000" w:firstRow="1" w:lastRow="0" w:firstColumn="0" w:lastColumn="0" w:oddVBand="0" w:evenVBand="0" w:oddHBand="0" w:evenHBand="0" w:firstRowFirstColumn="0" w:firstRowLastColumn="0" w:lastRowFirstColumn="0" w:lastRowLastColumn="0"/>
              <w:rPr>
                <w:sz w:val="18"/>
                <w:lang w:val="en-US"/>
              </w:rPr>
            </w:pPr>
            <w:r w:rsidRPr="003955C1">
              <w:rPr>
                <w:sz w:val="18"/>
                <w:lang w:val="en-US"/>
              </w:rPr>
              <w:t>T-value</w:t>
            </w:r>
          </w:p>
        </w:tc>
      </w:tr>
      <w:tr w:rsidR="003955C1" w14:paraId="49A0E08F" w14:textId="77777777" w:rsidTr="001C33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val="restart"/>
            <w:tcBorders>
              <w:top w:val="single" w:sz="12" w:space="0" w:color="auto"/>
              <w:bottom w:val="nil"/>
            </w:tcBorders>
          </w:tcPr>
          <w:p w14:paraId="248928C8" w14:textId="32A7F460" w:rsidR="003955C1" w:rsidRPr="003955C1" w:rsidRDefault="006856BF" w:rsidP="003955C1">
            <w:pPr>
              <w:jc w:val="center"/>
              <w:rPr>
                <w:sz w:val="14"/>
                <w:lang w:val="en-US"/>
              </w:rPr>
            </w:pPr>
            <w:r>
              <w:rPr>
                <w:sz w:val="18"/>
                <w:lang w:val="en-US"/>
              </w:rPr>
              <w:br/>
            </w:r>
            <w:r w:rsidR="00AA000D">
              <w:rPr>
                <w:sz w:val="18"/>
                <w:lang w:val="en-US"/>
              </w:rPr>
              <w:br/>
            </w:r>
            <w:r w:rsidR="003955C1" w:rsidRPr="0067037A">
              <w:rPr>
                <w:sz w:val="18"/>
                <w:lang w:val="en-US"/>
              </w:rPr>
              <w:t>T</w:t>
            </w:r>
            <w:r w:rsidR="003955C1" w:rsidRPr="0067037A">
              <w:rPr>
                <w:sz w:val="18"/>
                <w:lang w:val="en-US"/>
              </w:rPr>
              <w:br/>
              <w:t>O</w:t>
            </w:r>
            <w:r w:rsidR="003955C1" w:rsidRPr="0067037A">
              <w:rPr>
                <w:sz w:val="18"/>
                <w:lang w:val="en-US"/>
              </w:rPr>
              <w:br/>
              <w:t>T</w:t>
            </w:r>
            <w:r w:rsidR="003955C1" w:rsidRPr="0067037A">
              <w:rPr>
                <w:sz w:val="18"/>
                <w:lang w:val="en-US"/>
              </w:rPr>
              <w:br/>
              <w:t>A</w:t>
            </w:r>
            <w:r w:rsidR="003955C1" w:rsidRPr="0067037A">
              <w:rPr>
                <w:sz w:val="18"/>
                <w:lang w:val="en-US"/>
              </w:rPr>
              <w:br/>
              <w:t>L</w:t>
            </w:r>
          </w:p>
        </w:tc>
        <w:tc>
          <w:tcPr>
            <w:tcW w:w="3240" w:type="dxa"/>
            <w:tcBorders>
              <w:top w:val="single" w:sz="12" w:space="0" w:color="auto"/>
              <w:bottom w:val="nil"/>
            </w:tcBorders>
          </w:tcPr>
          <w:p w14:paraId="4BA4BFEC" w14:textId="77777777" w:rsidR="003955C1" w:rsidRDefault="0023533A" w:rsidP="0023533A">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left MTG</w:t>
            </w:r>
          </w:p>
          <w:p w14:paraId="3CEE51CE" w14:textId="46C68BE5" w:rsidR="0023533A" w:rsidRPr="003955C1" w:rsidRDefault="0023533A" w:rsidP="0023533A">
            <w:pPr>
              <w:jc w:val="center"/>
              <w:cnfStyle w:val="000000100000" w:firstRow="0" w:lastRow="0" w:firstColumn="0" w:lastColumn="0" w:oddVBand="0" w:evenVBand="0" w:oddHBand="1" w:evenHBand="0" w:firstRowFirstColumn="0" w:firstRowLastColumn="0" w:lastRowFirstColumn="0" w:lastRowLastColumn="0"/>
              <w:rPr>
                <w:sz w:val="18"/>
                <w:lang w:val="en-US"/>
              </w:rPr>
            </w:pPr>
            <w:r w:rsidRPr="00AA000D">
              <w:rPr>
                <w:sz w:val="16"/>
                <w:lang w:val="en-US"/>
              </w:rPr>
              <w:t>(rostral area 21)</w:t>
            </w:r>
          </w:p>
        </w:tc>
        <w:tc>
          <w:tcPr>
            <w:tcW w:w="3240" w:type="dxa"/>
            <w:tcBorders>
              <w:top w:val="single" w:sz="12" w:space="0" w:color="auto"/>
              <w:bottom w:val="nil"/>
            </w:tcBorders>
          </w:tcPr>
          <w:p w14:paraId="1DC51AD0" w14:textId="22728DBE" w:rsidR="003955C1" w:rsidRPr="003955C1" w:rsidRDefault="00AA000D" w:rsidP="0023533A">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right ITG</w:t>
            </w:r>
            <w:r>
              <w:rPr>
                <w:sz w:val="18"/>
                <w:lang w:val="en-US"/>
              </w:rPr>
              <w:br/>
            </w:r>
            <w:r w:rsidRPr="00AA000D">
              <w:rPr>
                <w:sz w:val="16"/>
                <w:lang w:val="en-US"/>
              </w:rPr>
              <w:t>(caudoventral area 20)</w:t>
            </w:r>
          </w:p>
        </w:tc>
        <w:tc>
          <w:tcPr>
            <w:tcW w:w="1597" w:type="dxa"/>
            <w:tcBorders>
              <w:top w:val="single" w:sz="12" w:space="0" w:color="auto"/>
              <w:bottom w:val="nil"/>
            </w:tcBorders>
          </w:tcPr>
          <w:p w14:paraId="2DA26246" w14:textId="6664BD26" w:rsidR="003955C1" w:rsidRPr="003955C1" w:rsidRDefault="00AA000D" w:rsidP="006856BF">
            <w:pPr>
              <w:jc w:val="center"/>
              <w:cnfStyle w:val="000000100000" w:firstRow="0" w:lastRow="0" w:firstColumn="0" w:lastColumn="0" w:oddVBand="0" w:evenVBand="0" w:oddHBand="1" w:evenHBand="0" w:firstRowFirstColumn="0" w:firstRowLastColumn="0" w:lastRowFirstColumn="0" w:lastRowLastColumn="0"/>
              <w:rPr>
                <w:sz w:val="18"/>
                <w:lang w:val="en-US"/>
              </w:rPr>
            </w:pPr>
            <w:r w:rsidRPr="00AA000D">
              <w:rPr>
                <w:sz w:val="18"/>
                <w:lang w:val="en-US"/>
              </w:rPr>
              <w:t>7.5929</w:t>
            </w:r>
          </w:p>
        </w:tc>
      </w:tr>
      <w:tr w:rsidR="003955C1" w14:paraId="295BB5C0" w14:textId="77777777" w:rsidTr="001C3302">
        <w:tc>
          <w:tcPr>
            <w:cnfStyle w:val="001000000000" w:firstRow="0" w:lastRow="0" w:firstColumn="1" w:lastColumn="0" w:oddVBand="0" w:evenVBand="0" w:oddHBand="0" w:evenHBand="0" w:firstRowFirstColumn="0" w:firstRowLastColumn="0" w:lastRowFirstColumn="0" w:lastRowLastColumn="0"/>
            <w:tcW w:w="985" w:type="dxa"/>
            <w:vMerge/>
            <w:tcBorders>
              <w:top w:val="single" w:sz="4" w:space="0" w:color="7F7F7F" w:themeColor="text1" w:themeTint="80"/>
              <w:bottom w:val="nil"/>
            </w:tcBorders>
          </w:tcPr>
          <w:p w14:paraId="3BD3B294" w14:textId="77777777" w:rsidR="003955C1" w:rsidRPr="003955C1" w:rsidRDefault="003955C1" w:rsidP="004A4ACD">
            <w:pPr>
              <w:rPr>
                <w:sz w:val="14"/>
                <w:lang w:val="en-US"/>
              </w:rPr>
            </w:pPr>
          </w:p>
        </w:tc>
        <w:tc>
          <w:tcPr>
            <w:tcW w:w="3240" w:type="dxa"/>
            <w:tcBorders>
              <w:top w:val="nil"/>
              <w:bottom w:val="nil"/>
            </w:tcBorders>
          </w:tcPr>
          <w:p w14:paraId="4376AF6F" w14:textId="646FA6BE" w:rsidR="003955C1" w:rsidRPr="003955C1" w:rsidRDefault="00AA000D" w:rsidP="0023533A">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left MTG</w:t>
            </w:r>
            <w:r>
              <w:rPr>
                <w:sz w:val="18"/>
                <w:lang w:val="en-US"/>
              </w:rPr>
              <w:br/>
            </w:r>
            <w:r w:rsidRPr="00AA000D">
              <w:rPr>
                <w:sz w:val="16"/>
                <w:lang w:val="en-US"/>
              </w:rPr>
              <w:t>(anterior STS)</w:t>
            </w:r>
          </w:p>
        </w:tc>
        <w:tc>
          <w:tcPr>
            <w:tcW w:w="3240" w:type="dxa"/>
            <w:tcBorders>
              <w:top w:val="nil"/>
              <w:bottom w:val="nil"/>
            </w:tcBorders>
          </w:tcPr>
          <w:p w14:paraId="3B34FCBB" w14:textId="781F8E8D" w:rsidR="003955C1" w:rsidRPr="003955C1" w:rsidRDefault="00AA000D" w:rsidP="0023533A">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right ITG</w:t>
            </w:r>
            <w:r>
              <w:rPr>
                <w:sz w:val="18"/>
                <w:lang w:val="en-US"/>
              </w:rPr>
              <w:br/>
            </w:r>
            <w:r w:rsidRPr="00AA000D">
              <w:rPr>
                <w:sz w:val="16"/>
                <w:lang w:val="en-US"/>
              </w:rPr>
              <w:t>(ventrolateral area 37)</w:t>
            </w:r>
          </w:p>
        </w:tc>
        <w:tc>
          <w:tcPr>
            <w:tcW w:w="1597" w:type="dxa"/>
            <w:tcBorders>
              <w:top w:val="nil"/>
              <w:bottom w:val="nil"/>
            </w:tcBorders>
          </w:tcPr>
          <w:p w14:paraId="7AD06FBE" w14:textId="440F0FDE" w:rsidR="003955C1" w:rsidRPr="003955C1" w:rsidRDefault="00AA000D" w:rsidP="006856BF">
            <w:pPr>
              <w:jc w:val="center"/>
              <w:cnfStyle w:val="000000000000" w:firstRow="0" w:lastRow="0" w:firstColumn="0" w:lastColumn="0" w:oddVBand="0" w:evenVBand="0" w:oddHBand="0" w:evenHBand="0" w:firstRowFirstColumn="0" w:firstRowLastColumn="0" w:lastRowFirstColumn="0" w:lastRowLastColumn="0"/>
              <w:rPr>
                <w:sz w:val="18"/>
                <w:lang w:val="en-US"/>
              </w:rPr>
            </w:pPr>
            <w:r w:rsidRPr="00AA000D">
              <w:rPr>
                <w:sz w:val="18"/>
                <w:lang w:val="en-US"/>
              </w:rPr>
              <w:t>7.3804</w:t>
            </w:r>
          </w:p>
        </w:tc>
      </w:tr>
      <w:tr w:rsidR="003955C1" w14:paraId="49890E23" w14:textId="77777777" w:rsidTr="001C33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Borders>
              <w:bottom w:val="nil"/>
            </w:tcBorders>
          </w:tcPr>
          <w:p w14:paraId="3E58459E" w14:textId="77777777" w:rsidR="003955C1" w:rsidRPr="003955C1" w:rsidRDefault="003955C1" w:rsidP="004A4ACD">
            <w:pPr>
              <w:rPr>
                <w:sz w:val="14"/>
                <w:lang w:val="en-US"/>
              </w:rPr>
            </w:pPr>
          </w:p>
        </w:tc>
        <w:tc>
          <w:tcPr>
            <w:tcW w:w="3240" w:type="dxa"/>
            <w:tcBorders>
              <w:top w:val="nil"/>
              <w:bottom w:val="nil"/>
            </w:tcBorders>
          </w:tcPr>
          <w:p w14:paraId="5B738115" w14:textId="5CDF8666" w:rsidR="003955C1" w:rsidRPr="003955C1" w:rsidRDefault="00AA000D" w:rsidP="0023533A">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left STG</w:t>
            </w:r>
            <w:r>
              <w:rPr>
                <w:sz w:val="18"/>
                <w:lang w:val="en-US"/>
              </w:rPr>
              <w:br/>
            </w:r>
            <w:r w:rsidRPr="00AA000D">
              <w:rPr>
                <w:sz w:val="16"/>
                <w:lang w:val="en-US"/>
              </w:rPr>
              <w:t>(lateral area 38)</w:t>
            </w:r>
          </w:p>
        </w:tc>
        <w:tc>
          <w:tcPr>
            <w:tcW w:w="3240" w:type="dxa"/>
            <w:tcBorders>
              <w:top w:val="nil"/>
              <w:bottom w:val="nil"/>
            </w:tcBorders>
          </w:tcPr>
          <w:p w14:paraId="792BF5CA" w14:textId="31972BC8" w:rsidR="003955C1" w:rsidRPr="003955C1" w:rsidRDefault="00AA000D" w:rsidP="0023533A">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right ITG</w:t>
            </w:r>
            <w:r>
              <w:rPr>
                <w:sz w:val="18"/>
                <w:lang w:val="en-US"/>
              </w:rPr>
              <w:br/>
            </w:r>
            <w:r w:rsidRPr="00AA000D">
              <w:rPr>
                <w:sz w:val="16"/>
                <w:lang w:val="en-US"/>
              </w:rPr>
              <w:t>(caudoventral area 20)</w:t>
            </w:r>
          </w:p>
        </w:tc>
        <w:tc>
          <w:tcPr>
            <w:tcW w:w="1597" w:type="dxa"/>
            <w:tcBorders>
              <w:top w:val="nil"/>
              <w:bottom w:val="nil"/>
            </w:tcBorders>
          </w:tcPr>
          <w:p w14:paraId="26814D8E" w14:textId="459A7013" w:rsidR="003955C1" w:rsidRPr="003955C1" w:rsidRDefault="00AA000D" w:rsidP="006856BF">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7.3375</w:t>
            </w:r>
          </w:p>
        </w:tc>
      </w:tr>
      <w:tr w:rsidR="003955C1" w14:paraId="62449B42" w14:textId="77777777" w:rsidTr="001C3302">
        <w:tc>
          <w:tcPr>
            <w:cnfStyle w:val="001000000000" w:firstRow="0" w:lastRow="0" w:firstColumn="1" w:lastColumn="0" w:oddVBand="0" w:evenVBand="0" w:oddHBand="0" w:evenHBand="0" w:firstRowFirstColumn="0" w:firstRowLastColumn="0" w:lastRowFirstColumn="0" w:lastRowLastColumn="0"/>
            <w:tcW w:w="985" w:type="dxa"/>
            <w:vMerge/>
            <w:tcBorders>
              <w:top w:val="single" w:sz="4" w:space="0" w:color="7F7F7F" w:themeColor="text1" w:themeTint="80"/>
              <w:bottom w:val="nil"/>
            </w:tcBorders>
          </w:tcPr>
          <w:p w14:paraId="29F02E7B" w14:textId="77777777" w:rsidR="003955C1" w:rsidRPr="003955C1" w:rsidRDefault="003955C1" w:rsidP="004A4ACD">
            <w:pPr>
              <w:rPr>
                <w:sz w:val="14"/>
                <w:lang w:val="en-US"/>
              </w:rPr>
            </w:pPr>
          </w:p>
        </w:tc>
        <w:tc>
          <w:tcPr>
            <w:tcW w:w="3240" w:type="dxa"/>
            <w:tcBorders>
              <w:top w:val="nil"/>
              <w:bottom w:val="nil"/>
            </w:tcBorders>
          </w:tcPr>
          <w:p w14:paraId="7E33EF62" w14:textId="0406105B" w:rsidR="003955C1" w:rsidRPr="003955C1" w:rsidRDefault="00AA000D" w:rsidP="0023533A">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left IPL</w:t>
            </w:r>
            <w:r>
              <w:rPr>
                <w:sz w:val="18"/>
                <w:lang w:val="en-US"/>
              </w:rPr>
              <w:br/>
            </w:r>
            <w:r w:rsidRPr="00AA000D">
              <w:rPr>
                <w:sz w:val="16"/>
                <w:lang w:val="en-US"/>
              </w:rPr>
              <w:t>(rostroventral area / PFop)</w:t>
            </w:r>
          </w:p>
        </w:tc>
        <w:tc>
          <w:tcPr>
            <w:tcW w:w="3240" w:type="dxa"/>
            <w:tcBorders>
              <w:top w:val="nil"/>
              <w:bottom w:val="nil"/>
            </w:tcBorders>
          </w:tcPr>
          <w:p w14:paraId="2973867A" w14:textId="4E21A7BE" w:rsidR="003955C1" w:rsidRPr="003955C1" w:rsidRDefault="00AA000D" w:rsidP="006712C9">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right ITG</w:t>
            </w:r>
            <w:r>
              <w:rPr>
                <w:sz w:val="18"/>
                <w:lang w:val="en-US"/>
              </w:rPr>
              <w:br/>
            </w:r>
            <w:r w:rsidRPr="00AA000D">
              <w:rPr>
                <w:sz w:val="16"/>
                <w:lang w:val="en-US"/>
              </w:rPr>
              <w:t>(</w:t>
            </w:r>
            <w:r w:rsidR="006712C9">
              <w:rPr>
                <w:sz w:val="16"/>
                <w:lang w:val="en-US"/>
              </w:rPr>
              <w:t>extreme lateroventral area 20</w:t>
            </w:r>
            <w:r w:rsidRPr="00AA000D">
              <w:rPr>
                <w:sz w:val="16"/>
                <w:lang w:val="en-US"/>
              </w:rPr>
              <w:t>)</w:t>
            </w:r>
          </w:p>
        </w:tc>
        <w:tc>
          <w:tcPr>
            <w:tcW w:w="1597" w:type="dxa"/>
            <w:tcBorders>
              <w:top w:val="nil"/>
              <w:bottom w:val="nil"/>
            </w:tcBorders>
          </w:tcPr>
          <w:p w14:paraId="4FFAC42C" w14:textId="3EA8B3BB" w:rsidR="003955C1" w:rsidRPr="003955C1" w:rsidRDefault="00AA000D" w:rsidP="006856BF">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7.3282</w:t>
            </w:r>
          </w:p>
        </w:tc>
      </w:tr>
      <w:tr w:rsidR="003955C1" w14:paraId="28C7938A" w14:textId="77777777" w:rsidTr="008C0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Borders>
              <w:bottom w:val="nil"/>
            </w:tcBorders>
          </w:tcPr>
          <w:p w14:paraId="7D05138E" w14:textId="77777777" w:rsidR="003955C1" w:rsidRPr="003955C1" w:rsidRDefault="003955C1" w:rsidP="004A4ACD">
            <w:pPr>
              <w:rPr>
                <w:sz w:val="14"/>
                <w:lang w:val="en-US"/>
              </w:rPr>
            </w:pPr>
          </w:p>
        </w:tc>
        <w:tc>
          <w:tcPr>
            <w:tcW w:w="3240" w:type="dxa"/>
            <w:tcBorders>
              <w:top w:val="nil"/>
              <w:bottom w:val="nil"/>
            </w:tcBorders>
          </w:tcPr>
          <w:p w14:paraId="46CC33F5" w14:textId="4B96DDF6" w:rsidR="003955C1" w:rsidRPr="003955C1" w:rsidRDefault="00AA000D" w:rsidP="0023533A">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left IPL</w:t>
            </w:r>
            <w:r>
              <w:rPr>
                <w:sz w:val="18"/>
                <w:lang w:val="en-US"/>
              </w:rPr>
              <w:br/>
            </w:r>
            <w:r w:rsidRPr="00AA000D">
              <w:rPr>
                <w:sz w:val="16"/>
                <w:lang w:val="en-US"/>
              </w:rPr>
              <w:t>(caudal area 40/PFm)</w:t>
            </w:r>
          </w:p>
        </w:tc>
        <w:tc>
          <w:tcPr>
            <w:tcW w:w="3240" w:type="dxa"/>
            <w:tcBorders>
              <w:top w:val="nil"/>
              <w:bottom w:val="nil"/>
            </w:tcBorders>
          </w:tcPr>
          <w:p w14:paraId="22F22422" w14:textId="683BA337" w:rsidR="003955C1" w:rsidRPr="003955C1" w:rsidRDefault="00AA000D" w:rsidP="0023533A">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right ITG</w:t>
            </w:r>
            <w:r>
              <w:rPr>
                <w:sz w:val="18"/>
                <w:lang w:val="en-US"/>
              </w:rPr>
              <w:br/>
            </w:r>
            <w:r w:rsidRPr="00AA000D">
              <w:rPr>
                <w:sz w:val="16"/>
                <w:lang w:val="en-US"/>
              </w:rPr>
              <w:t>(caudoventral area 20)</w:t>
            </w:r>
          </w:p>
        </w:tc>
        <w:tc>
          <w:tcPr>
            <w:tcW w:w="1597" w:type="dxa"/>
            <w:tcBorders>
              <w:top w:val="nil"/>
              <w:bottom w:val="nil"/>
            </w:tcBorders>
          </w:tcPr>
          <w:p w14:paraId="3E60F5EE" w14:textId="7E3A3642" w:rsidR="003955C1" w:rsidRPr="003955C1" w:rsidRDefault="00AA000D" w:rsidP="006856BF">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7.3147</w:t>
            </w:r>
          </w:p>
        </w:tc>
      </w:tr>
      <w:tr w:rsidR="0067037A" w14:paraId="07385155" w14:textId="77777777" w:rsidTr="008C03EA">
        <w:tc>
          <w:tcPr>
            <w:cnfStyle w:val="001000000000" w:firstRow="0" w:lastRow="0" w:firstColumn="1" w:lastColumn="0" w:oddVBand="0" w:evenVBand="0" w:oddHBand="0" w:evenHBand="0" w:firstRowFirstColumn="0" w:firstRowLastColumn="0" w:lastRowFirstColumn="0" w:lastRowLastColumn="0"/>
            <w:tcW w:w="985" w:type="dxa"/>
            <w:vMerge w:val="restart"/>
            <w:tcBorders>
              <w:top w:val="nil"/>
              <w:bottom w:val="nil"/>
            </w:tcBorders>
            <w:shd w:val="clear" w:color="auto" w:fill="F2F2F2" w:themeFill="background1" w:themeFillShade="F2"/>
          </w:tcPr>
          <w:p w14:paraId="0B73D413" w14:textId="34F8A002" w:rsidR="0067037A" w:rsidRPr="003955C1" w:rsidRDefault="0067037A" w:rsidP="0067037A">
            <w:pPr>
              <w:jc w:val="center"/>
              <w:rPr>
                <w:sz w:val="14"/>
                <w:lang w:val="en-US"/>
              </w:rPr>
            </w:pPr>
            <w:r>
              <w:rPr>
                <w:sz w:val="18"/>
                <w:lang w:val="en-US"/>
              </w:rPr>
              <w:br/>
            </w:r>
            <w:r>
              <w:rPr>
                <w:sz w:val="18"/>
                <w:lang w:val="en-US"/>
              </w:rPr>
              <w:br/>
            </w:r>
            <w:r w:rsidRPr="0067037A">
              <w:rPr>
                <w:sz w:val="18"/>
                <w:lang w:val="en-US"/>
              </w:rPr>
              <w:t>F</w:t>
            </w:r>
            <w:r w:rsidRPr="0067037A">
              <w:rPr>
                <w:sz w:val="18"/>
                <w:lang w:val="en-US"/>
              </w:rPr>
              <w:br/>
              <w:t>E</w:t>
            </w:r>
            <w:r w:rsidRPr="0067037A">
              <w:rPr>
                <w:sz w:val="18"/>
                <w:lang w:val="en-US"/>
              </w:rPr>
              <w:br/>
              <w:t>M</w:t>
            </w:r>
            <w:r w:rsidRPr="0067037A">
              <w:rPr>
                <w:sz w:val="18"/>
                <w:lang w:val="en-US"/>
              </w:rPr>
              <w:br/>
              <w:t>A</w:t>
            </w:r>
            <w:r w:rsidRPr="0067037A">
              <w:rPr>
                <w:sz w:val="18"/>
                <w:lang w:val="en-US"/>
              </w:rPr>
              <w:br/>
              <w:t>L</w:t>
            </w:r>
            <w:r w:rsidRPr="0067037A">
              <w:rPr>
                <w:sz w:val="18"/>
                <w:lang w:val="en-US"/>
              </w:rPr>
              <w:br/>
              <w:t>E</w:t>
            </w:r>
          </w:p>
        </w:tc>
        <w:tc>
          <w:tcPr>
            <w:tcW w:w="3240" w:type="dxa"/>
            <w:tcBorders>
              <w:top w:val="nil"/>
              <w:bottom w:val="nil"/>
            </w:tcBorders>
            <w:shd w:val="clear" w:color="auto" w:fill="F2F2F2" w:themeFill="background1" w:themeFillShade="F2"/>
          </w:tcPr>
          <w:p w14:paraId="759BA68E" w14:textId="4B2D4CFA" w:rsidR="0067037A" w:rsidRPr="003955C1" w:rsidRDefault="0067037A" w:rsidP="0067037A">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right ITG</w:t>
            </w:r>
            <w:r>
              <w:rPr>
                <w:sz w:val="18"/>
                <w:lang w:val="en-US"/>
              </w:rPr>
              <w:br/>
            </w:r>
            <w:r w:rsidRPr="0023533A">
              <w:rPr>
                <w:sz w:val="16"/>
                <w:lang w:val="en-US"/>
              </w:rPr>
              <w:t xml:space="preserve"> (ventrolateral area 37)</w:t>
            </w:r>
          </w:p>
        </w:tc>
        <w:tc>
          <w:tcPr>
            <w:tcW w:w="3240" w:type="dxa"/>
            <w:tcBorders>
              <w:top w:val="nil"/>
              <w:bottom w:val="nil"/>
            </w:tcBorders>
            <w:shd w:val="clear" w:color="auto" w:fill="F2F2F2" w:themeFill="background1" w:themeFillShade="F2"/>
          </w:tcPr>
          <w:p w14:paraId="6F5184A1" w14:textId="61416643" w:rsidR="0067037A" w:rsidRPr="003955C1" w:rsidRDefault="0067037A" w:rsidP="0067037A">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right Thalamus</w:t>
            </w:r>
            <w:r>
              <w:rPr>
                <w:sz w:val="18"/>
                <w:lang w:val="en-US"/>
              </w:rPr>
              <w:br/>
            </w:r>
            <w:r w:rsidRPr="0023533A">
              <w:rPr>
                <w:sz w:val="16"/>
                <w:lang w:val="en-US"/>
              </w:rPr>
              <w:t>(occipital thalamus)</w:t>
            </w:r>
          </w:p>
        </w:tc>
        <w:tc>
          <w:tcPr>
            <w:tcW w:w="1597" w:type="dxa"/>
            <w:tcBorders>
              <w:top w:val="nil"/>
              <w:bottom w:val="nil"/>
            </w:tcBorders>
            <w:shd w:val="clear" w:color="auto" w:fill="F2F2F2" w:themeFill="background1" w:themeFillShade="F2"/>
          </w:tcPr>
          <w:p w14:paraId="2559F5D2" w14:textId="7C651CDB" w:rsidR="0067037A" w:rsidRPr="003955C1" w:rsidRDefault="0067037A" w:rsidP="006856BF">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szCs w:val="18"/>
                <w:lang w:val="en-US"/>
              </w:rPr>
              <w:t>5.2566</w:t>
            </w:r>
          </w:p>
        </w:tc>
      </w:tr>
      <w:tr w:rsidR="0067037A" w14:paraId="20AB57D3" w14:textId="77777777" w:rsidTr="008C0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Borders>
              <w:top w:val="nil"/>
              <w:bottom w:val="nil"/>
            </w:tcBorders>
            <w:shd w:val="clear" w:color="auto" w:fill="F2F2F2" w:themeFill="background1" w:themeFillShade="F2"/>
          </w:tcPr>
          <w:p w14:paraId="1440AE87" w14:textId="77777777" w:rsidR="0067037A" w:rsidRPr="003955C1" w:rsidRDefault="0067037A" w:rsidP="0067037A">
            <w:pPr>
              <w:rPr>
                <w:sz w:val="18"/>
                <w:lang w:val="en-US"/>
              </w:rPr>
            </w:pPr>
          </w:p>
        </w:tc>
        <w:tc>
          <w:tcPr>
            <w:tcW w:w="3240" w:type="dxa"/>
            <w:tcBorders>
              <w:top w:val="nil"/>
              <w:bottom w:val="nil"/>
            </w:tcBorders>
            <w:shd w:val="clear" w:color="auto" w:fill="F2F2F2" w:themeFill="background1" w:themeFillShade="F2"/>
          </w:tcPr>
          <w:p w14:paraId="10743561" w14:textId="400C1933" w:rsidR="0067037A" w:rsidRPr="003955C1" w:rsidRDefault="0067037A" w:rsidP="0067037A">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right SPL</w:t>
            </w:r>
            <w:r>
              <w:rPr>
                <w:sz w:val="18"/>
                <w:lang w:val="en-US"/>
              </w:rPr>
              <w:br/>
            </w:r>
            <w:r w:rsidRPr="0023533A">
              <w:rPr>
                <w:sz w:val="16"/>
                <w:lang w:val="en-US"/>
              </w:rPr>
              <w:t>(postcentral area 7)</w:t>
            </w:r>
          </w:p>
        </w:tc>
        <w:tc>
          <w:tcPr>
            <w:tcW w:w="3240" w:type="dxa"/>
            <w:tcBorders>
              <w:top w:val="nil"/>
              <w:bottom w:val="nil"/>
            </w:tcBorders>
            <w:shd w:val="clear" w:color="auto" w:fill="F2F2F2" w:themeFill="background1" w:themeFillShade="F2"/>
          </w:tcPr>
          <w:p w14:paraId="553096E4" w14:textId="3CE9FF09" w:rsidR="0067037A" w:rsidRPr="003955C1" w:rsidRDefault="0067037A" w:rsidP="0067037A">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right Thalamus</w:t>
            </w:r>
            <w:r>
              <w:rPr>
                <w:sz w:val="18"/>
                <w:lang w:val="en-US"/>
              </w:rPr>
              <w:br/>
            </w:r>
            <w:r w:rsidRPr="0023533A">
              <w:rPr>
                <w:sz w:val="16"/>
                <w:lang w:val="en-US"/>
              </w:rPr>
              <w:t>(occipital thalamus)</w:t>
            </w:r>
          </w:p>
        </w:tc>
        <w:tc>
          <w:tcPr>
            <w:tcW w:w="1597" w:type="dxa"/>
            <w:tcBorders>
              <w:top w:val="nil"/>
              <w:bottom w:val="nil"/>
            </w:tcBorders>
            <w:shd w:val="clear" w:color="auto" w:fill="F2F2F2" w:themeFill="background1" w:themeFillShade="F2"/>
          </w:tcPr>
          <w:p w14:paraId="44197BB3" w14:textId="4E110AB9" w:rsidR="0067037A" w:rsidRPr="003955C1" w:rsidRDefault="0067037A" w:rsidP="006856BF">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szCs w:val="18"/>
                <w:lang w:val="en-US"/>
              </w:rPr>
              <w:t>5.0743</w:t>
            </w:r>
          </w:p>
        </w:tc>
      </w:tr>
      <w:tr w:rsidR="0067037A" w14:paraId="0549484C" w14:textId="77777777" w:rsidTr="008C03EA">
        <w:tc>
          <w:tcPr>
            <w:cnfStyle w:val="001000000000" w:firstRow="0" w:lastRow="0" w:firstColumn="1" w:lastColumn="0" w:oddVBand="0" w:evenVBand="0" w:oddHBand="0" w:evenHBand="0" w:firstRowFirstColumn="0" w:firstRowLastColumn="0" w:lastRowFirstColumn="0" w:lastRowLastColumn="0"/>
            <w:tcW w:w="985" w:type="dxa"/>
            <w:vMerge/>
            <w:tcBorders>
              <w:top w:val="nil"/>
              <w:bottom w:val="nil"/>
            </w:tcBorders>
            <w:shd w:val="clear" w:color="auto" w:fill="F2F2F2" w:themeFill="background1" w:themeFillShade="F2"/>
          </w:tcPr>
          <w:p w14:paraId="7CC8EC94" w14:textId="77777777" w:rsidR="0067037A" w:rsidRPr="003955C1" w:rsidRDefault="0067037A" w:rsidP="0067037A">
            <w:pPr>
              <w:rPr>
                <w:sz w:val="18"/>
                <w:lang w:val="en-US"/>
              </w:rPr>
            </w:pPr>
          </w:p>
        </w:tc>
        <w:tc>
          <w:tcPr>
            <w:tcW w:w="3240" w:type="dxa"/>
            <w:tcBorders>
              <w:top w:val="nil"/>
              <w:bottom w:val="nil"/>
            </w:tcBorders>
            <w:shd w:val="clear" w:color="auto" w:fill="F2F2F2" w:themeFill="background1" w:themeFillShade="F2"/>
          </w:tcPr>
          <w:p w14:paraId="4328D896" w14:textId="0E263792" w:rsidR="0067037A" w:rsidRPr="003955C1" w:rsidRDefault="0067037A" w:rsidP="0067037A">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right SPL</w:t>
            </w:r>
            <w:r>
              <w:rPr>
                <w:sz w:val="18"/>
                <w:lang w:val="en-US"/>
              </w:rPr>
              <w:br/>
            </w:r>
            <w:r w:rsidRPr="0023533A">
              <w:rPr>
                <w:sz w:val="16"/>
                <w:lang w:val="en-US"/>
              </w:rPr>
              <w:t>(rostral area 7)</w:t>
            </w:r>
          </w:p>
        </w:tc>
        <w:tc>
          <w:tcPr>
            <w:tcW w:w="3240" w:type="dxa"/>
            <w:tcBorders>
              <w:top w:val="nil"/>
              <w:bottom w:val="nil"/>
            </w:tcBorders>
            <w:shd w:val="clear" w:color="auto" w:fill="F2F2F2" w:themeFill="background1" w:themeFillShade="F2"/>
          </w:tcPr>
          <w:p w14:paraId="1109BED9" w14:textId="330B129D" w:rsidR="0067037A" w:rsidRPr="003955C1" w:rsidRDefault="0067037A" w:rsidP="0067037A">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right Thalamus</w:t>
            </w:r>
            <w:r>
              <w:rPr>
                <w:sz w:val="18"/>
                <w:lang w:val="en-US"/>
              </w:rPr>
              <w:br/>
            </w:r>
            <w:r w:rsidRPr="0023533A">
              <w:rPr>
                <w:sz w:val="16"/>
                <w:lang w:val="en-US"/>
              </w:rPr>
              <w:t>(caudal temporal thalamus)</w:t>
            </w:r>
          </w:p>
        </w:tc>
        <w:tc>
          <w:tcPr>
            <w:tcW w:w="1597" w:type="dxa"/>
            <w:tcBorders>
              <w:top w:val="nil"/>
              <w:bottom w:val="nil"/>
            </w:tcBorders>
            <w:shd w:val="clear" w:color="auto" w:fill="F2F2F2" w:themeFill="background1" w:themeFillShade="F2"/>
          </w:tcPr>
          <w:p w14:paraId="3DEB41D4" w14:textId="7ED53D23" w:rsidR="0067037A" w:rsidRPr="003955C1" w:rsidRDefault="0067037A" w:rsidP="006856BF">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szCs w:val="18"/>
                <w:lang w:val="en-US"/>
              </w:rPr>
              <w:t>5.0445</w:t>
            </w:r>
          </w:p>
        </w:tc>
      </w:tr>
      <w:tr w:rsidR="0067037A" w14:paraId="4966B357" w14:textId="77777777" w:rsidTr="008C0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Borders>
              <w:top w:val="nil"/>
              <w:bottom w:val="nil"/>
            </w:tcBorders>
            <w:shd w:val="clear" w:color="auto" w:fill="F2F2F2" w:themeFill="background1" w:themeFillShade="F2"/>
          </w:tcPr>
          <w:p w14:paraId="464C54F6" w14:textId="77777777" w:rsidR="0067037A" w:rsidRPr="003955C1" w:rsidRDefault="0067037A" w:rsidP="0067037A">
            <w:pPr>
              <w:rPr>
                <w:sz w:val="18"/>
                <w:lang w:val="en-US"/>
              </w:rPr>
            </w:pPr>
          </w:p>
        </w:tc>
        <w:tc>
          <w:tcPr>
            <w:tcW w:w="3240" w:type="dxa"/>
            <w:tcBorders>
              <w:top w:val="nil"/>
              <w:bottom w:val="nil"/>
            </w:tcBorders>
            <w:shd w:val="clear" w:color="auto" w:fill="F2F2F2" w:themeFill="background1" w:themeFillShade="F2"/>
          </w:tcPr>
          <w:p w14:paraId="79643E0D" w14:textId="671F8324" w:rsidR="0067037A" w:rsidRPr="003955C1" w:rsidRDefault="0067037A" w:rsidP="0067037A">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right IPL</w:t>
            </w:r>
            <w:r>
              <w:rPr>
                <w:sz w:val="18"/>
                <w:lang w:val="en-US"/>
              </w:rPr>
              <w:br/>
            </w:r>
            <w:r w:rsidRPr="0023533A">
              <w:rPr>
                <w:sz w:val="16"/>
                <w:lang w:val="en-US"/>
              </w:rPr>
              <w:t>(rostrodorsal area 39 / Hip3)</w:t>
            </w:r>
          </w:p>
        </w:tc>
        <w:tc>
          <w:tcPr>
            <w:tcW w:w="3240" w:type="dxa"/>
            <w:tcBorders>
              <w:top w:val="nil"/>
              <w:bottom w:val="nil"/>
            </w:tcBorders>
            <w:shd w:val="clear" w:color="auto" w:fill="F2F2F2" w:themeFill="background1" w:themeFillShade="F2"/>
          </w:tcPr>
          <w:p w14:paraId="15AD6D04" w14:textId="62F97640" w:rsidR="0067037A" w:rsidRPr="003955C1" w:rsidRDefault="0067037A" w:rsidP="0067037A">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right Thalamus</w:t>
            </w:r>
            <w:r>
              <w:rPr>
                <w:sz w:val="18"/>
                <w:lang w:val="en-US"/>
              </w:rPr>
              <w:br/>
            </w:r>
            <w:r w:rsidRPr="0023533A">
              <w:rPr>
                <w:sz w:val="16"/>
                <w:lang w:val="en-US"/>
              </w:rPr>
              <w:t>(caudal temporal thalamus)</w:t>
            </w:r>
          </w:p>
        </w:tc>
        <w:tc>
          <w:tcPr>
            <w:tcW w:w="1597" w:type="dxa"/>
            <w:tcBorders>
              <w:top w:val="nil"/>
              <w:bottom w:val="nil"/>
            </w:tcBorders>
            <w:shd w:val="clear" w:color="auto" w:fill="F2F2F2" w:themeFill="background1" w:themeFillShade="F2"/>
          </w:tcPr>
          <w:p w14:paraId="393BE255" w14:textId="55975110" w:rsidR="0067037A" w:rsidRPr="003955C1" w:rsidRDefault="0067037A" w:rsidP="006856BF">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szCs w:val="18"/>
                <w:lang w:val="en-US"/>
              </w:rPr>
              <w:t>4.8381</w:t>
            </w:r>
          </w:p>
        </w:tc>
      </w:tr>
      <w:tr w:rsidR="0067037A" w14:paraId="70B78D40" w14:textId="77777777" w:rsidTr="008C03EA">
        <w:trPr>
          <w:trHeight w:val="318"/>
        </w:trPr>
        <w:tc>
          <w:tcPr>
            <w:cnfStyle w:val="001000000000" w:firstRow="0" w:lastRow="0" w:firstColumn="1" w:lastColumn="0" w:oddVBand="0" w:evenVBand="0" w:oddHBand="0" w:evenHBand="0" w:firstRowFirstColumn="0" w:firstRowLastColumn="0" w:lastRowFirstColumn="0" w:lastRowLastColumn="0"/>
            <w:tcW w:w="985" w:type="dxa"/>
            <w:vMerge/>
            <w:tcBorders>
              <w:top w:val="nil"/>
              <w:bottom w:val="nil"/>
            </w:tcBorders>
            <w:shd w:val="clear" w:color="auto" w:fill="F2F2F2" w:themeFill="background1" w:themeFillShade="F2"/>
          </w:tcPr>
          <w:p w14:paraId="763FD512" w14:textId="77777777" w:rsidR="0067037A" w:rsidRPr="003955C1" w:rsidRDefault="0067037A" w:rsidP="0067037A">
            <w:pPr>
              <w:rPr>
                <w:sz w:val="18"/>
                <w:lang w:val="en-US"/>
              </w:rPr>
            </w:pPr>
          </w:p>
        </w:tc>
        <w:tc>
          <w:tcPr>
            <w:tcW w:w="3240" w:type="dxa"/>
            <w:tcBorders>
              <w:top w:val="nil"/>
              <w:bottom w:val="nil"/>
            </w:tcBorders>
            <w:shd w:val="clear" w:color="auto" w:fill="F2F2F2" w:themeFill="background1" w:themeFillShade="F2"/>
          </w:tcPr>
          <w:p w14:paraId="09DE0FB3" w14:textId="202896A5" w:rsidR="0067037A" w:rsidRPr="003955C1" w:rsidRDefault="0067037A" w:rsidP="0067037A">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right IPL</w:t>
            </w:r>
            <w:r>
              <w:rPr>
                <w:sz w:val="18"/>
                <w:lang w:val="en-US"/>
              </w:rPr>
              <w:br/>
            </w:r>
            <w:r w:rsidRPr="0023533A">
              <w:rPr>
                <w:sz w:val="16"/>
                <w:lang w:val="en-US"/>
              </w:rPr>
              <w:t>(rostrodorsal area 40 / PFt)</w:t>
            </w:r>
          </w:p>
        </w:tc>
        <w:tc>
          <w:tcPr>
            <w:tcW w:w="3240" w:type="dxa"/>
            <w:tcBorders>
              <w:top w:val="nil"/>
              <w:bottom w:val="nil"/>
            </w:tcBorders>
            <w:shd w:val="clear" w:color="auto" w:fill="F2F2F2" w:themeFill="background1" w:themeFillShade="F2"/>
          </w:tcPr>
          <w:p w14:paraId="270CF8C1" w14:textId="24198E08" w:rsidR="0067037A" w:rsidRPr="003955C1" w:rsidRDefault="0067037A" w:rsidP="0067037A">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right Thalamus</w:t>
            </w:r>
            <w:r>
              <w:rPr>
                <w:sz w:val="18"/>
                <w:lang w:val="en-US"/>
              </w:rPr>
              <w:br/>
            </w:r>
            <w:r w:rsidRPr="0023533A">
              <w:rPr>
                <w:sz w:val="16"/>
                <w:lang w:val="en-US"/>
              </w:rPr>
              <w:t>(occipital thalamus)</w:t>
            </w:r>
          </w:p>
        </w:tc>
        <w:tc>
          <w:tcPr>
            <w:tcW w:w="1597" w:type="dxa"/>
            <w:tcBorders>
              <w:top w:val="nil"/>
              <w:bottom w:val="nil"/>
            </w:tcBorders>
            <w:shd w:val="clear" w:color="auto" w:fill="F2F2F2" w:themeFill="background1" w:themeFillShade="F2"/>
          </w:tcPr>
          <w:p w14:paraId="37AFDCD4" w14:textId="290DBBA4" w:rsidR="0067037A" w:rsidRPr="003955C1" w:rsidRDefault="0067037A" w:rsidP="006856BF">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szCs w:val="18"/>
                <w:lang w:val="en-US"/>
              </w:rPr>
              <w:t>4.8380</w:t>
            </w:r>
          </w:p>
        </w:tc>
      </w:tr>
      <w:tr w:rsidR="0023533A" w14:paraId="3B1AB407" w14:textId="77777777" w:rsidTr="008C0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val="restart"/>
            <w:tcBorders>
              <w:top w:val="nil"/>
              <w:bottom w:val="single" w:sz="12" w:space="0" w:color="auto"/>
            </w:tcBorders>
          </w:tcPr>
          <w:p w14:paraId="107B5EAB" w14:textId="714E5553" w:rsidR="0023533A" w:rsidRPr="003955C1" w:rsidRDefault="0023533A" w:rsidP="0023533A">
            <w:pPr>
              <w:jc w:val="center"/>
              <w:rPr>
                <w:sz w:val="18"/>
                <w:lang w:val="en-US"/>
              </w:rPr>
            </w:pPr>
            <w:r>
              <w:rPr>
                <w:sz w:val="18"/>
                <w:lang w:val="en-US"/>
              </w:rPr>
              <w:br/>
            </w:r>
            <w:r>
              <w:rPr>
                <w:sz w:val="18"/>
                <w:lang w:val="en-US"/>
              </w:rPr>
              <w:br/>
            </w:r>
            <w:r w:rsidRPr="0067037A">
              <w:rPr>
                <w:sz w:val="18"/>
                <w:lang w:val="en-US"/>
              </w:rPr>
              <w:br/>
              <w:t>M</w:t>
            </w:r>
            <w:r w:rsidRPr="0067037A">
              <w:rPr>
                <w:sz w:val="18"/>
                <w:lang w:val="en-US"/>
              </w:rPr>
              <w:br/>
              <w:t>A</w:t>
            </w:r>
            <w:r w:rsidRPr="0067037A">
              <w:rPr>
                <w:sz w:val="18"/>
                <w:lang w:val="en-US"/>
              </w:rPr>
              <w:br/>
              <w:t>L</w:t>
            </w:r>
            <w:r w:rsidRPr="0067037A">
              <w:rPr>
                <w:sz w:val="18"/>
                <w:lang w:val="en-US"/>
              </w:rPr>
              <w:br/>
              <w:t>E</w:t>
            </w:r>
          </w:p>
        </w:tc>
        <w:tc>
          <w:tcPr>
            <w:tcW w:w="3240" w:type="dxa"/>
            <w:tcBorders>
              <w:top w:val="nil"/>
              <w:bottom w:val="nil"/>
            </w:tcBorders>
          </w:tcPr>
          <w:p w14:paraId="67EB7776" w14:textId="50286F43" w:rsidR="0023533A" w:rsidRPr="003955C1" w:rsidRDefault="0023533A" w:rsidP="0023533A">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left ITG</w:t>
            </w:r>
            <w:r>
              <w:rPr>
                <w:sz w:val="18"/>
                <w:lang w:val="en-US"/>
              </w:rPr>
              <w:br/>
            </w:r>
            <w:r w:rsidRPr="0023533A">
              <w:rPr>
                <w:sz w:val="16"/>
                <w:lang w:val="en-US"/>
              </w:rPr>
              <w:t>(extreme lateroventral area 37)</w:t>
            </w:r>
          </w:p>
        </w:tc>
        <w:tc>
          <w:tcPr>
            <w:tcW w:w="3240" w:type="dxa"/>
            <w:tcBorders>
              <w:top w:val="nil"/>
              <w:bottom w:val="nil"/>
            </w:tcBorders>
          </w:tcPr>
          <w:p w14:paraId="4F52D371" w14:textId="51210F5C" w:rsidR="0023533A" w:rsidRPr="003955C1" w:rsidRDefault="0023533A" w:rsidP="0023533A">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right ITG</w:t>
            </w:r>
            <w:r>
              <w:rPr>
                <w:sz w:val="18"/>
                <w:lang w:val="en-US"/>
              </w:rPr>
              <w:br/>
            </w:r>
            <w:r w:rsidRPr="0023533A">
              <w:rPr>
                <w:sz w:val="16"/>
                <w:lang w:val="en-US"/>
              </w:rPr>
              <w:t>(caudoventral area 20)</w:t>
            </w:r>
          </w:p>
        </w:tc>
        <w:tc>
          <w:tcPr>
            <w:tcW w:w="1597" w:type="dxa"/>
            <w:tcBorders>
              <w:top w:val="nil"/>
              <w:bottom w:val="nil"/>
            </w:tcBorders>
          </w:tcPr>
          <w:p w14:paraId="37866D45" w14:textId="1347355B" w:rsidR="0023533A" w:rsidRPr="003955C1" w:rsidRDefault="0023533A" w:rsidP="006856BF">
            <w:pPr>
              <w:jc w:val="center"/>
              <w:cnfStyle w:val="000000100000" w:firstRow="0" w:lastRow="0" w:firstColumn="0" w:lastColumn="0" w:oddVBand="0" w:evenVBand="0" w:oddHBand="1" w:evenHBand="0" w:firstRowFirstColumn="0" w:firstRowLastColumn="0" w:lastRowFirstColumn="0" w:lastRowLastColumn="0"/>
              <w:rPr>
                <w:sz w:val="18"/>
                <w:lang w:val="en-US"/>
              </w:rPr>
            </w:pPr>
            <w:r w:rsidRPr="00DB747F">
              <w:rPr>
                <w:sz w:val="18"/>
                <w:lang w:val="en-US"/>
              </w:rPr>
              <w:t>6.6931</w:t>
            </w:r>
          </w:p>
        </w:tc>
      </w:tr>
      <w:tr w:rsidR="0023533A" w14:paraId="364D3B96" w14:textId="77777777" w:rsidTr="008C03EA">
        <w:tc>
          <w:tcPr>
            <w:cnfStyle w:val="001000000000" w:firstRow="0" w:lastRow="0" w:firstColumn="1" w:lastColumn="0" w:oddVBand="0" w:evenVBand="0" w:oddHBand="0" w:evenHBand="0" w:firstRowFirstColumn="0" w:firstRowLastColumn="0" w:lastRowFirstColumn="0" w:lastRowLastColumn="0"/>
            <w:tcW w:w="985" w:type="dxa"/>
            <w:vMerge/>
            <w:tcBorders>
              <w:top w:val="single" w:sz="12" w:space="0" w:color="auto"/>
              <w:bottom w:val="single" w:sz="12" w:space="0" w:color="auto"/>
            </w:tcBorders>
          </w:tcPr>
          <w:p w14:paraId="69FF7322" w14:textId="77777777" w:rsidR="0023533A" w:rsidRPr="003955C1" w:rsidRDefault="0023533A" w:rsidP="0023533A">
            <w:pPr>
              <w:rPr>
                <w:sz w:val="18"/>
                <w:lang w:val="en-US"/>
              </w:rPr>
            </w:pPr>
          </w:p>
        </w:tc>
        <w:tc>
          <w:tcPr>
            <w:tcW w:w="3240" w:type="dxa"/>
            <w:tcBorders>
              <w:top w:val="nil"/>
              <w:bottom w:val="nil"/>
            </w:tcBorders>
          </w:tcPr>
          <w:p w14:paraId="07F0DA76" w14:textId="64A49834" w:rsidR="0023533A" w:rsidRPr="003955C1" w:rsidRDefault="0023533A" w:rsidP="0023533A">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 xml:space="preserve">left MTG </w:t>
            </w:r>
            <w:r>
              <w:rPr>
                <w:sz w:val="18"/>
                <w:lang w:val="en-US"/>
              </w:rPr>
              <w:br/>
            </w:r>
            <w:r w:rsidRPr="0023533A">
              <w:rPr>
                <w:sz w:val="16"/>
                <w:lang w:val="en-US"/>
              </w:rPr>
              <w:t>(rostral area 21)</w:t>
            </w:r>
          </w:p>
        </w:tc>
        <w:tc>
          <w:tcPr>
            <w:tcW w:w="3240" w:type="dxa"/>
            <w:tcBorders>
              <w:top w:val="nil"/>
              <w:bottom w:val="nil"/>
            </w:tcBorders>
          </w:tcPr>
          <w:p w14:paraId="3DF9A50D" w14:textId="4819118B" w:rsidR="0023533A" w:rsidRPr="003955C1" w:rsidRDefault="0023533A" w:rsidP="0023533A">
            <w:pPr>
              <w:jc w:val="center"/>
              <w:cnfStyle w:val="000000000000" w:firstRow="0" w:lastRow="0" w:firstColumn="0" w:lastColumn="0" w:oddVBand="0" w:evenVBand="0" w:oddHBand="0" w:evenHBand="0" w:firstRowFirstColumn="0" w:firstRowLastColumn="0" w:lastRowFirstColumn="0" w:lastRowLastColumn="0"/>
              <w:rPr>
                <w:sz w:val="18"/>
                <w:lang w:val="en-US"/>
              </w:rPr>
            </w:pPr>
            <w:r w:rsidRPr="00694658">
              <w:rPr>
                <w:sz w:val="18"/>
                <w:lang w:val="en-US"/>
              </w:rPr>
              <w:t>right ITG</w:t>
            </w:r>
            <w:r w:rsidRPr="00694658">
              <w:rPr>
                <w:sz w:val="18"/>
                <w:lang w:val="en-US"/>
              </w:rPr>
              <w:br/>
            </w:r>
            <w:r w:rsidRPr="0023533A">
              <w:rPr>
                <w:sz w:val="16"/>
                <w:lang w:val="en-US"/>
              </w:rPr>
              <w:t>(caudoventral area 20)</w:t>
            </w:r>
          </w:p>
        </w:tc>
        <w:tc>
          <w:tcPr>
            <w:tcW w:w="1597" w:type="dxa"/>
            <w:tcBorders>
              <w:top w:val="nil"/>
              <w:bottom w:val="nil"/>
            </w:tcBorders>
          </w:tcPr>
          <w:p w14:paraId="2D3DC8CD" w14:textId="2DD6AE77" w:rsidR="0023533A" w:rsidRPr="003955C1" w:rsidRDefault="0023533A" w:rsidP="006856BF">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6.6168</w:t>
            </w:r>
          </w:p>
        </w:tc>
      </w:tr>
      <w:tr w:rsidR="0023533A" w14:paraId="7B7EC1B0" w14:textId="77777777" w:rsidTr="008C0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Borders>
              <w:top w:val="single" w:sz="12" w:space="0" w:color="auto"/>
              <w:bottom w:val="single" w:sz="12" w:space="0" w:color="auto"/>
            </w:tcBorders>
          </w:tcPr>
          <w:p w14:paraId="1AD8227B" w14:textId="77777777" w:rsidR="0023533A" w:rsidRPr="003955C1" w:rsidRDefault="0023533A" w:rsidP="0023533A">
            <w:pPr>
              <w:rPr>
                <w:sz w:val="18"/>
                <w:lang w:val="en-US"/>
              </w:rPr>
            </w:pPr>
          </w:p>
        </w:tc>
        <w:tc>
          <w:tcPr>
            <w:tcW w:w="3240" w:type="dxa"/>
            <w:tcBorders>
              <w:top w:val="nil"/>
              <w:bottom w:val="nil"/>
            </w:tcBorders>
          </w:tcPr>
          <w:p w14:paraId="70AF7CAE" w14:textId="04B69D97" w:rsidR="0023533A" w:rsidRPr="003955C1" w:rsidRDefault="0023533A" w:rsidP="0023533A">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left IPL</w:t>
            </w:r>
            <w:r>
              <w:rPr>
                <w:sz w:val="18"/>
                <w:lang w:val="en-US"/>
              </w:rPr>
              <w:br/>
            </w:r>
            <w:r w:rsidRPr="0023533A">
              <w:rPr>
                <w:sz w:val="16"/>
                <w:lang w:val="en-US"/>
              </w:rPr>
              <w:t>(rostroventral area 39 / PGa)</w:t>
            </w:r>
          </w:p>
        </w:tc>
        <w:tc>
          <w:tcPr>
            <w:tcW w:w="3240" w:type="dxa"/>
            <w:tcBorders>
              <w:top w:val="nil"/>
              <w:bottom w:val="nil"/>
            </w:tcBorders>
          </w:tcPr>
          <w:p w14:paraId="174F21AA" w14:textId="04C2DDF6" w:rsidR="0023533A" w:rsidRPr="003955C1" w:rsidRDefault="0023533A" w:rsidP="0023533A">
            <w:pPr>
              <w:jc w:val="center"/>
              <w:cnfStyle w:val="000000100000" w:firstRow="0" w:lastRow="0" w:firstColumn="0" w:lastColumn="0" w:oddVBand="0" w:evenVBand="0" w:oddHBand="1" w:evenHBand="0" w:firstRowFirstColumn="0" w:firstRowLastColumn="0" w:lastRowFirstColumn="0" w:lastRowLastColumn="0"/>
              <w:rPr>
                <w:sz w:val="18"/>
                <w:lang w:val="en-US"/>
              </w:rPr>
            </w:pPr>
            <w:r w:rsidRPr="00694658">
              <w:rPr>
                <w:sz w:val="18"/>
                <w:lang w:val="en-US"/>
              </w:rPr>
              <w:t>right ITG</w:t>
            </w:r>
            <w:r w:rsidRPr="00694658">
              <w:rPr>
                <w:sz w:val="18"/>
                <w:lang w:val="en-US"/>
              </w:rPr>
              <w:br/>
            </w:r>
            <w:r w:rsidRPr="0023533A">
              <w:rPr>
                <w:sz w:val="16"/>
                <w:lang w:val="en-US"/>
              </w:rPr>
              <w:t>(caudoventral area 20)</w:t>
            </w:r>
          </w:p>
        </w:tc>
        <w:tc>
          <w:tcPr>
            <w:tcW w:w="1597" w:type="dxa"/>
            <w:tcBorders>
              <w:top w:val="nil"/>
              <w:bottom w:val="nil"/>
            </w:tcBorders>
          </w:tcPr>
          <w:p w14:paraId="51CB3360" w14:textId="1FEFCCDF" w:rsidR="0023533A" w:rsidRPr="003955C1" w:rsidRDefault="0023533A" w:rsidP="006856BF">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6.3379</w:t>
            </w:r>
          </w:p>
        </w:tc>
      </w:tr>
      <w:tr w:rsidR="0023533A" w14:paraId="3336A91F" w14:textId="77777777" w:rsidTr="008C03EA">
        <w:tc>
          <w:tcPr>
            <w:cnfStyle w:val="001000000000" w:firstRow="0" w:lastRow="0" w:firstColumn="1" w:lastColumn="0" w:oddVBand="0" w:evenVBand="0" w:oddHBand="0" w:evenHBand="0" w:firstRowFirstColumn="0" w:firstRowLastColumn="0" w:lastRowFirstColumn="0" w:lastRowLastColumn="0"/>
            <w:tcW w:w="985" w:type="dxa"/>
            <w:vMerge/>
            <w:tcBorders>
              <w:top w:val="single" w:sz="12" w:space="0" w:color="auto"/>
              <w:bottom w:val="single" w:sz="12" w:space="0" w:color="auto"/>
            </w:tcBorders>
          </w:tcPr>
          <w:p w14:paraId="2756CB27" w14:textId="77777777" w:rsidR="0023533A" w:rsidRPr="003955C1" w:rsidRDefault="0023533A" w:rsidP="0023533A">
            <w:pPr>
              <w:rPr>
                <w:sz w:val="18"/>
                <w:lang w:val="en-US"/>
              </w:rPr>
            </w:pPr>
          </w:p>
        </w:tc>
        <w:tc>
          <w:tcPr>
            <w:tcW w:w="3240" w:type="dxa"/>
            <w:tcBorders>
              <w:top w:val="nil"/>
              <w:bottom w:val="nil"/>
            </w:tcBorders>
          </w:tcPr>
          <w:p w14:paraId="47BC6851" w14:textId="2F189400" w:rsidR="0023533A" w:rsidRPr="003955C1" w:rsidRDefault="0023533A" w:rsidP="0023533A">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left IPL</w:t>
            </w:r>
            <w:r>
              <w:rPr>
                <w:sz w:val="18"/>
                <w:lang w:val="en-US"/>
              </w:rPr>
              <w:br/>
            </w:r>
            <w:r w:rsidRPr="0023533A">
              <w:rPr>
                <w:sz w:val="16"/>
                <w:lang w:val="en-US"/>
              </w:rPr>
              <w:t>(caudal area 40 / PFm)</w:t>
            </w:r>
          </w:p>
        </w:tc>
        <w:tc>
          <w:tcPr>
            <w:tcW w:w="3240" w:type="dxa"/>
            <w:tcBorders>
              <w:top w:val="nil"/>
              <w:bottom w:val="nil"/>
            </w:tcBorders>
          </w:tcPr>
          <w:p w14:paraId="21FABA67" w14:textId="42C9DF63" w:rsidR="0023533A" w:rsidRPr="003955C1" w:rsidRDefault="0023533A" w:rsidP="0023533A">
            <w:pPr>
              <w:jc w:val="center"/>
              <w:cnfStyle w:val="000000000000" w:firstRow="0" w:lastRow="0" w:firstColumn="0" w:lastColumn="0" w:oddVBand="0" w:evenVBand="0" w:oddHBand="0" w:evenHBand="0" w:firstRowFirstColumn="0" w:firstRowLastColumn="0" w:lastRowFirstColumn="0" w:lastRowLastColumn="0"/>
              <w:rPr>
                <w:sz w:val="18"/>
                <w:lang w:val="en-US"/>
              </w:rPr>
            </w:pPr>
            <w:r w:rsidRPr="00694658">
              <w:rPr>
                <w:sz w:val="18"/>
                <w:lang w:val="en-US"/>
              </w:rPr>
              <w:t>right ITG</w:t>
            </w:r>
            <w:r w:rsidRPr="00694658">
              <w:rPr>
                <w:sz w:val="18"/>
                <w:lang w:val="en-US"/>
              </w:rPr>
              <w:br/>
            </w:r>
            <w:r w:rsidRPr="0023533A">
              <w:rPr>
                <w:sz w:val="16"/>
                <w:lang w:val="en-US"/>
              </w:rPr>
              <w:t>(caudoventral area 20)</w:t>
            </w:r>
          </w:p>
        </w:tc>
        <w:tc>
          <w:tcPr>
            <w:tcW w:w="1597" w:type="dxa"/>
            <w:tcBorders>
              <w:top w:val="nil"/>
              <w:bottom w:val="nil"/>
            </w:tcBorders>
          </w:tcPr>
          <w:p w14:paraId="2ACDC621" w14:textId="4D933EFC" w:rsidR="0023533A" w:rsidRPr="003955C1" w:rsidRDefault="0023533A" w:rsidP="006856BF">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6.3214</w:t>
            </w:r>
          </w:p>
        </w:tc>
      </w:tr>
      <w:tr w:rsidR="0023533A" w14:paraId="00D1D32E" w14:textId="77777777" w:rsidTr="008C03EA">
        <w:trPr>
          <w:cnfStyle w:val="000000100000" w:firstRow="0" w:lastRow="0" w:firstColumn="0" w:lastColumn="0" w:oddVBand="0" w:evenVBand="0" w:oddHBand="1" w:evenHBand="0" w:firstRowFirstColumn="0" w:firstRowLastColumn="0" w:lastRowFirstColumn="0" w:lastRowLastColumn="0"/>
          <w:trHeight w:val="50"/>
        </w:trPr>
        <w:tc>
          <w:tcPr>
            <w:cnfStyle w:val="001000000000" w:firstRow="0" w:lastRow="0" w:firstColumn="1" w:lastColumn="0" w:oddVBand="0" w:evenVBand="0" w:oddHBand="0" w:evenHBand="0" w:firstRowFirstColumn="0" w:firstRowLastColumn="0" w:lastRowFirstColumn="0" w:lastRowLastColumn="0"/>
            <w:tcW w:w="985" w:type="dxa"/>
            <w:vMerge/>
            <w:tcBorders>
              <w:top w:val="single" w:sz="12" w:space="0" w:color="auto"/>
              <w:bottom w:val="single" w:sz="12" w:space="0" w:color="auto"/>
            </w:tcBorders>
          </w:tcPr>
          <w:p w14:paraId="08816623" w14:textId="77777777" w:rsidR="0023533A" w:rsidRPr="003955C1" w:rsidRDefault="0023533A" w:rsidP="0023533A">
            <w:pPr>
              <w:rPr>
                <w:sz w:val="18"/>
                <w:lang w:val="en-US"/>
              </w:rPr>
            </w:pPr>
          </w:p>
        </w:tc>
        <w:tc>
          <w:tcPr>
            <w:tcW w:w="3240" w:type="dxa"/>
            <w:tcBorders>
              <w:top w:val="nil"/>
              <w:bottom w:val="single" w:sz="12" w:space="0" w:color="auto"/>
            </w:tcBorders>
          </w:tcPr>
          <w:p w14:paraId="67380B81" w14:textId="60869C18" w:rsidR="0023533A" w:rsidRPr="003955C1" w:rsidRDefault="0023533A" w:rsidP="0023533A">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left pSTS</w:t>
            </w:r>
            <w:r>
              <w:rPr>
                <w:sz w:val="18"/>
                <w:lang w:val="en-US"/>
              </w:rPr>
              <w:br/>
            </w:r>
            <w:r w:rsidRPr="0023533A">
              <w:rPr>
                <w:sz w:val="16"/>
                <w:lang w:val="en-US"/>
              </w:rPr>
              <w:t>(caudoposterior STS)</w:t>
            </w:r>
          </w:p>
        </w:tc>
        <w:tc>
          <w:tcPr>
            <w:tcW w:w="3240" w:type="dxa"/>
            <w:tcBorders>
              <w:top w:val="nil"/>
              <w:bottom w:val="single" w:sz="12" w:space="0" w:color="auto"/>
            </w:tcBorders>
          </w:tcPr>
          <w:p w14:paraId="6C1E35F1" w14:textId="558BBB92" w:rsidR="0023533A" w:rsidRPr="003955C1" w:rsidRDefault="0023533A" w:rsidP="0023533A">
            <w:pPr>
              <w:jc w:val="center"/>
              <w:cnfStyle w:val="000000100000" w:firstRow="0" w:lastRow="0" w:firstColumn="0" w:lastColumn="0" w:oddVBand="0" w:evenVBand="0" w:oddHBand="1" w:evenHBand="0" w:firstRowFirstColumn="0" w:firstRowLastColumn="0" w:lastRowFirstColumn="0" w:lastRowLastColumn="0"/>
              <w:rPr>
                <w:sz w:val="18"/>
                <w:lang w:val="en-US"/>
              </w:rPr>
            </w:pPr>
            <w:r w:rsidRPr="00694658">
              <w:rPr>
                <w:sz w:val="18"/>
                <w:lang w:val="en-US"/>
              </w:rPr>
              <w:t>right ITG</w:t>
            </w:r>
            <w:r w:rsidRPr="00694658">
              <w:rPr>
                <w:sz w:val="18"/>
                <w:lang w:val="en-US"/>
              </w:rPr>
              <w:br/>
            </w:r>
            <w:r w:rsidRPr="0023533A">
              <w:rPr>
                <w:sz w:val="16"/>
                <w:lang w:val="en-US"/>
              </w:rPr>
              <w:t>(caudoventral area 20)</w:t>
            </w:r>
          </w:p>
        </w:tc>
        <w:tc>
          <w:tcPr>
            <w:tcW w:w="1597" w:type="dxa"/>
            <w:tcBorders>
              <w:top w:val="nil"/>
              <w:bottom w:val="single" w:sz="12" w:space="0" w:color="auto"/>
            </w:tcBorders>
          </w:tcPr>
          <w:p w14:paraId="5E0855D6" w14:textId="24E41753" w:rsidR="0023533A" w:rsidRPr="003955C1" w:rsidRDefault="0023533A" w:rsidP="006856BF">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6.3154</w:t>
            </w:r>
          </w:p>
        </w:tc>
      </w:tr>
    </w:tbl>
    <w:p w14:paraId="37C266F7" w14:textId="57373F8B" w:rsidR="00676102" w:rsidRPr="00282BD5" w:rsidRDefault="00282BD5" w:rsidP="00676102">
      <w:pPr>
        <w:rPr>
          <w:sz w:val="18"/>
          <w:szCs w:val="18"/>
          <w:lang w:val="en-US"/>
        </w:rPr>
      </w:pPr>
      <w:r>
        <w:rPr>
          <w:sz w:val="18"/>
          <w:szCs w:val="18"/>
        </w:rPr>
        <w:tab/>
      </w:r>
      <w:r>
        <w:rPr>
          <w:sz w:val="18"/>
          <w:szCs w:val="18"/>
          <w:lang w:val="en-US"/>
        </w:rPr>
        <w:br/>
      </w:r>
      <w:proofErr w:type="gramStart"/>
      <w:r w:rsidR="00676102">
        <w:rPr>
          <w:sz w:val="18"/>
          <w:szCs w:val="18"/>
        </w:rPr>
        <w:t>Parcel-wise</w:t>
      </w:r>
      <w:proofErr w:type="gramEnd"/>
      <w:r w:rsidR="00676102">
        <w:rPr>
          <w:sz w:val="18"/>
          <w:szCs w:val="18"/>
        </w:rPr>
        <w:t xml:space="preserve"> disconnections with the highest T-values following the region-to-region analysis for the patient (sub-)</w:t>
      </w:r>
      <w:r w:rsidR="00C4473A">
        <w:rPr>
          <w:sz w:val="18"/>
          <w:szCs w:val="18"/>
        </w:rPr>
        <w:t xml:space="preserve"> </w:t>
      </w:r>
      <w:r w:rsidR="00676102">
        <w:rPr>
          <w:sz w:val="18"/>
          <w:szCs w:val="18"/>
        </w:rPr>
        <w:t xml:space="preserve">samples. Anatomical labels </w:t>
      </w:r>
      <w:proofErr w:type="gramStart"/>
      <w:r w:rsidR="00676102">
        <w:rPr>
          <w:sz w:val="18"/>
          <w:szCs w:val="18"/>
        </w:rPr>
        <w:t>are based</w:t>
      </w:r>
      <w:proofErr w:type="gramEnd"/>
      <w:r w:rsidR="00676102">
        <w:rPr>
          <w:sz w:val="18"/>
          <w:szCs w:val="18"/>
        </w:rPr>
        <w:t xml:space="preserve"> on the BN-246 atlas (</w:t>
      </w:r>
      <w:r w:rsidR="00676102" w:rsidRPr="00427A3C">
        <w:rPr>
          <w:color w:val="7F7F7F" w:themeColor="text1" w:themeTint="80"/>
          <w:sz w:val="18"/>
          <w:szCs w:val="18"/>
        </w:rPr>
        <w:t>Fan et al., 2016</w:t>
      </w:r>
      <w:r w:rsidR="00676102">
        <w:rPr>
          <w:sz w:val="18"/>
          <w:szCs w:val="18"/>
        </w:rPr>
        <w:t xml:space="preserve">). </w:t>
      </w:r>
      <w:r w:rsidR="002E5E96">
        <w:rPr>
          <w:sz w:val="18"/>
          <w:szCs w:val="18"/>
        </w:rPr>
        <w:t xml:space="preserve">Abbreviations </w:t>
      </w:r>
      <w:proofErr w:type="gramStart"/>
      <w:r w:rsidR="002E5E96">
        <w:rPr>
          <w:sz w:val="18"/>
          <w:szCs w:val="18"/>
        </w:rPr>
        <w:t>can be found</w:t>
      </w:r>
      <w:proofErr w:type="gramEnd"/>
      <w:r w:rsidR="002E5E96">
        <w:rPr>
          <w:sz w:val="18"/>
          <w:szCs w:val="18"/>
        </w:rPr>
        <w:t xml:space="preserve"> in </w:t>
      </w:r>
      <w:r w:rsidR="00D91FE5" w:rsidRPr="00747EBA">
        <w:rPr>
          <w:sz w:val="18"/>
          <w:szCs w:val="18"/>
        </w:rPr>
        <w:t>Appendix</w:t>
      </w:r>
      <w:r w:rsidR="002E5E96" w:rsidRPr="00747EBA">
        <w:rPr>
          <w:sz w:val="18"/>
          <w:szCs w:val="18"/>
        </w:rPr>
        <w:t xml:space="preserve"> A</w:t>
      </w:r>
      <w:r w:rsidR="002E5E96">
        <w:rPr>
          <w:sz w:val="18"/>
          <w:szCs w:val="18"/>
        </w:rPr>
        <w:t xml:space="preserve">. </w:t>
      </w:r>
      <w:r w:rsidR="00676102">
        <w:rPr>
          <w:sz w:val="18"/>
          <w:szCs w:val="18"/>
        </w:rPr>
        <w:t xml:space="preserve">Intrahemispheric disconnections are highlighted in light grey. T-values </w:t>
      </w:r>
      <w:proofErr w:type="gramStart"/>
      <w:r w:rsidR="00676102">
        <w:rPr>
          <w:sz w:val="18"/>
          <w:szCs w:val="18"/>
        </w:rPr>
        <w:t>were obtained</w:t>
      </w:r>
      <w:proofErr w:type="gramEnd"/>
      <w:r w:rsidR="00676102">
        <w:rPr>
          <w:sz w:val="18"/>
          <w:szCs w:val="18"/>
        </w:rPr>
        <w:t xml:space="preserve"> from the GLM analysis, employing maximum statistic permutation at 50,000 permutations</w:t>
      </w:r>
      <w:r w:rsidR="002E5E96">
        <w:rPr>
          <w:sz w:val="18"/>
          <w:szCs w:val="18"/>
        </w:rPr>
        <w:t>.</w:t>
      </w:r>
    </w:p>
    <w:p w14:paraId="65004188" w14:textId="53E27E82" w:rsidR="00A27977" w:rsidRPr="00A27977" w:rsidRDefault="00A27977" w:rsidP="007B2C63">
      <w:pPr>
        <w:rPr>
          <w:bCs/>
          <w:sz w:val="18"/>
        </w:rPr>
      </w:pPr>
    </w:p>
    <w:p w14:paraId="1B20DEAE" w14:textId="2A6C083A" w:rsidR="00131067" w:rsidRPr="00FC497E" w:rsidRDefault="00700ECE" w:rsidP="00131067">
      <w:pPr>
        <w:pStyle w:val="berschrift3"/>
        <w:numPr>
          <w:ilvl w:val="1"/>
          <w:numId w:val="3"/>
        </w:numPr>
        <w:rPr>
          <w:sz w:val="28"/>
          <w:szCs w:val="28"/>
          <w:lang w:val="en-US"/>
        </w:rPr>
      </w:pPr>
      <w:bookmarkStart w:id="36" w:name="_Toc116064616"/>
      <w:r>
        <w:rPr>
          <w:lang w:val="en-US"/>
        </w:rPr>
        <w:t>Prediction of Patient Status</w:t>
      </w:r>
      <w:bookmarkEnd w:id="36"/>
    </w:p>
    <w:p w14:paraId="61682A29" w14:textId="7C3A3C2F" w:rsidR="003D7287" w:rsidRDefault="00D91FE5" w:rsidP="00131067">
      <w:pPr>
        <w:rPr>
          <w:lang w:val="en-US"/>
        </w:rPr>
      </w:pPr>
      <w:r w:rsidRPr="00747EBA">
        <w:rPr>
          <w:lang w:val="en-US"/>
        </w:rPr>
        <w:t>Table</w:t>
      </w:r>
      <w:r w:rsidR="00825A01" w:rsidRPr="00747EBA">
        <w:rPr>
          <w:lang w:val="en-US"/>
        </w:rPr>
        <w:t xml:space="preserve"> 5</w:t>
      </w:r>
      <w:r w:rsidR="00825A01">
        <w:rPr>
          <w:lang w:val="en-US"/>
        </w:rPr>
        <w:t xml:space="preserve"> provides an overview of the nu-SVC prediction accuracies that were based on </w:t>
      </w:r>
      <w:proofErr w:type="gramStart"/>
      <w:r w:rsidR="00825A01">
        <w:rPr>
          <w:lang w:val="en-US"/>
        </w:rPr>
        <w:t>voxel-wise</w:t>
      </w:r>
      <w:proofErr w:type="gramEnd"/>
      <w:r w:rsidR="00825A01">
        <w:rPr>
          <w:lang w:val="en-US"/>
        </w:rPr>
        <w:t xml:space="preserve"> disconnection maps and lesion maps, respectively. Prediction accuracy was highest for the classification of </w:t>
      </w:r>
      <w:r w:rsidR="0092385C">
        <w:rPr>
          <w:lang w:val="en-US"/>
        </w:rPr>
        <w:t>n</w:t>
      </w:r>
      <w:r w:rsidR="00825A01">
        <w:rPr>
          <w:lang w:val="en-US"/>
        </w:rPr>
        <w:t xml:space="preserve">eglect vs </w:t>
      </w:r>
      <w:r w:rsidR="0092385C">
        <w:rPr>
          <w:lang w:val="en-US"/>
        </w:rPr>
        <w:t>non-neglect</w:t>
      </w:r>
      <w:r w:rsidR="00825A01">
        <w:rPr>
          <w:lang w:val="en-US"/>
        </w:rPr>
        <w:t xml:space="preserve"> patients. </w:t>
      </w:r>
      <w:r w:rsidR="001B5B8F" w:rsidRPr="001B5B8F">
        <w:rPr>
          <w:lang w:val="en-US"/>
        </w:rPr>
        <w:t>Prediction accurac</w:t>
      </w:r>
      <w:r w:rsidR="00447FE5">
        <w:rPr>
          <w:lang w:val="en-US"/>
        </w:rPr>
        <w:t>y</w:t>
      </w:r>
      <w:r w:rsidR="001B5B8F" w:rsidRPr="001B5B8F">
        <w:rPr>
          <w:lang w:val="en-US"/>
        </w:rPr>
        <w:t xml:space="preserve"> of the model trained on lesion maps was</w:t>
      </w:r>
      <w:r w:rsidR="00825A01" w:rsidRPr="001B5B8F">
        <w:rPr>
          <w:lang w:val="en-US"/>
        </w:rPr>
        <w:t xml:space="preserve"> below chance level for the classification of sex</w:t>
      </w:r>
      <w:r w:rsidR="001B5B8F" w:rsidRPr="001B5B8F">
        <w:rPr>
          <w:lang w:val="en-US"/>
        </w:rPr>
        <w:t xml:space="preserve"> (&lt;50%), as well as </w:t>
      </w:r>
      <w:r w:rsidR="00447FE5">
        <w:rPr>
          <w:lang w:val="en-US"/>
        </w:rPr>
        <w:t xml:space="preserve">for </w:t>
      </w:r>
      <w:r w:rsidR="001B5B8F" w:rsidRPr="001B5B8F">
        <w:rPr>
          <w:lang w:val="en-US"/>
        </w:rPr>
        <w:t>sex-specific patient groups (&lt;25%). The disconnection-based model achieved a prediction accuracy of 32.5%</w:t>
      </w:r>
      <w:r w:rsidR="001B5B8F">
        <w:rPr>
          <w:lang w:val="en-US"/>
        </w:rPr>
        <w:t xml:space="preserve"> </w:t>
      </w:r>
      <w:r w:rsidR="001B5B8F" w:rsidRPr="001B5B8F">
        <w:rPr>
          <w:lang w:val="en-US"/>
        </w:rPr>
        <w:t>f</w:t>
      </w:r>
      <w:r w:rsidR="003D7287" w:rsidRPr="001B5B8F">
        <w:rPr>
          <w:lang w:val="en-US"/>
        </w:rPr>
        <w:t>or the classificatio</w:t>
      </w:r>
      <w:r w:rsidR="001B5B8F">
        <w:rPr>
          <w:lang w:val="en-US"/>
        </w:rPr>
        <w:t>n of sex-specific patient group</w:t>
      </w:r>
      <w:r w:rsidR="00BC21AB">
        <w:rPr>
          <w:lang w:val="en-US"/>
        </w:rPr>
        <w:t>, which is above chance-level for a four-class classification.</w:t>
      </w:r>
    </w:p>
    <w:p w14:paraId="6E8BE7EC" w14:textId="77777777" w:rsidR="00447FE5" w:rsidRDefault="00447FE5">
      <w:pPr>
        <w:rPr>
          <w:b/>
          <w:lang w:val="en-US"/>
        </w:rPr>
      </w:pPr>
      <w:r>
        <w:rPr>
          <w:b/>
          <w:lang w:val="en-US"/>
        </w:rPr>
        <w:br w:type="page"/>
      </w:r>
    </w:p>
    <w:p w14:paraId="708F5617" w14:textId="4AD1D2AC" w:rsidR="00B83D20" w:rsidRPr="00090387" w:rsidRDefault="00D91FE5" w:rsidP="00131067">
      <w:pPr>
        <w:rPr>
          <w:rFonts w:eastAsiaTheme="majorEastAsia"/>
          <w:sz w:val="28"/>
          <w:szCs w:val="28"/>
          <w:lang w:val="en-US"/>
        </w:rPr>
      </w:pPr>
      <w:r>
        <w:rPr>
          <w:b/>
          <w:lang w:val="en-US"/>
        </w:rPr>
        <w:lastRenderedPageBreak/>
        <w:t>Table</w:t>
      </w:r>
      <w:r w:rsidR="00090387" w:rsidRPr="00090387">
        <w:rPr>
          <w:b/>
          <w:lang w:val="en-US"/>
        </w:rPr>
        <w:t xml:space="preserve"> 5:</w:t>
      </w:r>
      <w:r w:rsidR="00090387">
        <w:rPr>
          <w:lang w:val="en-US"/>
        </w:rPr>
        <w:t xml:space="preserve"> </w:t>
      </w:r>
      <w:r w:rsidR="00131067" w:rsidRPr="00131067">
        <w:rPr>
          <w:lang w:val="en-US"/>
        </w:rPr>
        <w:t xml:space="preserve">Prediction </w:t>
      </w:r>
      <w:r w:rsidR="00090387">
        <w:rPr>
          <w:lang w:val="en-US"/>
        </w:rPr>
        <w:t>accuracy for lesion-based and disconnection-based instance matrices</w:t>
      </w:r>
    </w:p>
    <w:tbl>
      <w:tblPr>
        <w:tblStyle w:val="EinfacheTabelle2"/>
        <w:tblW w:w="0" w:type="auto"/>
        <w:tblLook w:val="04A0" w:firstRow="1" w:lastRow="0" w:firstColumn="1" w:lastColumn="0" w:noHBand="0" w:noVBand="1"/>
      </w:tblPr>
      <w:tblGrid>
        <w:gridCol w:w="3020"/>
        <w:gridCol w:w="3021"/>
        <w:gridCol w:w="3021"/>
      </w:tblGrid>
      <w:tr w:rsidR="00B83D20" w14:paraId="18B89B30" w14:textId="77777777" w:rsidTr="00282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Merge w:val="restart"/>
            <w:tcBorders>
              <w:top w:val="single" w:sz="12" w:space="0" w:color="auto"/>
              <w:right w:val="nil"/>
            </w:tcBorders>
            <w:shd w:val="clear" w:color="auto" w:fill="auto"/>
          </w:tcPr>
          <w:p w14:paraId="7E0EED77" w14:textId="5B829F04" w:rsidR="00B83D20" w:rsidRPr="00B83D20" w:rsidRDefault="00B83D20" w:rsidP="00131067">
            <w:pPr>
              <w:rPr>
                <w:sz w:val="18"/>
                <w:lang w:val="en-US"/>
              </w:rPr>
            </w:pPr>
            <w:r w:rsidRPr="00B83D20">
              <w:rPr>
                <w:sz w:val="18"/>
                <w:lang w:val="en-US"/>
              </w:rPr>
              <w:t>Predicted Variable</w:t>
            </w:r>
          </w:p>
        </w:tc>
        <w:tc>
          <w:tcPr>
            <w:tcW w:w="6042" w:type="dxa"/>
            <w:gridSpan w:val="2"/>
            <w:tcBorders>
              <w:top w:val="single" w:sz="12" w:space="0" w:color="auto"/>
              <w:left w:val="nil"/>
            </w:tcBorders>
            <w:shd w:val="clear" w:color="auto" w:fill="auto"/>
          </w:tcPr>
          <w:p w14:paraId="59C2941A" w14:textId="537C5DC7" w:rsidR="00B83D20" w:rsidRPr="00B83D20" w:rsidRDefault="00601AEB" w:rsidP="00825A01">
            <w:pPr>
              <w:jc w:val="center"/>
              <w:cnfStyle w:val="100000000000" w:firstRow="1" w:lastRow="0" w:firstColumn="0" w:lastColumn="0" w:oddVBand="0" w:evenVBand="0" w:oddHBand="0" w:evenHBand="0" w:firstRowFirstColumn="0" w:firstRowLastColumn="0" w:lastRowFirstColumn="0" w:lastRowLastColumn="0"/>
              <w:rPr>
                <w:sz w:val="18"/>
                <w:lang w:val="en-US"/>
              </w:rPr>
            </w:pPr>
            <w:r>
              <w:rPr>
                <w:sz w:val="18"/>
                <w:lang w:val="en-US"/>
              </w:rPr>
              <w:t xml:space="preserve">Average </w:t>
            </w:r>
            <w:r w:rsidR="00825A01">
              <w:rPr>
                <w:sz w:val="18"/>
                <w:lang w:val="en-US"/>
              </w:rPr>
              <w:t>Prediction</w:t>
            </w:r>
            <w:r w:rsidR="00B83D20" w:rsidRPr="00B83D20">
              <w:rPr>
                <w:sz w:val="18"/>
                <w:lang w:val="en-US"/>
              </w:rPr>
              <w:t xml:space="preserve"> Accuracy</w:t>
            </w:r>
          </w:p>
        </w:tc>
      </w:tr>
      <w:tr w:rsidR="00B83D20" w14:paraId="33D63B02" w14:textId="77777777" w:rsidTr="006B6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Merge/>
            <w:tcBorders>
              <w:bottom w:val="single" w:sz="12" w:space="0" w:color="auto"/>
              <w:right w:val="nil"/>
            </w:tcBorders>
            <w:shd w:val="clear" w:color="auto" w:fill="auto"/>
          </w:tcPr>
          <w:p w14:paraId="7D264FEF" w14:textId="77777777" w:rsidR="00B83D20" w:rsidRPr="00B83D20" w:rsidRDefault="00B83D20" w:rsidP="00131067">
            <w:pPr>
              <w:rPr>
                <w:sz w:val="18"/>
                <w:lang w:val="en-US"/>
              </w:rPr>
            </w:pPr>
          </w:p>
        </w:tc>
        <w:tc>
          <w:tcPr>
            <w:tcW w:w="3021" w:type="dxa"/>
            <w:tcBorders>
              <w:left w:val="nil"/>
              <w:bottom w:val="single" w:sz="12" w:space="0" w:color="auto"/>
            </w:tcBorders>
            <w:shd w:val="clear" w:color="auto" w:fill="auto"/>
          </w:tcPr>
          <w:p w14:paraId="41D57950" w14:textId="09A0D635" w:rsidR="00B83D20" w:rsidRPr="00B83D20" w:rsidRDefault="00B83D20" w:rsidP="00B83D20">
            <w:pPr>
              <w:jc w:val="center"/>
              <w:cnfStyle w:val="000000100000" w:firstRow="0" w:lastRow="0" w:firstColumn="0" w:lastColumn="0" w:oddVBand="0" w:evenVBand="0" w:oddHBand="1" w:evenHBand="0" w:firstRowFirstColumn="0" w:firstRowLastColumn="0" w:lastRowFirstColumn="0" w:lastRowLastColumn="0"/>
              <w:rPr>
                <w:b/>
                <w:sz w:val="18"/>
                <w:lang w:val="en-US"/>
              </w:rPr>
            </w:pPr>
            <w:r w:rsidRPr="00B83D20">
              <w:rPr>
                <w:b/>
                <w:sz w:val="18"/>
                <w:lang w:val="en-US"/>
              </w:rPr>
              <w:t>Lesion Maps</w:t>
            </w:r>
          </w:p>
        </w:tc>
        <w:tc>
          <w:tcPr>
            <w:tcW w:w="3021" w:type="dxa"/>
            <w:tcBorders>
              <w:bottom w:val="single" w:sz="12" w:space="0" w:color="auto"/>
            </w:tcBorders>
            <w:shd w:val="clear" w:color="auto" w:fill="auto"/>
          </w:tcPr>
          <w:p w14:paraId="359BC4B6" w14:textId="61B8171F" w:rsidR="00B83D20" w:rsidRPr="00B83D20" w:rsidRDefault="00B83D20" w:rsidP="00090387">
            <w:pPr>
              <w:jc w:val="center"/>
              <w:cnfStyle w:val="000000100000" w:firstRow="0" w:lastRow="0" w:firstColumn="0" w:lastColumn="0" w:oddVBand="0" w:evenVBand="0" w:oddHBand="1" w:evenHBand="0" w:firstRowFirstColumn="0" w:firstRowLastColumn="0" w:lastRowFirstColumn="0" w:lastRowLastColumn="0"/>
              <w:rPr>
                <w:b/>
                <w:sz w:val="18"/>
                <w:lang w:val="en-US"/>
              </w:rPr>
            </w:pPr>
            <w:r w:rsidRPr="00B83D20">
              <w:rPr>
                <w:b/>
                <w:sz w:val="18"/>
                <w:lang w:val="en-US"/>
              </w:rPr>
              <w:t>Disconnection M</w:t>
            </w:r>
            <w:r w:rsidR="00090387">
              <w:rPr>
                <w:b/>
                <w:sz w:val="18"/>
                <w:lang w:val="en-US"/>
              </w:rPr>
              <w:t>aps</w:t>
            </w:r>
          </w:p>
        </w:tc>
      </w:tr>
      <w:tr w:rsidR="00B83D20" w14:paraId="7FFE46D7" w14:textId="77777777" w:rsidTr="00282BD5">
        <w:tc>
          <w:tcPr>
            <w:cnfStyle w:val="001000000000" w:firstRow="0" w:lastRow="0" w:firstColumn="1" w:lastColumn="0" w:oddVBand="0" w:evenVBand="0" w:oddHBand="0" w:evenHBand="0" w:firstRowFirstColumn="0" w:firstRowLastColumn="0" w:lastRowFirstColumn="0" w:lastRowLastColumn="0"/>
            <w:tcW w:w="3020" w:type="dxa"/>
            <w:tcBorders>
              <w:top w:val="single" w:sz="12" w:space="0" w:color="auto"/>
              <w:bottom w:val="nil"/>
              <w:right w:val="nil"/>
            </w:tcBorders>
          </w:tcPr>
          <w:p w14:paraId="3CA27ABE" w14:textId="49C16A46" w:rsidR="00B83D20" w:rsidRPr="00B83D20" w:rsidRDefault="00B83D20" w:rsidP="00131067">
            <w:pPr>
              <w:rPr>
                <w:sz w:val="18"/>
                <w:lang w:val="en-US"/>
              </w:rPr>
            </w:pPr>
            <w:r w:rsidRPr="00B83D20">
              <w:rPr>
                <w:sz w:val="18"/>
                <w:lang w:val="en-US"/>
              </w:rPr>
              <w:t>Female vs Male</w:t>
            </w:r>
          </w:p>
        </w:tc>
        <w:tc>
          <w:tcPr>
            <w:tcW w:w="3021" w:type="dxa"/>
            <w:tcBorders>
              <w:top w:val="single" w:sz="12" w:space="0" w:color="auto"/>
              <w:left w:val="nil"/>
              <w:bottom w:val="nil"/>
            </w:tcBorders>
          </w:tcPr>
          <w:p w14:paraId="404B9BA6" w14:textId="19A60130"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48.54 %</w:t>
            </w:r>
          </w:p>
        </w:tc>
        <w:tc>
          <w:tcPr>
            <w:tcW w:w="3021" w:type="dxa"/>
            <w:tcBorders>
              <w:top w:val="single" w:sz="12" w:space="0" w:color="auto"/>
              <w:bottom w:val="nil"/>
            </w:tcBorders>
          </w:tcPr>
          <w:p w14:paraId="2F9EF3DE" w14:textId="08E9A700"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46.60%</w:t>
            </w:r>
          </w:p>
        </w:tc>
      </w:tr>
      <w:tr w:rsidR="00B83D20" w14:paraId="7748C8B8" w14:textId="77777777" w:rsidTr="00282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nil"/>
              <w:bottom w:val="nil"/>
              <w:right w:val="nil"/>
            </w:tcBorders>
          </w:tcPr>
          <w:p w14:paraId="58F092FA" w14:textId="1BFFB6CA" w:rsidR="00B83D20" w:rsidRPr="00B83D20" w:rsidRDefault="00B83D20" w:rsidP="00131067">
            <w:pPr>
              <w:rPr>
                <w:sz w:val="18"/>
                <w:lang w:val="en-US"/>
              </w:rPr>
            </w:pPr>
            <w:r w:rsidRPr="00B83D20">
              <w:rPr>
                <w:sz w:val="18"/>
                <w:lang w:val="en-US"/>
              </w:rPr>
              <w:t xml:space="preserve">Neglect vs </w:t>
            </w:r>
            <w:r w:rsidR="0092385C">
              <w:rPr>
                <w:sz w:val="18"/>
                <w:lang w:val="en-US"/>
              </w:rPr>
              <w:t>Non-Neglect</w:t>
            </w:r>
          </w:p>
        </w:tc>
        <w:tc>
          <w:tcPr>
            <w:tcW w:w="3021" w:type="dxa"/>
            <w:tcBorders>
              <w:top w:val="nil"/>
              <w:left w:val="nil"/>
              <w:bottom w:val="nil"/>
            </w:tcBorders>
          </w:tcPr>
          <w:p w14:paraId="204357D0" w14:textId="5BD85611" w:rsidR="00B83D20" w:rsidRPr="00B83D20" w:rsidRDefault="00B83D20" w:rsidP="00B83D20">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53.40%</w:t>
            </w:r>
          </w:p>
        </w:tc>
        <w:tc>
          <w:tcPr>
            <w:tcW w:w="3021" w:type="dxa"/>
            <w:tcBorders>
              <w:top w:val="nil"/>
              <w:bottom w:val="nil"/>
            </w:tcBorders>
          </w:tcPr>
          <w:p w14:paraId="528C9BFB" w14:textId="5ABA6C95" w:rsidR="00B83D20" w:rsidRPr="00B83D20" w:rsidRDefault="00B83D20" w:rsidP="00B83D20">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66.02%</w:t>
            </w:r>
          </w:p>
        </w:tc>
      </w:tr>
      <w:tr w:rsidR="00B83D20" w:rsidRPr="00B83D20" w14:paraId="269D6650" w14:textId="77777777" w:rsidTr="00282BD5">
        <w:trPr>
          <w:trHeight w:val="54"/>
        </w:trPr>
        <w:tc>
          <w:tcPr>
            <w:cnfStyle w:val="001000000000" w:firstRow="0" w:lastRow="0" w:firstColumn="1" w:lastColumn="0" w:oddVBand="0" w:evenVBand="0" w:oddHBand="0" w:evenHBand="0" w:firstRowFirstColumn="0" w:firstRowLastColumn="0" w:lastRowFirstColumn="0" w:lastRowLastColumn="0"/>
            <w:tcW w:w="3020" w:type="dxa"/>
            <w:tcBorders>
              <w:top w:val="nil"/>
              <w:bottom w:val="single" w:sz="12" w:space="0" w:color="auto"/>
              <w:right w:val="nil"/>
            </w:tcBorders>
          </w:tcPr>
          <w:p w14:paraId="77247839" w14:textId="3F52C349" w:rsidR="00B83D20" w:rsidRPr="00B83D20" w:rsidRDefault="00B83D20" w:rsidP="00131067">
            <w:pPr>
              <w:rPr>
                <w:sz w:val="18"/>
                <w:lang w:val="en-US"/>
              </w:rPr>
            </w:pPr>
            <w:r w:rsidRPr="00B83D20">
              <w:rPr>
                <w:sz w:val="18"/>
                <w:lang w:val="en-US"/>
              </w:rPr>
              <w:t>FNeg vs F</w:t>
            </w:r>
            <w:r w:rsidR="00E72DE3">
              <w:rPr>
                <w:sz w:val="18"/>
                <w:lang w:val="en-US"/>
              </w:rPr>
              <w:t>N</w:t>
            </w:r>
            <w:r w:rsidRPr="00B83D20">
              <w:rPr>
                <w:sz w:val="18"/>
                <w:lang w:val="en-US"/>
              </w:rPr>
              <w:t>on vs MNeg vs M</w:t>
            </w:r>
            <w:r w:rsidR="00E72DE3">
              <w:rPr>
                <w:sz w:val="18"/>
                <w:lang w:val="en-US"/>
              </w:rPr>
              <w:t>N</w:t>
            </w:r>
            <w:r w:rsidRPr="00B83D20">
              <w:rPr>
                <w:sz w:val="18"/>
                <w:lang w:val="en-US"/>
              </w:rPr>
              <w:t>on</w:t>
            </w:r>
          </w:p>
        </w:tc>
        <w:tc>
          <w:tcPr>
            <w:tcW w:w="3021" w:type="dxa"/>
            <w:tcBorders>
              <w:top w:val="nil"/>
              <w:left w:val="nil"/>
              <w:bottom w:val="single" w:sz="12" w:space="0" w:color="auto"/>
            </w:tcBorders>
          </w:tcPr>
          <w:p w14:paraId="4D2525E8" w14:textId="4461BBE3"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24.27%</w:t>
            </w:r>
          </w:p>
        </w:tc>
        <w:tc>
          <w:tcPr>
            <w:tcW w:w="3021" w:type="dxa"/>
            <w:tcBorders>
              <w:top w:val="nil"/>
              <w:bottom w:val="single" w:sz="12" w:space="0" w:color="auto"/>
            </w:tcBorders>
          </w:tcPr>
          <w:p w14:paraId="252C1138" w14:textId="7D385867"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32.52%</w:t>
            </w:r>
          </w:p>
        </w:tc>
      </w:tr>
    </w:tbl>
    <w:p w14:paraId="47A88CDA" w14:textId="77777777" w:rsidR="00A27977" w:rsidRDefault="00FC497E" w:rsidP="00131067">
      <w:pPr>
        <w:rPr>
          <w:sz w:val="18"/>
          <w:lang w:val="en-US"/>
        </w:rPr>
      </w:pPr>
      <w:r>
        <w:rPr>
          <w:sz w:val="18"/>
          <w:lang w:val="en-US"/>
        </w:rPr>
        <w:br/>
      </w:r>
      <w:proofErr w:type="gramStart"/>
      <w:r>
        <w:rPr>
          <w:sz w:val="18"/>
          <w:lang w:val="en-US"/>
        </w:rPr>
        <w:t>nu-SVC</w:t>
      </w:r>
      <w:proofErr w:type="gramEnd"/>
      <w:r>
        <w:rPr>
          <w:sz w:val="18"/>
          <w:lang w:val="en-US"/>
        </w:rPr>
        <w:t xml:space="preserve"> model performances as assessed by average prediction accuracy for the models trained on voxel-wise disconnection maps and lesion maps, respectively. Three versions of patient status </w:t>
      </w:r>
      <w:proofErr w:type="gramStart"/>
      <w:r>
        <w:rPr>
          <w:sz w:val="18"/>
          <w:lang w:val="en-US"/>
        </w:rPr>
        <w:t>were predicted</w:t>
      </w:r>
      <w:proofErr w:type="gramEnd"/>
      <w:r>
        <w:rPr>
          <w:sz w:val="18"/>
          <w:lang w:val="en-US"/>
        </w:rPr>
        <w:t xml:space="preserve">: Sex (i.e., Female vs Male), diagnosis (i.e., Neglect vs </w:t>
      </w:r>
      <w:r w:rsidR="0092385C">
        <w:rPr>
          <w:sz w:val="18"/>
          <w:lang w:val="en-US"/>
        </w:rPr>
        <w:t>Non-Neglect</w:t>
      </w:r>
      <w:r>
        <w:rPr>
          <w:sz w:val="18"/>
          <w:lang w:val="en-US"/>
        </w:rPr>
        <w:t xml:space="preserve">) and sex-specific patient group </w:t>
      </w:r>
      <w:r w:rsidRPr="00C36EA6">
        <w:rPr>
          <w:sz w:val="18"/>
          <w:lang w:val="en-US"/>
        </w:rPr>
        <w:t>(i.e., female neglect</w:t>
      </w:r>
      <w:r w:rsidR="00C36EA6" w:rsidRPr="00C36EA6">
        <w:rPr>
          <w:sz w:val="18"/>
          <w:lang w:val="en-US"/>
        </w:rPr>
        <w:t xml:space="preserve"> [FNeg]</w:t>
      </w:r>
      <w:r w:rsidRPr="00C36EA6">
        <w:rPr>
          <w:sz w:val="18"/>
          <w:lang w:val="en-US"/>
        </w:rPr>
        <w:t xml:space="preserve">, female </w:t>
      </w:r>
      <w:r w:rsidR="0092385C" w:rsidRPr="00C36EA6">
        <w:rPr>
          <w:sz w:val="18"/>
          <w:lang w:val="en-US"/>
        </w:rPr>
        <w:t>non-neglect</w:t>
      </w:r>
      <w:r w:rsidR="00C36EA6" w:rsidRPr="00C36EA6">
        <w:rPr>
          <w:sz w:val="18"/>
          <w:lang w:val="en-US"/>
        </w:rPr>
        <w:t xml:space="preserve"> [FNon]</w:t>
      </w:r>
      <w:r w:rsidRPr="00C36EA6">
        <w:rPr>
          <w:sz w:val="18"/>
          <w:lang w:val="en-US"/>
        </w:rPr>
        <w:t>, male neglect</w:t>
      </w:r>
      <w:r w:rsidR="00C36EA6" w:rsidRPr="00C36EA6">
        <w:rPr>
          <w:sz w:val="18"/>
          <w:lang w:val="en-US"/>
        </w:rPr>
        <w:t xml:space="preserve"> [MNeg]</w:t>
      </w:r>
      <w:r w:rsidRPr="00C36EA6">
        <w:rPr>
          <w:sz w:val="18"/>
          <w:lang w:val="en-US"/>
        </w:rPr>
        <w:t xml:space="preserve">, male </w:t>
      </w:r>
      <w:r w:rsidR="0092385C" w:rsidRPr="00C36EA6">
        <w:rPr>
          <w:sz w:val="18"/>
          <w:lang w:val="en-US"/>
        </w:rPr>
        <w:t>non-neglect</w:t>
      </w:r>
      <w:r w:rsidR="00C36EA6" w:rsidRPr="00C36EA6">
        <w:rPr>
          <w:sz w:val="18"/>
          <w:lang w:val="en-US"/>
        </w:rPr>
        <w:t xml:space="preserve"> [MNon]</w:t>
      </w:r>
      <w:r w:rsidRPr="00C36EA6">
        <w:rPr>
          <w:sz w:val="18"/>
          <w:lang w:val="en-US"/>
        </w:rPr>
        <w:t>).</w:t>
      </w:r>
      <w:r>
        <w:rPr>
          <w:sz w:val="18"/>
          <w:lang w:val="en-US"/>
        </w:rPr>
        <w:t xml:space="preserve"> </w:t>
      </w:r>
    </w:p>
    <w:p w14:paraId="11E2CAAD" w14:textId="0794F2E5" w:rsidR="00A40F89" w:rsidRPr="00B83D20" w:rsidRDefault="00A27977" w:rsidP="00131067">
      <w:pPr>
        <w:rPr>
          <w:rFonts w:eastAsiaTheme="majorEastAsia"/>
          <w:sz w:val="28"/>
          <w:szCs w:val="28"/>
          <w:lang w:val="en-US"/>
        </w:rPr>
      </w:pPr>
      <w:r w:rsidRPr="00A27977">
        <w:rPr>
          <w:szCs w:val="28"/>
          <w:highlight w:val="yellow"/>
          <w:lang w:val="en-US"/>
        </w:rPr>
        <w:t>[</w:t>
      </w:r>
      <w:proofErr w:type="gramStart"/>
      <w:r w:rsidRPr="00A27977">
        <w:rPr>
          <w:szCs w:val="28"/>
          <w:highlight w:val="yellow"/>
          <w:lang w:val="en-US"/>
        </w:rPr>
        <w:t>wouldn’t</w:t>
      </w:r>
      <w:proofErr w:type="gramEnd"/>
      <w:r w:rsidRPr="00A27977">
        <w:rPr>
          <w:szCs w:val="28"/>
          <w:highlight w:val="yellow"/>
          <w:lang w:val="en-US"/>
        </w:rPr>
        <w:t xml:space="preserve"> it be kind of awkward to just end with a table rather than some text?]</w:t>
      </w:r>
      <w:r w:rsidR="00A40F89" w:rsidRPr="00B83D20">
        <w:rPr>
          <w:lang w:val="en-US"/>
        </w:rPr>
        <w:br w:type="page"/>
      </w:r>
    </w:p>
    <w:p w14:paraId="1E1928E2" w14:textId="243719B2" w:rsidR="00F431E1" w:rsidRDefault="000E5F13" w:rsidP="00F431E1">
      <w:pPr>
        <w:pStyle w:val="berschrift2"/>
        <w:numPr>
          <w:ilvl w:val="0"/>
          <w:numId w:val="3"/>
        </w:numPr>
        <w:rPr>
          <w:b w:val="0"/>
          <w:bCs w:val="0"/>
        </w:rPr>
      </w:pPr>
      <w:bookmarkStart w:id="37" w:name="_Toc116064617"/>
      <w:r w:rsidRPr="00EA784A">
        <w:rPr>
          <w:b w:val="0"/>
          <w:bCs w:val="0"/>
        </w:rPr>
        <w:lastRenderedPageBreak/>
        <w:t>Discussion</w:t>
      </w:r>
      <w:bookmarkEnd w:id="37"/>
    </w:p>
    <w:p w14:paraId="70E1865F" w14:textId="16ECDA02" w:rsidR="00EE5298" w:rsidRDefault="00EE5298" w:rsidP="00EE5298"/>
    <w:p w14:paraId="17743CFF" w14:textId="0FC4BD7A" w:rsidR="00EE5298" w:rsidRDefault="00EE5298" w:rsidP="00EE5298">
      <w:pPr>
        <w:pStyle w:val="Listenabsatz"/>
        <w:numPr>
          <w:ilvl w:val="0"/>
          <w:numId w:val="14"/>
        </w:numPr>
      </w:pPr>
      <w:r>
        <w:t xml:space="preserve">No statistical difference in voxel-wise lesion &amp; (whole-brain) disconnection localisation with NiiStat </w:t>
      </w:r>
      <w:r>
        <w:sym w:font="Wingdings" w:char="F0E0"/>
      </w:r>
      <w:r>
        <w:t xml:space="preserve"> can infer that effects might be neglect specific</w:t>
      </w:r>
    </w:p>
    <w:p w14:paraId="09A598BC" w14:textId="25DC2697" w:rsidR="00EE5298" w:rsidRDefault="00EE5298" w:rsidP="00EE5298">
      <w:pPr>
        <w:pStyle w:val="Listenabsatz"/>
        <w:numPr>
          <w:ilvl w:val="0"/>
          <w:numId w:val="14"/>
        </w:numPr>
      </w:pPr>
      <w:r>
        <w:t>Subtraction only descriptive</w:t>
      </w:r>
    </w:p>
    <w:p w14:paraId="500B6506" w14:textId="665CC37F" w:rsidR="00EE5298" w:rsidRPr="00EE5298" w:rsidRDefault="00EE5298" w:rsidP="00EE5298">
      <w:pPr>
        <w:pStyle w:val="Listenabsatz"/>
        <w:numPr>
          <w:ilvl w:val="0"/>
          <w:numId w:val="14"/>
        </w:numPr>
      </w:pPr>
      <w:r>
        <w:t xml:space="preserve">Bonkhoff &amp; Wu: difference primarily occur in LH; either no effect in RH or may only arise in very large samplesizes </w:t>
      </w:r>
      <w:r>
        <w:sym w:font="Wingdings" w:char="F0E0"/>
      </w:r>
      <w:r>
        <w:t xml:space="preserve"> either way very small, no effect of interest; sample size of 100 people per group should be sufficient</w:t>
      </w:r>
    </w:p>
    <w:p w14:paraId="09E0466E" w14:textId="5FBA1BCD" w:rsidR="00F431E1" w:rsidRPr="00F431E1" w:rsidRDefault="00F431E1" w:rsidP="00F431E1">
      <w:r>
        <w:br/>
        <w:t xml:space="preserve">The present study investigated sex differences in </w:t>
      </w:r>
      <w:r w:rsidR="00B97E24">
        <w:t xml:space="preserve">the neurological underpinnings of </w:t>
      </w:r>
      <w:r>
        <w:t>acute visuospatial neglect</w:t>
      </w:r>
      <w:r w:rsidR="00B97E24">
        <w:t xml:space="preserve">, specifically </w:t>
      </w:r>
      <w:r w:rsidR="00C84178">
        <w:t>how</w:t>
      </w:r>
      <w:r w:rsidR="00B97E24">
        <w:t xml:space="preserve"> (sub-</w:t>
      </w:r>
      <w:proofErr w:type="gramStart"/>
      <w:r w:rsidR="00B97E24">
        <w:t>)cortical</w:t>
      </w:r>
      <w:proofErr w:type="gramEnd"/>
      <w:r w:rsidR="00B97E24">
        <w:t xml:space="preserve"> lesion</w:t>
      </w:r>
      <w:r w:rsidR="00C84178">
        <w:t>s</w:t>
      </w:r>
      <w:r w:rsidR="00B97E24">
        <w:t xml:space="preserve"> and </w:t>
      </w:r>
      <w:r w:rsidR="006229B2">
        <w:t xml:space="preserve">the </w:t>
      </w:r>
      <w:r w:rsidR="00B97E24">
        <w:t>resulting white matter disconnections</w:t>
      </w:r>
      <w:r w:rsidR="00C84178">
        <w:t xml:space="preserve"> affected neglect severity in the </w:t>
      </w:r>
      <w:r w:rsidR="006229B2">
        <w:t>men and women</w:t>
      </w:r>
      <w:r w:rsidR="00B97E24">
        <w:t xml:space="preserve">. </w:t>
      </w:r>
      <w:r w:rsidR="00905E81">
        <w:t>To this end, we employed a classical voxel-based lesion-behaviour mapping approach, in addition to different indirect measures of whole-brain and region-to-region disconnectivity.</w:t>
      </w:r>
      <w:r w:rsidR="00A96C91">
        <w:t xml:space="preserve"> Finally, we</w:t>
      </w:r>
      <w:r w:rsidR="00C84178">
        <w:t xml:space="preserve"> used the binary lesion maps, as well as disconnectivity maps to predict patient status. We ran all of our analyses thrice – once for the </w:t>
      </w:r>
      <w:proofErr w:type="gramStart"/>
      <w:r w:rsidR="00C84178">
        <w:t>whole</w:t>
      </w:r>
      <w:proofErr w:type="gramEnd"/>
      <w:r w:rsidR="00C84178">
        <w:t xml:space="preserve"> patient sample, then again separately for the female and male subsamples, respectively,</w:t>
      </w:r>
    </w:p>
    <w:p w14:paraId="77C324C2" w14:textId="199EF7B2" w:rsidR="008518B9" w:rsidRDefault="00AA6C6E" w:rsidP="008518B9">
      <w:pPr>
        <w:pStyle w:val="berschrift3"/>
        <w:numPr>
          <w:ilvl w:val="1"/>
          <w:numId w:val="3"/>
        </w:numPr>
      </w:pPr>
      <w:bookmarkStart w:id="38" w:name="_Toc116064618"/>
      <w:r>
        <w:t>Clinical and Demographic Data</w:t>
      </w:r>
      <w:bookmarkEnd w:id="38"/>
    </w:p>
    <w:p w14:paraId="3775ACA5" w14:textId="5B7DACF3" w:rsidR="008518B9" w:rsidRDefault="00CC4871" w:rsidP="008518B9">
      <w:r>
        <w:br/>
      </w:r>
      <w:r w:rsidR="008518B9">
        <w:t>The clinical and demographic data of our patient sample</w:t>
      </w:r>
      <w:r>
        <w:t xml:space="preserve"> are</w:t>
      </w:r>
      <w:r w:rsidR="008518B9">
        <w:t xml:space="preserve"> in line with findings from the literature. On average, women are older at stroke onset and develop neglect more often than men do</w:t>
      </w:r>
      <w:r w:rsidR="00187F6C">
        <w:t xml:space="preserve"> (c</w:t>
      </w:r>
      <w:r w:rsidR="008518B9">
        <w:t xml:space="preserve">f., </w:t>
      </w:r>
      <w:r w:rsidR="008518B9" w:rsidRPr="00E13A04">
        <w:rPr>
          <w:color w:val="7F7F7F" w:themeColor="text1" w:themeTint="80"/>
        </w:rPr>
        <w:t>Gargano et al., 2009</w:t>
      </w:r>
      <w:r w:rsidR="008518B9">
        <w:t xml:space="preserve">; </w:t>
      </w:r>
      <w:r w:rsidR="008518B9" w:rsidRPr="00E13A04">
        <w:rPr>
          <w:color w:val="7F7F7F" w:themeColor="text1" w:themeTint="80"/>
        </w:rPr>
        <w:t>Hammerbeck et al., 2019</w:t>
      </w:r>
      <w:r w:rsidR="008518B9">
        <w:t xml:space="preserve">). </w:t>
      </w:r>
      <w:r w:rsidR="00E13A04">
        <w:t>There was no significant difference in lesion volume between the sexes (c.f.</w:t>
      </w:r>
      <w:r w:rsidR="00187F6C">
        <w:t>,</w:t>
      </w:r>
      <w:r w:rsidR="00E13A04">
        <w:t xml:space="preserve"> </w:t>
      </w:r>
      <w:r w:rsidR="00E13A04" w:rsidRPr="00E13A04">
        <w:rPr>
          <w:color w:val="7F7F7F" w:themeColor="text1" w:themeTint="80"/>
        </w:rPr>
        <w:t>Bonkhoff et al., 2021</w:t>
      </w:r>
      <w:r w:rsidR="00E13A04">
        <w:t>)</w:t>
      </w:r>
      <w:r w:rsidR="00187F6C">
        <w:t xml:space="preserve">, and a slight trend of men suffering from more infarcts and women from more haemorrhages (cf. </w:t>
      </w:r>
      <w:r w:rsidR="00187F6C" w:rsidRPr="00187F6C">
        <w:rPr>
          <w:color w:val="7F7F7F" w:themeColor="text1" w:themeTint="80"/>
        </w:rPr>
        <w:t>Appelros et al., 2009</w:t>
      </w:r>
      <w:r w:rsidR="00187F6C">
        <w:t xml:space="preserve">). </w:t>
      </w:r>
      <w:r w:rsidR="00900EAF">
        <w:t xml:space="preserve">The vast majority of infarcts was localised in regions supplied by the MCA (cf. </w:t>
      </w:r>
      <w:r w:rsidR="00900EAF" w:rsidRPr="00900EAF">
        <w:rPr>
          <w:color w:val="7F7F7F" w:themeColor="text1" w:themeTint="80"/>
        </w:rPr>
        <w:t>Bonkhoff et al., 2021; Li &amp; Malhotra, 2015</w:t>
      </w:r>
      <w:r w:rsidR="00900EAF">
        <w:t xml:space="preserve">). </w:t>
      </w:r>
      <w:r w:rsidR="00187F6C">
        <w:t xml:space="preserve">We detected a significant difference in the arterial territories affected by ischaemic stroke – however, we found different patterns than the ones described by </w:t>
      </w:r>
      <w:r w:rsidR="00187F6C" w:rsidRPr="00CC4871">
        <w:rPr>
          <w:color w:val="7F7F7F" w:themeColor="text1" w:themeTint="80"/>
        </w:rPr>
        <w:t>Bonkhoff et al. (2021)</w:t>
      </w:r>
      <w:r w:rsidR="00187F6C">
        <w:t xml:space="preserve">: While they detected significant </w:t>
      </w:r>
      <w:r w:rsidR="00187F6C" w:rsidRPr="00CC4871">
        <w:rPr>
          <w:highlight w:val="yellow"/>
        </w:rPr>
        <w:t>sex difference</w:t>
      </w:r>
      <w:r w:rsidRPr="00CC4871">
        <w:rPr>
          <w:highlight w:val="yellow"/>
        </w:rPr>
        <w:t>s</w:t>
      </w:r>
      <w:r w:rsidR="00187F6C" w:rsidRPr="00CC4871">
        <w:rPr>
          <w:highlight w:val="yellow"/>
        </w:rPr>
        <w:t xml:space="preserve"> in PCA-supplied </w:t>
      </w:r>
      <w:r w:rsidRPr="00CC4871">
        <w:rPr>
          <w:highlight w:val="yellow"/>
        </w:rPr>
        <w:t xml:space="preserve">regions, we only found a non-significant trend for those regions. However, we found a highly significant sex difference in regions supplied by the ACA, which </w:t>
      </w:r>
      <w:proofErr w:type="gramStart"/>
      <w:r w:rsidRPr="00CC4871">
        <w:rPr>
          <w:highlight w:val="yellow"/>
        </w:rPr>
        <w:t>has not been reported</w:t>
      </w:r>
      <w:proofErr w:type="gramEnd"/>
      <w:r w:rsidRPr="00CC4871">
        <w:rPr>
          <w:highlight w:val="yellow"/>
        </w:rPr>
        <w:t xml:space="preserve"> thus far.</w:t>
      </w:r>
      <w:r>
        <w:t xml:space="preserve"> </w:t>
      </w:r>
    </w:p>
    <w:p w14:paraId="212494AA" w14:textId="12CBCB33" w:rsidR="00CC4871" w:rsidRPr="008518B9" w:rsidRDefault="00CC4871" w:rsidP="008518B9">
      <w:r w:rsidRPr="00CC4871">
        <w:rPr>
          <w:highlight w:val="yellow"/>
        </w:rPr>
        <w:t>[</w:t>
      </w:r>
      <w:proofErr w:type="gramStart"/>
      <w:r w:rsidRPr="00CC4871">
        <w:rPr>
          <w:highlight w:val="yellow"/>
        </w:rPr>
        <w:t>more</w:t>
      </w:r>
      <w:proofErr w:type="gramEnd"/>
      <w:r w:rsidR="000C25DA">
        <w:rPr>
          <w:highlight w:val="yellow"/>
        </w:rPr>
        <w:t xml:space="preserve"> </w:t>
      </w:r>
      <w:r w:rsidR="000C25DA" w:rsidRPr="000C25DA">
        <w:rPr>
          <w:highlight w:val="yellow"/>
        </w:rPr>
        <w:sym w:font="Wingdings" w:char="F0E0"/>
      </w:r>
      <w:r w:rsidR="000C25DA">
        <w:rPr>
          <w:highlight w:val="yellow"/>
        </w:rPr>
        <w:t xml:space="preserve"> interpretation</w:t>
      </w:r>
      <w:r w:rsidRPr="00CC4871">
        <w:rPr>
          <w:highlight w:val="yellow"/>
        </w:rPr>
        <w:t>]</w:t>
      </w:r>
    </w:p>
    <w:p w14:paraId="0C25B326" w14:textId="79C965EE" w:rsidR="00AA6C6E" w:rsidRDefault="008662A1" w:rsidP="00AA6C6E">
      <w:pPr>
        <w:pStyle w:val="berschrift3"/>
        <w:numPr>
          <w:ilvl w:val="1"/>
          <w:numId w:val="3"/>
        </w:numPr>
      </w:pPr>
      <w:bookmarkStart w:id="39" w:name="_Toc116064619"/>
      <w:r w:rsidRPr="007A1AB8">
        <w:t>Voxel-based Lesion-Behaviour Mapping</w:t>
      </w:r>
      <w:bookmarkEnd w:id="39"/>
    </w:p>
    <w:p w14:paraId="7CBD088F" w14:textId="51A72680" w:rsidR="00993EE9" w:rsidRDefault="008662A1" w:rsidP="008662A1">
      <w:r>
        <w:br/>
        <w:t>The regions identified by the</w:t>
      </w:r>
      <w:r w:rsidR="000C25DA">
        <w:t xml:space="preserve"> lesion overlay</w:t>
      </w:r>
      <w:r w:rsidR="00900EAF">
        <w:t>s</w:t>
      </w:r>
      <w:r w:rsidR="000C25DA">
        <w:t>, as well as our VLBM analysis, for</w:t>
      </w:r>
      <w:r>
        <w:t xml:space="preserve"> our </w:t>
      </w:r>
      <w:proofErr w:type="gramStart"/>
      <w:r>
        <w:t>whole</w:t>
      </w:r>
      <w:proofErr w:type="gramEnd"/>
      <w:r>
        <w:t xml:space="preserve"> patient sample are very similar to the ones identified by the predominant literature </w:t>
      </w:r>
      <w:r w:rsidRPr="008662A1">
        <w:rPr>
          <w:highlight w:val="yellow"/>
        </w:rPr>
        <w:t>(</w:t>
      </w:r>
      <w:r>
        <w:rPr>
          <w:highlight w:val="yellow"/>
        </w:rPr>
        <w:t xml:space="preserve">e.g., </w:t>
      </w:r>
      <w:r w:rsidRPr="008662A1">
        <w:rPr>
          <w:highlight w:val="yellow"/>
        </w:rPr>
        <w:t>Karnath et al., 2001</w:t>
      </w:r>
      <w:r>
        <w:rPr>
          <w:highlight w:val="yellow"/>
        </w:rPr>
        <w:t xml:space="preserve"> &amp; </w:t>
      </w:r>
      <w:r w:rsidRPr="008662A1">
        <w:rPr>
          <w:highlight w:val="yellow"/>
        </w:rPr>
        <w:t>2009</w:t>
      </w:r>
      <w:r>
        <w:rPr>
          <w:highlight w:val="yellow"/>
        </w:rPr>
        <w:t xml:space="preserve">; Karnath &amp; Rorden, </w:t>
      </w:r>
      <w:r w:rsidRPr="008662A1">
        <w:rPr>
          <w:highlight w:val="yellow"/>
        </w:rPr>
        <w:t>2012).</w:t>
      </w:r>
      <w:r w:rsidR="00900EAF">
        <w:t xml:space="preserve"> </w:t>
      </w:r>
      <w:r>
        <w:t>Even though there was no significant difference in normalised lesion volumes between men and women, visual inspection of the overlay plot revealed that</w:t>
      </w:r>
      <w:r w:rsidR="000C25DA">
        <w:t xml:space="preserve"> the lesions of the male subsample were spread out throughout the BG and the insula, whereas the lesions of the female subsample were a bit more compact and focussed on the BG. </w:t>
      </w:r>
    </w:p>
    <w:p w14:paraId="098F6FAE" w14:textId="77777777" w:rsidR="00993EE9" w:rsidRDefault="000C25DA" w:rsidP="008662A1">
      <w:r w:rsidRPr="000C25DA">
        <w:rPr>
          <w:highlight w:val="yellow"/>
        </w:rPr>
        <w:t>[</w:t>
      </w:r>
      <w:proofErr w:type="gramStart"/>
      <w:r w:rsidRPr="000C25DA">
        <w:rPr>
          <w:highlight w:val="yellow"/>
        </w:rPr>
        <w:t>something</w:t>
      </w:r>
      <w:proofErr w:type="gramEnd"/>
      <w:r w:rsidRPr="000C25DA">
        <w:rPr>
          <w:highlight w:val="yellow"/>
        </w:rPr>
        <w:t xml:space="preserve"> something Bonkhoff]</w:t>
      </w:r>
      <w:r>
        <w:t xml:space="preserve"> </w:t>
      </w:r>
    </w:p>
    <w:p w14:paraId="4255777A" w14:textId="03CD94D0" w:rsidR="008662A1" w:rsidRDefault="000C25DA" w:rsidP="008662A1">
      <w:r>
        <w:lastRenderedPageBreak/>
        <w:t xml:space="preserve">The subtraction analysis revealed </w:t>
      </w:r>
      <w:r w:rsidR="00993EE9">
        <w:t xml:space="preserve">that the thalamus and BG </w:t>
      </w:r>
      <w:proofErr w:type="gramStart"/>
      <w:r w:rsidR="00993EE9">
        <w:t>were damaged</w:t>
      </w:r>
      <w:proofErr w:type="gramEnd"/>
      <w:r w:rsidR="00993EE9">
        <w:t xml:space="preserve"> more often in women, whereas the IFG, STG, OrG and MVOcC were lesioned more commonly in men. </w:t>
      </w:r>
      <w:r w:rsidR="00900EAF">
        <w:t>This means that those regions hold higher statistical power for the subsequent analyses, in the respective patient subsample.</w:t>
      </w:r>
      <w:r w:rsidR="00993EE9">
        <w:t xml:space="preserve"> </w:t>
      </w:r>
    </w:p>
    <w:p w14:paraId="6F7EA515" w14:textId="22BA3511" w:rsidR="00993EE9" w:rsidRPr="008662A1" w:rsidRDefault="00993EE9" w:rsidP="008662A1">
      <w:r w:rsidRPr="00993EE9">
        <w:rPr>
          <w:highlight w:val="yellow"/>
        </w:rPr>
        <w:t>[</w:t>
      </w:r>
      <w:proofErr w:type="gramStart"/>
      <w:r w:rsidRPr="00993EE9">
        <w:rPr>
          <w:highlight w:val="yellow"/>
        </w:rPr>
        <w:t>interpretation</w:t>
      </w:r>
      <w:proofErr w:type="gramEnd"/>
      <w:r w:rsidRPr="00993EE9">
        <w:rPr>
          <w:highlight w:val="yellow"/>
        </w:rPr>
        <w:t>]</w:t>
      </w:r>
    </w:p>
    <w:p w14:paraId="1D56E366" w14:textId="27089C9D" w:rsidR="00F72DAF" w:rsidRDefault="00F72DAF" w:rsidP="00F72DAF">
      <w:pPr>
        <w:pStyle w:val="berschrift3"/>
        <w:numPr>
          <w:ilvl w:val="1"/>
          <w:numId w:val="3"/>
        </w:numPr>
      </w:pPr>
      <w:bookmarkStart w:id="40" w:name="_Toc116064620"/>
      <w:r>
        <w:t>Whole-brain D</w:t>
      </w:r>
      <w:r w:rsidR="005B7F30">
        <w:t>isconnectivity</w:t>
      </w:r>
      <w:bookmarkEnd w:id="40"/>
    </w:p>
    <w:p w14:paraId="03B77403" w14:textId="1D2989A4" w:rsidR="00F72DAF" w:rsidRDefault="00F72DAF" w:rsidP="00F72DAF">
      <w:r>
        <w:br/>
      </w:r>
      <w:r w:rsidR="006F6431">
        <w:t xml:space="preserve">Visual inspection of our </w:t>
      </w:r>
      <w:r>
        <w:t>whole-brain disconnectivity analysis revealed that in women the majority of disconnected (sub-</w:t>
      </w:r>
      <w:proofErr w:type="gramStart"/>
      <w:r>
        <w:t>)cortical</w:t>
      </w:r>
      <w:proofErr w:type="gramEnd"/>
      <w:r>
        <w:t xml:space="preserve"> voxels occurred in WM tracts: </w:t>
      </w:r>
      <w:r w:rsidR="006F6431">
        <w:t xml:space="preserve">the right intrahemispheric </w:t>
      </w:r>
      <w:r w:rsidR="006F6431" w:rsidRPr="008118FB">
        <w:rPr>
          <w:highlight w:val="yellow"/>
        </w:rPr>
        <w:t xml:space="preserve">IFOF, </w:t>
      </w:r>
      <w:r w:rsidR="00747EBA">
        <w:rPr>
          <w:highlight w:val="yellow"/>
        </w:rPr>
        <w:t>ILF</w:t>
      </w:r>
      <w:r w:rsidR="006F6431" w:rsidRPr="008118FB">
        <w:rPr>
          <w:highlight w:val="yellow"/>
        </w:rPr>
        <w:t xml:space="preserve"> and </w:t>
      </w:r>
      <w:r w:rsidR="00747EBA">
        <w:rPr>
          <w:highlight w:val="yellow"/>
        </w:rPr>
        <w:t>CST</w:t>
      </w:r>
      <w:r w:rsidR="006F6431" w:rsidRPr="008118FB">
        <w:rPr>
          <w:highlight w:val="yellow"/>
        </w:rPr>
        <w:t xml:space="preserve"> were disconnected more often than in</w:t>
      </w:r>
      <w:r w:rsidR="006F6431">
        <w:t xml:space="preserve"> men, in addition to interhemispheric disconnections in the splenium of the corpus callosum. </w:t>
      </w:r>
      <w:r w:rsidR="006F6431" w:rsidRPr="009270A8">
        <w:rPr>
          <w:strike/>
        </w:rPr>
        <w:t xml:space="preserve">Further, the thalamus and cingulum appeared to </w:t>
      </w:r>
      <w:proofErr w:type="gramStart"/>
      <w:r w:rsidR="006F6431" w:rsidRPr="009270A8">
        <w:rPr>
          <w:strike/>
        </w:rPr>
        <w:t>be disconnected</w:t>
      </w:r>
      <w:proofErr w:type="gramEnd"/>
      <w:r w:rsidR="006F6431" w:rsidRPr="009270A8">
        <w:rPr>
          <w:strike/>
        </w:rPr>
        <w:t xml:space="preserve"> more often than in the male subsample</w:t>
      </w:r>
      <w:r w:rsidR="006F6431" w:rsidRPr="006F6431">
        <w:rPr>
          <w:highlight w:val="yellow"/>
        </w:rPr>
        <w:t xml:space="preserve">. Men, however, had </w:t>
      </w:r>
      <w:proofErr w:type="gramStart"/>
      <w:r w:rsidR="006F6431" w:rsidRPr="006F6431">
        <w:rPr>
          <w:highlight w:val="yellow"/>
        </w:rPr>
        <w:t>more interhemispheric disconnections in the genu and rostrum of the corpus callosum</w:t>
      </w:r>
      <w:r w:rsidR="006F6431" w:rsidRPr="009270A8">
        <w:rPr>
          <w:strike/>
          <w:highlight w:val="yellow"/>
        </w:rPr>
        <w:t>, as well as more disconnected cortical grey matter areas</w:t>
      </w:r>
      <w:proofErr w:type="gramEnd"/>
      <w:r w:rsidR="006F6431" w:rsidRPr="006F6431">
        <w:rPr>
          <w:highlight w:val="yellow"/>
        </w:rPr>
        <w:t>.</w:t>
      </w:r>
      <w:r w:rsidR="006F6431">
        <w:t xml:space="preserve"> </w:t>
      </w:r>
    </w:p>
    <w:p w14:paraId="29C2FF75" w14:textId="5BD5E81F" w:rsidR="00900EAF" w:rsidRDefault="00900EAF" w:rsidP="00F72DAF">
      <w:r>
        <w:t>According to the predominant literature, men typically have a higher number of intrahemispheric WM connections, which in addition also exhibit a</w:t>
      </w:r>
      <w:r w:rsidR="00791BCC">
        <w:t xml:space="preserve"> higher axonal diameter</w:t>
      </w:r>
      <w:r>
        <w:t xml:space="preserve"> than the ones of women (cf. </w:t>
      </w:r>
      <w:r w:rsidR="00791BCC" w:rsidRPr="00791BCC">
        <w:rPr>
          <w:color w:val="7F7F7F" w:themeColor="text1" w:themeTint="80"/>
        </w:rPr>
        <w:t>Boespflug et al., 2011; Ingalhalikar et al., 2013; Kanaan et al., 2012</w:t>
      </w:r>
      <w:r w:rsidR="00791BCC">
        <w:t xml:space="preserve">). It seems likely that if women have fewer intrahemispheric connections and the WM tracts of those connections also are thinner in diameter, that those fibres might be more vulnerable to </w:t>
      </w:r>
      <w:proofErr w:type="gramStart"/>
      <w:r w:rsidR="00791BCC">
        <w:t>become (fully) disconnected</w:t>
      </w:r>
      <w:proofErr w:type="gramEnd"/>
      <w:r w:rsidR="00791BCC">
        <w:t xml:space="preserve"> after a focal stroke, compared to the equivalent tracts in men.</w:t>
      </w:r>
    </w:p>
    <w:p w14:paraId="6DE9BE97" w14:textId="77777777" w:rsidR="008118FB" w:rsidRDefault="0043713C" w:rsidP="00F72DAF">
      <w:r w:rsidRPr="0043713C">
        <w:rPr>
          <w:highlight w:val="yellow"/>
        </w:rPr>
        <w:t>Further,</w:t>
      </w:r>
      <w:r>
        <w:t xml:space="preserve"> we found men to exhibit more disconnections throughout the corpus callosum, which is in line with anatomical studies reporting that men have smaller corpora callosa in proportion to their WM, compared to women (cf. </w:t>
      </w:r>
      <w:r w:rsidRPr="0043713C">
        <w:rPr>
          <w:color w:val="7F7F7F" w:themeColor="text1" w:themeTint="80"/>
        </w:rPr>
        <w:t>Allen et al., 1991; Allen et al., 2003; Dubb et al., 2003</w:t>
      </w:r>
      <w:r>
        <w:t xml:space="preserve">). Interestingly though, we found that women exhibit more disconnections in the splenium of the corpus callosum than </w:t>
      </w:r>
      <w:proofErr w:type="gramStart"/>
      <w:r>
        <w:t>men</w:t>
      </w:r>
      <w:proofErr w:type="gramEnd"/>
      <w:r>
        <w:t>. This finding was unexpected, as anatomical studies commonly report that splenia are shaped more bulbously in women and more tubular-like in men (</w:t>
      </w:r>
      <w:r w:rsidRPr="0043713C">
        <w:rPr>
          <w:color w:val="7F7F7F" w:themeColor="text1" w:themeTint="80"/>
        </w:rPr>
        <w:t>Allen et al., 1991; Dubb et al., 2003</w:t>
      </w:r>
      <w:r>
        <w:t>).</w:t>
      </w:r>
      <w:r w:rsidR="008118FB">
        <w:t xml:space="preserve"> </w:t>
      </w:r>
    </w:p>
    <w:p w14:paraId="76022576" w14:textId="03EC42C3" w:rsidR="008118FB" w:rsidRPr="00E64F32" w:rsidRDefault="008118FB" w:rsidP="00F72DAF">
      <w:pPr>
        <w:rPr>
          <w:color w:val="C00000"/>
          <w:lang w:val="de-DE"/>
        </w:rPr>
      </w:pPr>
      <w:r>
        <w:t xml:space="preserve">Moreover, women exhibited more disconnections in the thalamus. This is most likely due to the increased number of lesions centred on the thalamus in the female subsample that we detected through the lesion overlays. </w:t>
      </w:r>
      <w:r w:rsidR="00073A7D" w:rsidRPr="00F35718">
        <w:rPr>
          <w:color w:val="C00000"/>
        </w:rPr>
        <w:t>One</w:t>
      </w:r>
      <w:r w:rsidRPr="00F35718">
        <w:rPr>
          <w:color w:val="C00000"/>
        </w:rPr>
        <w:t xml:space="preserve"> could </w:t>
      </w:r>
      <w:r w:rsidR="00073A7D" w:rsidRPr="00F35718">
        <w:rPr>
          <w:color w:val="C00000"/>
        </w:rPr>
        <w:t xml:space="preserve">additionally </w:t>
      </w:r>
      <w:r w:rsidRPr="00F35718">
        <w:rPr>
          <w:color w:val="C00000"/>
        </w:rPr>
        <w:t xml:space="preserve">speculate that this may </w:t>
      </w:r>
      <w:r w:rsidR="00F35718" w:rsidRPr="00F35718">
        <w:rPr>
          <w:color w:val="C00000"/>
        </w:rPr>
        <w:t xml:space="preserve">further be affected by sex differences in the existence of the thalamic commissure, a small WM tract connecting the thalami of the two hemispheres, and how pronounced it is in those who possess it. </w:t>
      </w:r>
      <w:r w:rsidR="00F35718">
        <w:rPr>
          <w:color w:val="C00000"/>
        </w:rPr>
        <w:t>/ O</w:t>
      </w:r>
      <w:r w:rsidR="00F35718" w:rsidRPr="00F35718">
        <w:rPr>
          <w:color w:val="C00000"/>
        </w:rPr>
        <w:t>ne could further speculate that the nature of a more pronounced thalamic</w:t>
      </w:r>
      <w:r w:rsidR="00F35718">
        <w:rPr>
          <w:color w:val="C00000"/>
        </w:rPr>
        <w:t xml:space="preserve"> commissure,</w:t>
      </w:r>
      <w:r w:rsidR="00F35718" w:rsidRPr="00F35718">
        <w:rPr>
          <w:color w:val="C00000"/>
        </w:rPr>
        <w:t xml:space="preserve"> a small WM tract connecting the thalami of the two hemispheres</w:t>
      </w:r>
      <w:r w:rsidR="00F35718">
        <w:rPr>
          <w:color w:val="C00000"/>
        </w:rPr>
        <w:t>,</w:t>
      </w:r>
      <w:r w:rsidR="00F35718" w:rsidRPr="00F35718">
        <w:rPr>
          <w:color w:val="C00000"/>
        </w:rPr>
        <w:t xml:space="preserve"> could explain </w:t>
      </w:r>
      <w:r w:rsidR="00F35718">
        <w:rPr>
          <w:color w:val="C00000"/>
        </w:rPr>
        <w:t>the increased number of disconnections in the thalamus in women.</w:t>
      </w:r>
      <w:r w:rsidR="0064517A">
        <w:rPr>
          <w:color w:val="C00000"/>
        </w:rPr>
        <w:t xml:space="preserve"> </w:t>
      </w:r>
      <w:r w:rsidR="0064517A" w:rsidRPr="00E64F32">
        <w:rPr>
          <w:color w:val="C00000"/>
          <w:highlight w:val="yellow"/>
          <w:lang w:val="de-DE"/>
        </w:rPr>
        <w:t>(Nopoulos et al., 2001; Allen &amp; Gorski, 1991; Szczupak et al., 2021;</w:t>
      </w:r>
      <w:r w:rsidR="00E64F32" w:rsidRPr="00E64F32">
        <w:rPr>
          <w:color w:val="C00000"/>
          <w:highlight w:val="yellow"/>
          <w:lang w:val="de-DE"/>
        </w:rPr>
        <w:t xml:space="preserve"> Ceschin et al., 2015)</w:t>
      </w:r>
    </w:p>
    <w:p w14:paraId="03A6B297" w14:textId="769338A1" w:rsidR="006F6431" w:rsidRPr="00E64F32" w:rsidRDefault="009270A8" w:rsidP="009270A8">
      <w:pPr>
        <w:tabs>
          <w:tab w:val="left" w:pos="6834"/>
        </w:tabs>
        <w:rPr>
          <w:lang w:val="de-DE"/>
        </w:rPr>
      </w:pPr>
      <w:r w:rsidRPr="00E64F32">
        <w:rPr>
          <w:lang w:val="de-DE"/>
        </w:rPr>
        <w:tab/>
      </w:r>
    </w:p>
    <w:p w14:paraId="61B30442" w14:textId="404ECBEC" w:rsidR="009270A8" w:rsidRDefault="009270A8" w:rsidP="00F72DAF">
      <w:r>
        <w:t xml:space="preserve">However, we were unable to identify if the disconnection of any specific WM voxels was significantly associated with neglect severity by using VLBM analysis. We hypothesise that this analysis approach may not be suited for </w:t>
      </w:r>
      <w:r w:rsidRPr="009270A8">
        <w:rPr>
          <w:highlight w:val="yellow"/>
        </w:rPr>
        <w:t>context-dependent analyses, such as disconnectivity.</w:t>
      </w:r>
    </w:p>
    <w:p w14:paraId="61EDDE6B" w14:textId="7626C89F" w:rsidR="005B7F30" w:rsidRDefault="00C8062D" w:rsidP="00C8062D">
      <w:pPr>
        <w:pStyle w:val="Listenabsatz"/>
        <w:numPr>
          <w:ilvl w:val="0"/>
          <w:numId w:val="6"/>
        </w:numPr>
      </w:pPr>
      <w:r>
        <w:lastRenderedPageBreak/>
        <w:t>Women more intrahemispheric disconnections in thalamus, cingulum, IOF, ILF &amp; CST; interhemispheric disconnections mainly in splenium of CC</w:t>
      </w:r>
    </w:p>
    <w:p w14:paraId="48EB8554" w14:textId="5B929C8C" w:rsidR="00C8062D" w:rsidRDefault="00C8062D" w:rsidP="00C8062D">
      <w:pPr>
        <w:pStyle w:val="Listenabsatz"/>
        <w:numPr>
          <w:ilvl w:val="0"/>
          <w:numId w:val="6"/>
        </w:numPr>
      </w:pPr>
      <w:r>
        <w:t>Men more interhemispheric disconnections throughout CC (esp. genu &amp; rostrum); more cortical grey matter areas</w:t>
      </w:r>
    </w:p>
    <w:p w14:paraId="228C82CC" w14:textId="60C89C7C" w:rsidR="00C8062D" w:rsidRDefault="00C8062D" w:rsidP="00C8062D">
      <w:pPr>
        <w:pStyle w:val="Listenabsatz"/>
        <w:numPr>
          <w:ilvl w:val="0"/>
          <w:numId w:val="6"/>
        </w:numPr>
      </w:pPr>
      <w:r>
        <w:t xml:space="preserve">No VLBM results </w:t>
      </w:r>
      <w:r>
        <w:sym w:font="Wingdings" w:char="F0E0"/>
      </w:r>
      <w:r>
        <w:t xml:space="preserve"> maybe not suited for context-dependent analyses such as disconnectivity</w:t>
      </w:r>
    </w:p>
    <w:p w14:paraId="63A45FB7" w14:textId="4C642BD3" w:rsidR="005B7F30" w:rsidRDefault="00206AB3" w:rsidP="005B7F30">
      <w:pPr>
        <w:pStyle w:val="berschrift3"/>
        <w:numPr>
          <w:ilvl w:val="1"/>
          <w:numId w:val="3"/>
        </w:numPr>
      </w:pPr>
      <w:bookmarkStart w:id="41" w:name="_Toc116064621"/>
      <w:r>
        <w:t>Region-to-Region D</w:t>
      </w:r>
      <w:r w:rsidR="005B7F30">
        <w:t>isconnectivity</w:t>
      </w:r>
      <w:bookmarkEnd w:id="41"/>
    </w:p>
    <w:p w14:paraId="6AC8ED3F" w14:textId="46A2FDF4" w:rsidR="009270A8" w:rsidRPr="009270A8" w:rsidRDefault="0037781E" w:rsidP="009270A8">
      <w:r>
        <w:br/>
      </w:r>
      <w:r w:rsidR="00206AB3">
        <w:t xml:space="preserve">We found that mainly damage to interhemispheric connections was significantly associated with neglect severity, regardless of sex. </w:t>
      </w:r>
    </w:p>
    <w:p w14:paraId="588F96AE" w14:textId="77777777" w:rsidR="005B1386" w:rsidRDefault="00C8062D" w:rsidP="00C8062D">
      <w:pPr>
        <w:pStyle w:val="Listenabsatz"/>
        <w:numPr>
          <w:ilvl w:val="0"/>
          <w:numId w:val="6"/>
        </w:numPr>
        <w:tabs>
          <w:tab w:val="left" w:pos="1530"/>
        </w:tabs>
      </w:pPr>
      <w:r>
        <w:t>Very large number of significant disconnections; roughly 70% interhemispheric disconnections at p=0.05 (68% all, 71% fem, 70% male)</w:t>
      </w:r>
    </w:p>
    <w:p w14:paraId="162385B6" w14:textId="094C16B2" w:rsidR="005B7F30" w:rsidRDefault="005B1386" w:rsidP="005B1386">
      <w:pPr>
        <w:pStyle w:val="Listenabsatz"/>
        <w:numPr>
          <w:ilvl w:val="0"/>
          <w:numId w:val="6"/>
        </w:numPr>
        <w:tabs>
          <w:tab w:val="left" w:pos="1530"/>
        </w:tabs>
      </w:pPr>
      <w:r>
        <w:t xml:space="preserve">IPL involved in majority of disconnections for all &amp; men </w:t>
      </w:r>
      <w:r>
        <w:sym w:font="Wingdings" w:char="F0E0"/>
      </w:r>
      <w:r>
        <w:t xml:space="preserve"> role in neglect?</w:t>
      </w:r>
      <w:r w:rsidR="00C8062D">
        <w:tab/>
      </w:r>
    </w:p>
    <w:p w14:paraId="470F6E8D" w14:textId="3B141C7A" w:rsidR="005B1386" w:rsidRDefault="005B1386" w:rsidP="005B1386">
      <w:pPr>
        <w:pStyle w:val="Listenabsatz"/>
        <w:numPr>
          <w:ilvl w:val="0"/>
          <w:numId w:val="6"/>
        </w:numPr>
        <w:tabs>
          <w:tab w:val="left" w:pos="1530"/>
        </w:tabs>
      </w:pPr>
      <w:r>
        <w:t>In women, more disconnections in STS/ITG</w:t>
      </w:r>
    </w:p>
    <w:p w14:paraId="6EB9BDC7" w14:textId="4C34D24D" w:rsidR="005B7F30" w:rsidRDefault="005B1386" w:rsidP="005B7F30">
      <w:pPr>
        <w:pStyle w:val="Listenabsatz"/>
        <w:numPr>
          <w:ilvl w:val="0"/>
          <w:numId w:val="6"/>
        </w:numPr>
        <w:tabs>
          <w:tab w:val="left" w:pos="1530"/>
        </w:tabs>
      </w:pPr>
      <w:r>
        <w:t>Most significant disconnections in women involve thalamus, in men ITG</w:t>
      </w:r>
    </w:p>
    <w:p w14:paraId="66445F62" w14:textId="45976EF0" w:rsidR="005B7F30" w:rsidRDefault="005B7F30" w:rsidP="005B7F30">
      <w:pPr>
        <w:pStyle w:val="berschrift3"/>
        <w:numPr>
          <w:ilvl w:val="1"/>
          <w:numId w:val="3"/>
        </w:numPr>
      </w:pPr>
      <w:bookmarkStart w:id="42" w:name="_Toc116064623"/>
      <w:r>
        <w:t>Prediction</w:t>
      </w:r>
      <w:r w:rsidR="0070786F">
        <w:t xml:space="preserve"> of Patient Status</w:t>
      </w:r>
      <w:bookmarkEnd w:id="42"/>
    </w:p>
    <w:p w14:paraId="384DDB3A" w14:textId="1DE00708" w:rsidR="005B7F30" w:rsidRDefault="005B7F30" w:rsidP="005B7F30"/>
    <w:p w14:paraId="367A71E8" w14:textId="16DCB97B" w:rsidR="005B7F30" w:rsidRPr="005B7F30" w:rsidRDefault="005B7F30" w:rsidP="005B7F30">
      <w:pPr>
        <w:pStyle w:val="berschrift3"/>
        <w:numPr>
          <w:ilvl w:val="1"/>
          <w:numId w:val="3"/>
        </w:numPr>
      </w:pPr>
      <w:bookmarkStart w:id="43" w:name="_Toc116064624"/>
      <w:r>
        <w:t>Limitations</w:t>
      </w:r>
      <w:bookmarkEnd w:id="43"/>
    </w:p>
    <w:p w14:paraId="16E72A79" w14:textId="5C9BD7CC" w:rsidR="001075F2" w:rsidRPr="0037781E" w:rsidRDefault="001075F2" w:rsidP="00F45257">
      <w:pPr>
        <w:pStyle w:val="Listenabsatz"/>
        <w:numPr>
          <w:ilvl w:val="0"/>
          <w:numId w:val="5"/>
        </w:numPr>
        <w:rPr>
          <w:rFonts w:ascii="Avenir Next LT Pro Light" w:eastAsiaTheme="majorEastAsia" w:hAnsi="Avenir Next LT Pro Light" w:cstheme="majorBidi"/>
          <w:sz w:val="28"/>
          <w:szCs w:val="28"/>
        </w:rPr>
      </w:pPr>
      <w:r w:rsidRPr="00F45257">
        <w:rPr>
          <w:bCs/>
          <w:lang w:val="en-US"/>
        </w:rPr>
        <w:t>Would require sex-specific atlases (</w:t>
      </w:r>
      <w:r w:rsidR="00F45257">
        <w:rPr>
          <w:bCs/>
          <w:lang w:val="en-US"/>
        </w:rPr>
        <w:t>parcellation, tractography + normalization templates</w:t>
      </w:r>
      <w:r w:rsidRPr="00F45257">
        <w:rPr>
          <w:bCs/>
          <w:lang w:val="en-US"/>
        </w:rPr>
        <w:t>) that don’t exist yet</w:t>
      </w:r>
    </w:p>
    <w:p w14:paraId="61B2A3A5" w14:textId="1E4EC096" w:rsidR="0037781E" w:rsidRPr="000136CD" w:rsidRDefault="0037781E" w:rsidP="00F45257">
      <w:pPr>
        <w:pStyle w:val="Listenabsatz"/>
        <w:numPr>
          <w:ilvl w:val="0"/>
          <w:numId w:val="5"/>
        </w:numPr>
        <w:rPr>
          <w:rFonts w:ascii="Avenir Next LT Pro Light" w:eastAsiaTheme="majorEastAsia" w:hAnsi="Avenir Next LT Pro Light" w:cstheme="majorBidi"/>
          <w:sz w:val="28"/>
          <w:szCs w:val="28"/>
        </w:rPr>
      </w:pPr>
      <w:r>
        <w:rPr>
          <w:bCs/>
          <w:lang w:val="en-US"/>
        </w:rPr>
        <w:t>Didn’t consider age or hormonal status in our analyses</w:t>
      </w:r>
    </w:p>
    <w:p w14:paraId="1A3EBD2F" w14:textId="128B2C7C" w:rsidR="000136CD" w:rsidRPr="000136CD" w:rsidRDefault="000136CD" w:rsidP="000136CD">
      <w:pPr>
        <w:pStyle w:val="berschrift3"/>
        <w:numPr>
          <w:ilvl w:val="1"/>
          <w:numId w:val="3"/>
        </w:numPr>
      </w:pPr>
      <w:bookmarkStart w:id="44" w:name="_Toc116064625"/>
      <w:r>
        <w:t>Outlook</w:t>
      </w:r>
      <w:bookmarkEnd w:id="44"/>
    </w:p>
    <w:p w14:paraId="66334361" w14:textId="427B7FEB" w:rsidR="00A40F89" w:rsidRPr="001075F2" w:rsidRDefault="00A40F89" w:rsidP="001075F2">
      <w:pPr>
        <w:pStyle w:val="Listenabsatz"/>
        <w:numPr>
          <w:ilvl w:val="1"/>
          <w:numId w:val="5"/>
        </w:numPr>
        <w:rPr>
          <w:rFonts w:ascii="Avenir Next LT Pro Light" w:eastAsiaTheme="majorEastAsia" w:hAnsi="Avenir Next LT Pro Light" w:cstheme="majorBidi"/>
          <w:sz w:val="28"/>
          <w:szCs w:val="28"/>
        </w:rPr>
      </w:pPr>
      <w:r w:rsidRPr="001075F2">
        <w:rPr>
          <w:b/>
          <w:bCs/>
        </w:rPr>
        <w:br w:type="page"/>
      </w:r>
    </w:p>
    <w:p w14:paraId="0AA5BC6F" w14:textId="536600E9" w:rsidR="000E5F13" w:rsidRDefault="000E5F13" w:rsidP="00F14B94">
      <w:pPr>
        <w:pStyle w:val="berschrift2"/>
        <w:numPr>
          <w:ilvl w:val="0"/>
          <w:numId w:val="3"/>
        </w:numPr>
        <w:rPr>
          <w:b w:val="0"/>
          <w:bCs w:val="0"/>
        </w:rPr>
      </w:pPr>
      <w:bookmarkStart w:id="45" w:name="_Toc116064626"/>
      <w:r w:rsidRPr="00EA784A">
        <w:rPr>
          <w:b w:val="0"/>
          <w:bCs w:val="0"/>
        </w:rPr>
        <w:lastRenderedPageBreak/>
        <w:t>Conclusion</w:t>
      </w:r>
      <w:bookmarkEnd w:id="45"/>
    </w:p>
    <w:p w14:paraId="0B3DDB7D" w14:textId="5F1A1304" w:rsidR="0089785B" w:rsidRDefault="0089785B" w:rsidP="0089785B"/>
    <w:p w14:paraId="550CD13B" w14:textId="77777777" w:rsidR="0089785B" w:rsidRDefault="0089785B">
      <w:pPr>
        <w:rPr>
          <w:rFonts w:ascii="Avenir Next LT Pro Light" w:eastAsiaTheme="majorEastAsia" w:hAnsi="Avenir Next LT Pro Light" w:cstheme="majorBidi"/>
          <w:sz w:val="28"/>
          <w:szCs w:val="28"/>
        </w:rPr>
      </w:pPr>
      <w:r>
        <w:rPr>
          <w:b/>
          <w:bCs/>
        </w:rPr>
        <w:br w:type="page"/>
      </w:r>
    </w:p>
    <w:p w14:paraId="06585AAC" w14:textId="7DA6A5EC" w:rsidR="0089785B" w:rsidRDefault="0089785B" w:rsidP="0089785B">
      <w:pPr>
        <w:pStyle w:val="berschrift2"/>
        <w:rPr>
          <w:b w:val="0"/>
          <w:bCs w:val="0"/>
        </w:rPr>
      </w:pPr>
      <w:bookmarkStart w:id="46" w:name="_Toc116064627"/>
      <w:r w:rsidRPr="0089785B">
        <w:rPr>
          <w:b w:val="0"/>
          <w:bCs w:val="0"/>
        </w:rPr>
        <w:lastRenderedPageBreak/>
        <w:t>References</w:t>
      </w:r>
      <w:bookmarkEnd w:id="46"/>
    </w:p>
    <w:p w14:paraId="34973CF0" w14:textId="71ADC04F" w:rsidR="00F81109" w:rsidRDefault="00F81109" w:rsidP="00346AE4"/>
    <w:p w14:paraId="5876DFA9" w14:textId="0169A1DD"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de-DE"/>
        </w:rPr>
        <w:t xml:space="preserve">Allen, J. S., Damasio, H., &amp; Grabowski, T. J. (2002). </w:t>
      </w:r>
      <w:r w:rsidRPr="00296FFC">
        <w:rPr>
          <w:rFonts w:ascii="Ebrima" w:hAnsi="Ebrima" w:cs="Arial"/>
          <w:sz w:val="22"/>
          <w:szCs w:val="22"/>
          <w:highlight w:val="darkRed"/>
          <w:lang w:val="en-US"/>
        </w:rPr>
        <w:t xml:space="preserve">Normal neuroanatomical variation in the human brain: An MRI-volumetric study. </w:t>
      </w:r>
      <w:r w:rsidRPr="00296FFC">
        <w:rPr>
          <w:rFonts w:ascii="Ebrima" w:hAnsi="Ebrima" w:cs="Arial"/>
          <w:i/>
          <w:iCs/>
          <w:sz w:val="22"/>
          <w:szCs w:val="22"/>
          <w:highlight w:val="darkRed"/>
          <w:lang w:val="en-US"/>
        </w:rPr>
        <w:t>American Journal of Physical Anthropology</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118</w:t>
      </w:r>
      <w:r w:rsidRPr="00296FFC">
        <w:rPr>
          <w:rFonts w:ascii="Ebrima" w:hAnsi="Ebrima" w:cs="Arial"/>
          <w:sz w:val="22"/>
          <w:szCs w:val="22"/>
          <w:highlight w:val="darkRed"/>
          <w:lang w:val="en-US"/>
        </w:rPr>
        <w:t xml:space="preserve">(4), 341–358. </w:t>
      </w:r>
      <w:r w:rsidR="00D14833" w:rsidRPr="00747EBA">
        <w:rPr>
          <w:rFonts w:ascii="Ebrima" w:hAnsi="Ebrima" w:cs="Arial"/>
          <w:sz w:val="22"/>
          <w:szCs w:val="22"/>
          <w:highlight w:val="darkRed"/>
          <w:lang w:val="en-US"/>
        </w:rPr>
        <w:t>https://doi.org/10.1002/ajpa.10092</w:t>
      </w:r>
      <w:r w:rsidR="00D14833">
        <w:rPr>
          <w:rFonts w:ascii="Ebrima" w:hAnsi="Ebrima" w:cs="Arial"/>
          <w:sz w:val="22"/>
          <w:szCs w:val="22"/>
          <w:lang w:val="en-US"/>
        </w:rPr>
        <w:t xml:space="preserve"> </w:t>
      </w:r>
    </w:p>
    <w:p w14:paraId="636F30AE" w14:textId="4429B245" w:rsidR="00275F68" w:rsidRPr="00C4191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444296">
        <w:rPr>
          <w:rFonts w:ascii="Ebrima" w:hAnsi="Ebrima" w:cs="Arial"/>
          <w:sz w:val="22"/>
          <w:szCs w:val="22"/>
          <w:lang w:val="de-DE"/>
        </w:rPr>
        <w:t xml:space="preserve">Allen, J. S., Damasio, H., Grabowski, T. J., Bruss, J., &amp; Zhang, W. (2003). </w:t>
      </w:r>
      <w:r w:rsidRPr="00250B3C">
        <w:rPr>
          <w:rFonts w:ascii="Ebrima" w:hAnsi="Ebrima" w:cs="Arial"/>
          <w:sz w:val="22"/>
          <w:szCs w:val="22"/>
          <w:lang w:val="en-US"/>
        </w:rPr>
        <w:t xml:space="preserve">Sexual dimorphism and asymmetries in the gray–white composition of the human cerebrum. </w:t>
      </w:r>
      <w:r w:rsidRPr="00DE346D">
        <w:rPr>
          <w:rFonts w:ascii="Ebrima" w:hAnsi="Ebrima" w:cs="Arial"/>
          <w:i/>
          <w:iCs/>
          <w:sz w:val="22"/>
          <w:szCs w:val="22"/>
          <w:lang w:val="en-US"/>
        </w:rPr>
        <w:t>NeuroImage</w:t>
      </w:r>
      <w:r w:rsidRPr="00DE346D">
        <w:rPr>
          <w:rFonts w:ascii="Ebrima" w:hAnsi="Ebrima" w:cs="Arial"/>
          <w:sz w:val="22"/>
          <w:szCs w:val="22"/>
          <w:lang w:val="en-US"/>
        </w:rPr>
        <w:t xml:space="preserve">, </w:t>
      </w:r>
      <w:r w:rsidRPr="00DE346D">
        <w:rPr>
          <w:rFonts w:ascii="Ebrima" w:hAnsi="Ebrima" w:cs="Arial"/>
          <w:i/>
          <w:iCs/>
          <w:sz w:val="22"/>
          <w:szCs w:val="22"/>
          <w:lang w:val="en-US"/>
        </w:rPr>
        <w:t>18</w:t>
      </w:r>
      <w:r w:rsidRPr="00DE346D">
        <w:rPr>
          <w:rFonts w:ascii="Ebrima" w:hAnsi="Ebrima" w:cs="Arial"/>
          <w:sz w:val="22"/>
          <w:szCs w:val="22"/>
          <w:lang w:val="en-US"/>
        </w:rPr>
        <w:t xml:space="preserve">(4), 880–894. </w:t>
      </w:r>
      <w:r w:rsidRPr="00747EBA">
        <w:rPr>
          <w:rFonts w:ascii="Ebrima" w:hAnsi="Ebrima" w:cs="Arial"/>
          <w:sz w:val="22"/>
          <w:szCs w:val="22"/>
          <w:lang w:val="en-US"/>
        </w:rPr>
        <w:t>https://doi.org/10.1016/s1053-</w:t>
      </w:r>
      <w:proofErr w:type="gramStart"/>
      <w:r w:rsidRPr="00747EBA">
        <w:rPr>
          <w:rFonts w:ascii="Ebrima" w:hAnsi="Ebrima" w:cs="Arial"/>
          <w:sz w:val="22"/>
          <w:szCs w:val="22"/>
          <w:lang w:val="en-US"/>
        </w:rPr>
        <w:t>8119(</w:t>
      </w:r>
      <w:proofErr w:type="gramEnd"/>
      <w:r w:rsidRPr="00747EBA">
        <w:rPr>
          <w:rFonts w:ascii="Ebrima" w:hAnsi="Ebrima" w:cs="Arial"/>
          <w:sz w:val="22"/>
          <w:szCs w:val="22"/>
          <w:lang w:val="en-US"/>
        </w:rPr>
        <w:t>03)00034-x</w:t>
      </w:r>
    </w:p>
    <w:p w14:paraId="3BAB7EB1" w14:textId="27BFC43F" w:rsidR="00275F68" w:rsidRPr="00C4191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C4191C">
        <w:rPr>
          <w:rFonts w:ascii="Ebrima" w:hAnsi="Ebrima" w:cs="Arial"/>
          <w:sz w:val="22"/>
          <w:szCs w:val="22"/>
          <w:lang w:val="en-US"/>
        </w:rPr>
        <w:t xml:space="preserve">Allen, L., Richey, M., Chai, Y., &amp; Gorski, R. (1991). Sex differences in the corpus callosum of the living human being. The Journal of Neuroscience, 11(4), 933–942. </w:t>
      </w:r>
      <w:r w:rsidR="00D14833" w:rsidRPr="00747EBA">
        <w:rPr>
          <w:rFonts w:ascii="Ebrima" w:hAnsi="Ebrima" w:cs="Arial"/>
          <w:sz w:val="22"/>
          <w:szCs w:val="22"/>
          <w:lang w:val="en-US"/>
        </w:rPr>
        <w:t>https://doi.org/10.1523/jneurosci.11-04-00933.1991</w:t>
      </w:r>
      <w:r w:rsidR="00D14833">
        <w:rPr>
          <w:rFonts w:ascii="Ebrima" w:hAnsi="Ebrima" w:cs="Arial"/>
          <w:sz w:val="22"/>
          <w:szCs w:val="22"/>
          <w:lang w:val="en-US"/>
        </w:rPr>
        <w:t xml:space="preserve"> </w:t>
      </w:r>
    </w:p>
    <w:p w14:paraId="17D66E0F" w14:textId="680438AC" w:rsidR="004217D9" w:rsidRPr="00184675"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C4191C">
        <w:rPr>
          <w:rFonts w:ascii="Ebrima" w:hAnsi="Ebrima" w:cs="Arial"/>
          <w:sz w:val="22"/>
          <w:szCs w:val="22"/>
          <w:lang w:val="en-US"/>
        </w:rPr>
        <w:t xml:space="preserve">Appelros, P., Stegmayr, B., &amp; Terént, A. (2009). </w:t>
      </w:r>
      <w:r w:rsidRPr="00250B3C">
        <w:rPr>
          <w:rFonts w:ascii="Ebrima" w:hAnsi="Ebrima" w:cs="Arial"/>
          <w:sz w:val="22"/>
          <w:szCs w:val="22"/>
          <w:lang w:val="en-US"/>
        </w:rPr>
        <w:t xml:space="preserve">Sex Differences in Stroke Epidemiology. </w:t>
      </w:r>
      <w:r w:rsidRPr="00184675">
        <w:rPr>
          <w:rFonts w:ascii="Ebrima" w:hAnsi="Ebrima" w:cs="Arial"/>
          <w:i/>
          <w:iCs/>
          <w:sz w:val="22"/>
          <w:szCs w:val="22"/>
          <w:lang w:val="en-US"/>
        </w:rPr>
        <w:t>Stroke</w:t>
      </w:r>
      <w:r w:rsidRPr="00184675">
        <w:rPr>
          <w:rFonts w:ascii="Ebrima" w:hAnsi="Ebrima" w:cs="Arial"/>
          <w:sz w:val="22"/>
          <w:szCs w:val="22"/>
          <w:lang w:val="en-US"/>
        </w:rPr>
        <w:t xml:space="preserve">, </w:t>
      </w:r>
      <w:r w:rsidRPr="00184675">
        <w:rPr>
          <w:rFonts w:ascii="Ebrima" w:hAnsi="Ebrima" w:cs="Arial"/>
          <w:i/>
          <w:iCs/>
          <w:sz w:val="22"/>
          <w:szCs w:val="22"/>
          <w:lang w:val="en-US"/>
        </w:rPr>
        <w:t>40</w:t>
      </w:r>
      <w:r w:rsidRPr="00184675">
        <w:rPr>
          <w:rFonts w:ascii="Ebrima" w:hAnsi="Ebrima" w:cs="Arial"/>
          <w:sz w:val="22"/>
          <w:szCs w:val="22"/>
          <w:lang w:val="en-US"/>
        </w:rPr>
        <w:t xml:space="preserve">(4), 1082–1090. </w:t>
      </w:r>
      <w:hyperlink r:id="rId13" w:history="1">
        <w:r w:rsidR="004217D9" w:rsidRPr="00184675">
          <w:rPr>
            <w:rStyle w:val="Hyperlink"/>
            <w:rFonts w:ascii="Ebrima" w:hAnsi="Ebrima" w:cs="Arial"/>
            <w:sz w:val="22"/>
            <w:szCs w:val="22"/>
            <w:lang w:val="en-US"/>
          </w:rPr>
          <w:t>https://doi.org/10.1161/strokeaha.108.540781</w:t>
        </w:r>
      </w:hyperlink>
      <w:r w:rsidR="00D14833" w:rsidRPr="00184675">
        <w:rPr>
          <w:rFonts w:ascii="Ebrima" w:hAnsi="Ebrima" w:cs="Arial"/>
          <w:sz w:val="22"/>
          <w:szCs w:val="22"/>
          <w:lang w:val="en-US"/>
        </w:rPr>
        <w:t xml:space="preserve"> </w:t>
      </w:r>
    </w:p>
    <w:p w14:paraId="48FE867B" w14:textId="4072868C" w:rsidR="004217D9" w:rsidRPr="004217D9" w:rsidRDefault="004217D9"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184675">
        <w:rPr>
          <w:rFonts w:ascii="Ebrima" w:hAnsi="Ebrima" w:cs="Arial"/>
          <w:sz w:val="22"/>
          <w:szCs w:val="22"/>
          <w:lang w:val="en-US"/>
        </w:rPr>
        <w:t xml:space="preserve">Barrett, K. M., Brott, T. G., Brown, R. D., Frankel, M. R., Worrall, B. B., Silliman, S. L., . . . </w:t>
      </w:r>
      <w:r w:rsidRPr="00444296">
        <w:rPr>
          <w:rFonts w:ascii="Ebrima" w:hAnsi="Ebrima" w:cs="Arial"/>
          <w:sz w:val="22"/>
          <w:szCs w:val="22"/>
          <w:lang w:val="en-US"/>
        </w:rPr>
        <w:t xml:space="preserve">Meschia, J. F. (2007). </w:t>
      </w:r>
      <w:r w:rsidRPr="004217D9">
        <w:rPr>
          <w:rFonts w:ascii="Ebrima" w:hAnsi="Ebrima" w:cs="Arial"/>
          <w:sz w:val="22"/>
          <w:szCs w:val="22"/>
          <w:lang w:val="en-US"/>
        </w:rPr>
        <w:t xml:space="preserve">Sex Differences in Stroke Severity, Symptoms, and Deficits After First-ever Ischemic Stroke. Journal of Stroke and Cerebrovascular Diseases, 16(1), 34–39. </w:t>
      </w:r>
      <w:hyperlink r:id="rId14" w:history="1">
        <w:r w:rsidRPr="008542B7">
          <w:rPr>
            <w:rStyle w:val="Hyperlink"/>
            <w:rFonts w:ascii="Ebrima" w:hAnsi="Ebrima" w:cs="Arial"/>
            <w:sz w:val="22"/>
            <w:szCs w:val="22"/>
            <w:lang w:val="en-US"/>
          </w:rPr>
          <w:t>https://doi.org/10.1016/j.jstrokecerebrovasdis.2006.11.002</w:t>
        </w:r>
      </w:hyperlink>
      <w:r>
        <w:rPr>
          <w:rFonts w:ascii="Ebrima" w:hAnsi="Ebrima" w:cs="Arial"/>
          <w:sz w:val="22"/>
          <w:szCs w:val="22"/>
          <w:lang w:val="en-US"/>
        </w:rPr>
        <w:t xml:space="preserve"> </w:t>
      </w:r>
    </w:p>
    <w:p w14:paraId="4A45EDFD" w14:textId="04FF1613"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75F68">
        <w:rPr>
          <w:rFonts w:ascii="Ebrima" w:hAnsi="Ebrima" w:cs="Arial"/>
          <w:sz w:val="22"/>
          <w:szCs w:val="22"/>
          <w:lang w:val="de-DE"/>
        </w:rPr>
        <w:t xml:space="preserve">Bartolomeo, P., Thiebaut de Schotten, M., &amp; Doricchi, F. (2007). </w:t>
      </w:r>
      <w:r w:rsidRPr="00250B3C">
        <w:rPr>
          <w:rFonts w:ascii="Ebrima" w:hAnsi="Ebrima" w:cs="Arial"/>
          <w:sz w:val="22"/>
          <w:szCs w:val="22"/>
          <w:lang w:val="en-US"/>
        </w:rPr>
        <w:t xml:space="preserve">Left Unilateral Neglect as a Disconnection Syndrome. </w:t>
      </w:r>
      <w:r w:rsidRPr="00250B3C">
        <w:rPr>
          <w:rFonts w:ascii="Ebrima" w:hAnsi="Ebrima" w:cs="Arial"/>
          <w:i/>
          <w:iCs/>
          <w:sz w:val="22"/>
          <w:szCs w:val="22"/>
          <w:lang w:val="en-US"/>
        </w:rPr>
        <w:t>Cerebral Cortex</w:t>
      </w:r>
      <w:r w:rsidRPr="00250B3C">
        <w:rPr>
          <w:rFonts w:ascii="Ebrima" w:hAnsi="Ebrima" w:cs="Arial"/>
          <w:sz w:val="22"/>
          <w:szCs w:val="22"/>
          <w:lang w:val="en-US"/>
        </w:rPr>
        <w:t xml:space="preserve">, </w:t>
      </w:r>
      <w:r w:rsidRPr="00250B3C">
        <w:rPr>
          <w:rFonts w:ascii="Ebrima" w:hAnsi="Ebrima" w:cs="Arial"/>
          <w:i/>
          <w:iCs/>
          <w:sz w:val="22"/>
          <w:szCs w:val="22"/>
          <w:lang w:val="en-US"/>
        </w:rPr>
        <w:t>17</w:t>
      </w:r>
      <w:r w:rsidRPr="00250B3C">
        <w:rPr>
          <w:rFonts w:ascii="Ebrima" w:hAnsi="Ebrima" w:cs="Arial"/>
          <w:sz w:val="22"/>
          <w:szCs w:val="22"/>
          <w:lang w:val="en-US"/>
        </w:rPr>
        <w:t xml:space="preserve">(11), 2479–2490. </w:t>
      </w:r>
      <w:r w:rsidR="00D14833" w:rsidRPr="00747EBA">
        <w:rPr>
          <w:rFonts w:ascii="Ebrima" w:hAnsi="Ebrima" w:cs="Arial"/>
          <w:sz w:val="22"/>
          <w:szCs w:val="22"/>
          <w:lang w:val="en-US"/>
        </w:rPr>
        <w:t>https://doi.org/10.1093/cercor/bhl181</w:t>
      </w:r>
      <w:r w:rsidR="00D14833">
        <w:rPr>
          <w:rFonts w:ascii="Ebrima" w:hAnsi="Ebrima" w:cs="Arial"/>
          <w:sz w:val="22"/>
          <w:szCs w:val="22"/>
          <w:lang w:val="en-US"/>
        </w:rPr>
        <w:t xml:space="preserve"> </w:t>
      </w:r>
    </w:p>
    <w:p w14:paraId="77C7DFE5" w14:textId="715A1149"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75F68">
        <w:rPr>
          <w:rFonts w:ascii="Ebrima" w:hAnsi="Ebrima" w:cs="Arial"/>
          <w:sz w:val="22"/>
          <w:szCs w:val="22"/>
          <w:lang w:val="de-DE"/>
        </w:rPr>
        <w:t xml:space="preserve">Becker, E., &amp; Karnath, H. O. (2010). </w:t>
      </w:r>
      <w:r w:rsidRPr="00250B3C">
        <w:rPr>
          <w:rFonts w:ascii="Ebrima" w:hAnsi="Ebrima" w:cs="Arial"/>
          <w:sz w:val="22"/>
          <w:szCs w:val="22"/>
          <w:lang w:val="en-US"/>
        </w:rPr>
        <w:t xml:space="preserve">Neuroimaging of eye position reveals spatial neglect.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133</w:t>
      </w:r>
      <w:r w:rsidRPr="00250B3C">
        <w:rPr>
          <w:rFonts w:ascii="Ebrima" w:hAnsi="Ebrima" w:cs="Arial"/>
          <w:sz w:val="22"/>
          <w:szCs w:val="22"/>
          <w:lang w:val="en-US"/>
        </w:rPr>
        <w:t xml:space="preserve">(3), 909–914. </w:t>
      </w:r>
      <w:r w:rsidR="00D14833" w:rsidRPr="00747EBA">
        <w:rPr>
          <w:rFonts w:ascii="Ebrima" w:hAnsi="Ebrima" w:cs="Arial"/>
          <w:sz w:val="22"/>
          <w:szCs w:val="22"/>
          <w:lang w:val="en-US"/>
        </w:rPr>
        <w:t>https://doi.org/10.1093/brain/awq011</w:t>
      </w:r>
      <w:r w:rsidR="00D14833">
        <w:rPr>
          <w:rFonts w:ascii="Ebrima" w:hAnsi="Ebrima" w:cs="Arial"/>
          <w:sz w:val="22"/>
          <w:szCs w:val="22"/>
          <w:lang w:val="en-US"/>
        </w:rPr>
        <w:t xml:space="preserve"> </w:t>
      </w:r>
    </w:p>
    <w:p w14:paraId="49E53DFD" w14:textId="3438547F"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Beschin, N., Cocchini, G., Della Sala, S., &amp; Logie, R. H. (1997). What the Eyes Perceive, The Brain </w:t>
      </w:r>
      <w:proofErr w:type="gramStart"/>
      <w:r w:rsidRPr="00250B3C">
        <w:rPr>
          <w:rFonts w:ascii="Ebrima" w:hAnsi="Ebrima" w:cs="Arial"/>
          <w:sz w:val="22"/>
          <w:szCs w:val="22"/>
          <w:lang w:val="en-US"/>
        </w:rPr>
        <w:t>Ignores:</w:t>
      </w:r>
      <w:proofErr w:type="gramEnd"/>
      <w:r w:rsidRPr="00250B3C">
        <w:rPr>
          <w:rFonts w:ascii="Ebrima" w:hAnsi="Ebrima" w:cs="Arial"/>
          <w:sz w:val="22"/>
          <w:szCs w:val="22"/>
          <w:lang w:val="en-US"/>
        </w:rPr>
        <w:t xml:space="preserve"> A Case of Pure Unilateral Representational Neglect. </w:t>
      </w:r>
      <w:r w:rsidRPr="00250B3C">
        <w:rPr>
          <w:rFonts w:ascii="Ebrima" w:hAnsi="Ebrima" w:cs="Arial"/>
          <w:i/>
          <w:iCs/>
          <w:sz w:val="22"/>
          <w:szCs w:val="22"/>
          <w:lang w:val="en-US"/>
        </w:rPr>
        <w:t>Cortex</w:t>
      </w:r>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(1), 3–26. </w:t>
      </w:r>
      <w:r w:rsidR="00D14833" w:rsidRPr="00747EBA">
        <w:rPr>
          <w:rFonts w:ascii="Ebrima" w:hAnsi="Ebrima" w:cs="Arial"/>
          <w:sz w:val="22"/>
          <w:szCs w:val="22"/>
          <w:lang w:val="en-US"/>
        </w:rPr>
        <w:t>https://doi.org/10.1016/s0010-</w:t>
      </w:r>
      <w:proofErr w:type="gramStart"/>
      <w:r w:rsidR="00D14833" w:rsidRPr="00747EBA">
        <w:rPr>
          <w:rFonts w:ascii="Ebrima" w:hAnsi="Ebrima" w:cs="Arial"/>
          <w:sz w:val="22"/>
          <w:szCs w:val="22"/>
          <w:lang w:val="en-US"/>
        </w:rPr>
        <w:t>9452(</w:t>
      </w:r>
      <w:proofErr w:type="gramEnd"/>
      <w:r w:rsidR="00D14833" w:rsidRPr="00747EBA">
        <w:rPr>
          <w:rFonts w:ascii="Ebrima" w:hAnsi="Ebrima" w:cs="Arial"/>
          <w:sz w:val="22"/>
          <w:szCs w:val="22"/>
          <w:lang w:val="en-US"/>
        </w:rPr>
        <w:t>97)80002-0</w:t>
      </w:r>
      <w:r w:rsidR="00D14833">
        <w:rPr>
          <w:rFonts w:ascii="Ebrima" w:hAnsi="Ebrima" w:cs="Arial"/>
          <w:sz w:val="22"/>
          <w:szCs w:val="22"/>
          <w:lang w:val="en-US"/>
        </w:rPr>
        <w:t xml:space="preserve"> </w:t>
      </w:r>
    </w:p>
    <w:p w14:paraId="7A87FF07" w14:textId="7981695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Bibawi, D., Cherry, B., &amp; Hellige, J. B. (1995). Fluctuations of perceptual asymmetry across time in women and men: Effects related to the menstrual cycle. </w:t>
      </w:r>
      <w:r w:rsidRPr="00250B3C">
        <w:rPr>
          <w:rFonts w:ascii="Ebrima" w:hAnsi="Ebrima" w:cs="Arial"/>
          <w:i/>
          <w:iCs/>
          <w:sz w:val="22"/>
          <w:szCs w:val="22"/>
          <w:lang w:val="en-US"/>
        </w:rPr>
        <w:t>Neuropsychologia</w:t>
      </w:r>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(1), 131–138. </w:t>
      </w:r>
      <w:r w:rsidR="00D14833" w:rsidRPr="00747EBA">
        <w:rPr>
          <w:rFonts w:ascii="Ebrima" w:hAnsi="Ebrima" w:cs="Arial"/>
          <w:sz w:val="22"/>
          <w:szCs w:val="22"/>
          <w:lang w:val="en-US"/>
        </w:rPr>
        <w:t>https://doi.org/10.1016/0028-</w:t>
      </w:r>
      <w:proofErr w:type="gramStart"/>
      <w:r w:rsidR="00D14833" w:rsidRPr="00747EBA">
        <w:rPr>
          <w:rFonts w:ascii="Ebrima" w:hAnsi="Ebrima" w:cs="Arial"/>
          <w:sz w:val="22"/>
          <w:szCs w:val="22"/>
          <w:lang w:val="en-US"/>
        </w:rPr>
        <w:t>3932(</w:t>
      </w:r>
      <w:proofErr w:type="gramEnd"/>
      <w:r w:rsidR="00D14833" w:rsidRPr="00747EBA">
        <w:rPr>
          <w:rFonts w:ascii="Ebrima" w:hAnsi="Ebrima" w:cs="Arial"/>
          <w:sz w:val="22"/>
          <w:szCs w:val="22"/>
          <w:lang w:val="en-US"/>
        </w:rPr>
        <w:t>94)00103-v</w:t>
      </w:r>
      <w:r w:rsidR="00D14833">
        <w:rPr>
          <w:rFonts w:ascii="Ebrima" w:hAnsi="Ebrima" w:cs="Arial"/>
          <w:sz w:val="22"/>
          <w:szCs w:val="22"/>
          <w:lang w:val="en-US"/>
        </w:rPr>
        <w:t xml:space="preserve"> </w:t>
      </w:r>
    </w:p>
    <w:p w14:paraId="4E4FB3DE" w14:textId="53F08729"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Bird, C. M. (2006). Visual neglect after right posterior cerebral artery infarction. </w:t>
      </w:r>
      <w:r w:rsidRPr="00250B3C">
        <w:rPr>
          <w:rFonts w:ascii="Ebrima" w:hAnsi="Ebrima" w:cs="Arial"/>
          <w:i/>
          <w:iCs/>
          <w:sz w:val="22"/>
          <w:szCs w:val="22"/>
          <w:lang w:val="en-US"/>
        </w:rPr>
        <w:t xml:space="preserve">Journal of Neurology, Neurosurgery </w:t>
      </w:r>
      <w:r w:rsidR="00A161AB">
        <w:rPr>
          <w:rFonts w:ascii="Ebrima" w:hAnsi="Ebrima" w:cs="Arial"/>
          <w:i/>
          <w:iCs/>
          <w:sz w:val="22"/>
          <w:szCs w:val="22"/>
          <w:lang w:val="en-US"/>
        </w:rPr>
        <w:t>&amp;</w:t>
      </w:r>
      <w:r w:rsidRPr="00250B3C">
        <w:rPr>
          <w:rFonts w:ascii="Ebrima" w:hAnsi="Ebrima" w:cs="Arial"/>
          <w:i/>
          <w:iCs/>
          <w:sz w:val="22"/>
          <w:szCs w:val="22"/>
          <w:lang w:val="en-US"/>
        </w:rPr>
        <w:t xml:space="preserve"> Psychiatry</w:t>
      </w:r>
      <w:r w:rsidRPr="00250B3C">
        <w:rPr>
          <w:rFonts w:ascii="Ebrima" w:hAnsi="Ebrima" w:cs="Arial"/>
          <w:sz w:val="22"/>
          <w:szCs w:val="22"/>
          <w:lang w:val="en-US"/>
        </w:rPr>
        <w:t xml:space="preserve">, </w:t>
      </w:r>
      <w:r w:rsidRPr="00250B3C">
        <w:rPr>
          <w:rFonts w:ascii="Ebrima" w:hAnsi="Ebrima" w:cs="Arial"/>
          <w:i/>
          <w:iCs/>
          <w:sz w:val="22"/>
          <w:szCs w:val="22"/>
          <w:lang w:val="en-US"/>
        </w:rPr>
        <w:t>77</w:t>
      </w:r>
      <w:r w:rsidRPr="00250B3C">
        <w:rPr>
          <w:rFonts w:ascii="Ebrima" w:hAnsi="Ebrima" w:cs="Arial"/>
          <w:sz w:val="22"/>
          <w:szCs w:val="22"/>
          <w:lang w:val="en-US"/>
        </w:rPr>
        <w:t xml:space="preserve">(9), 1008–1012. </w:t>
      </w:r>
      <w:r w:rsidR="00D14833" w:rsidRPr="00747EBA">
        <w:rPr>
          <w:rFonts w:ascii="Ebrima" w:hAnsi="Ebrima" w:cs="Arial"/>
          <w:sz w:val="22"/>
          <w:szCs w:val="22"/>
          <w:lang w:val="en-US"/>
        </w:rPr>
        <w:t>https://doi.org/10.1136/jnnp.2006.094417</w:t>
      </w:r>
      <w:r w:rsidR="00D14833">
        <w:rPr>
          <w:rFonts w:ascii="Ebrima" w:hAnsi="Ebrima" w:cs="Arial"/>
          <w:sz w:val="22"/>
          <w:szCs w:val="22"/>
          <w:lang w:val="en-US"/>
        </w:rPr>
        <w:t xml:space="preserve"> </w:t>
      </w:r>
    </w:p>
    <w:p w14:paraId="62B41D18" w14:textId="76172A24"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Bisiach, E., &amp; Luzzatti, C. (1978). Unilateral Neglect of Representational Space. </w:t>
      </w:r>
      <w:r w:rsidRPr="00250B3C">
        <w:rPr>
          <w:rFonts w:ascii="Ebrima" w:hAnsi="Ebrima" w:cs="Arial"/>
          <w:i/>
          <w:iCs/>
          <w:sz w:val="22"/>
          <w:szCs w:val="22"/>
          <w:lang w:val="en-US"/>
        </w:rPr>
        <w:t>Cortex</w:t>
      </w:r>
      <w:r w:rsidRPr="00250B3C">
        <w:rPr>
          <w:rFonts w:ascii="Ebrima" w:hAnsi="Ebrima" w:cs="Arial"/>
          <w:sz w:val="22"/>
          <w:szCs w:val="22"/>
          <w:lang w:val="en-US"/>
        </w:rPr>
        <w:t xml:space="preserve">, </w:t>
      </w:r>
      <w:r w:rsidRPr="00250B3C">
        <w:rPr>
          <w:rFonts w:ascii="Ebrima" w:hAnsi="Ebrima" w:cs="Arial"/>
          <w:i/>
          <w:iCs/>
          <w:sz w:val="22"/>
          <w:szCs w:val="22"/>
          <w:lang w:val="en-US"/>
        </w:rPr>
        <w:t>14</w:t>
      </w:r>
      <w:r w:rsidRPr="00250B3C">
        <w:rPr>
          <w:rFonts w:ascii="Ebrima" w:hAnsi="Ebrima" w:cs="Arial"/>
          <w:sz w:val="22"/>
          <w:szCs w:val="22"/>
          <w:lang w:val="en-US"/>
        </w:rPr>
        <w:t xml:space="preserve">(1), 129–133. </w:t>
      </w:r>
      <w:r w:rsidR="00D14833" w:rsidRPr="00747EBA">
        <w:rPr>
          <w:rFonts w:ascii="Ebrima" w:hAnsi="Ebrima" w:cs="Arial"/>
          <w:sz w:val="22"/>
          <w:szCs w:val="22"/>
          <w:lang w:val="en-US"/>
        </w:rPr>
        <w:t>https://doi.org/10.1016/s0010-</w:t>
      </w:r>
      <w:proofErr w:type="gramStart"/>
      <w:r w:rsidR="00D14833" w:rsidRPr="00747EBA">
        <w:rPr>
          <w:rFonts w:ascii="Ebrima" w:hAnsi="Ebrima" w:cs="Arial"/>
          <w:sz w:val="22"/>
          <w:szCs w:val="22"/>
          <w:lang w:val="en-US"/>
        </w:rPr>
        <w:t>9452(</w:t>
      </w:r>
      <w:proofErr w:type="gramEnd"/>
      <w:r w:rsidR="00D14833" w:rsidRPr="00747EBA">
        <w:rPr>
          <w:rFonts w:ascii="Ebrima" w:hAnsi="Ebrima" w:cs="Arial"/>
          <w:sz w:val="22"/>
          <w:szCs w:val="22"/>
          <w:lang w:val="en-US"/>
        </w:rPr>
        <w:t>78)80016-1</w:t>
      </w:r>
      <w:r w:rsidR="00D14833">
        <w:rPr>
          <w:rFonts w:ascii="Ebrima" w:hAnsi="Ebrima" w:cs="Arial"/>
          <w:sz w:val="22"/>
          <w:szCs w:val="22"/>
          <w:lang w:val="en-US"/>
        </w:rPr>
        <w:t xml:space="preserve"> </w:t>
      </w:r>
    </w:p>
    <w:p w14:paraId="32CD0C91" w14:textId="3F95EFD1"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Boespflug, E. L., Storrs, J. M., Allendorfer, J. B., Lamy, M., Eliassen, J. C., &amp; Page, S. (2011). Mean diffusivity as a potential diffusion tensor biomarker of motor rehabilitation after electrical stimulation incorporating task specific exercise in stroke: a pilot study. </w:t>
      </w:r>
      <w:r w:rsidRPr="00250B3C">
        <w:rPr>
          <w:rFonts w:ascii="Ebrima" w:hAnsi="Ebrima" w:cs="Arial"/>
          <w:i/>
          <w:iCs/>
          <w:sz w:val="22"/>
          <w:szCs w:val="22"/>
          <w:lang w:val="en-US"/>
        </w:rPr>
        <w:t>Brain Imaging and Behavior</w:t>
      </w:r>
      <w:r w:rsidRPr="00250B3C">
        <w:rPr>
          <w:rFonts w:ascii="Ebrima" w:hAnsi="Ebrima" w:cs="Arial"/>
          <w:sz w:val="22"/>
          <w:szCs w:val="22"/>
          <w:lang w:val="en-US"/>
        </w:rPr>
        <w:t xml:space="preserve">, </w:t>
      </w:r>
      <w:r w:rsidRPr="00250B3C">
        <w:rPr>
          <w:rFonts w:ascii="Ebrima" w:hAnsi="Ebrima" w:cs="Arial"/>
          <w:i/>
          <w:iCs/>
          <w:sz w:val="22"/>
          <w:szCs w:val="22"/>
          <w:lang w:val="en-US"/>
        </w:rPr>
        <w:t>8</w:t>
      </w:r>
      <w:r w:rsidRPr="00250B3C">
        <w:rPr>
          <w:rFonts w:ascii="Ebrima" w:hAnsi="Ebrima" w:cs="Arial"/>
          <w:sz w:val="22"/>
          <w:szCs w:val="22"/>
          <w:lang w:val="en-US"/>
        </w:rPr>
        <w:t xml:space="preserve">(3), 359–369. </w:t>
      </w:r>
      <w:r w:rsidR="00D14833" w:rsidRPr="00747EBA">
        <w:rPr>
          <w:rFonts w:ascii="Ebrima" w:hAnsi="Ebrima" w:cs="Arial"/>
          <w:sz w:val="22"/>
          <w:szCs w:val="22"/>
          <w:lang w:val="en-US"/>
        </w:rPr>
        <w:t>https://doi.org/10.1007/s11682-011-9144-1</w:t>
      </w:r>
      <w:r w:rsidR="00D14833">
        <w:rPr>
          <w:rFonts w:ascii="Ebrima" w:hAnsi="Ebrima" w:cs="Arial"/>
          <w:sz w:val="22"/>
          <w:szCs w:val="22"/>
          <w:lang w:val="en-US"/>
        </w:rPr>
        <w:t xml:space="preserve"> </w:t>
      </w:r>
    </w:p>
    <w:p w14:paraId="4F6C60AB" w14:textId="39FDA117" w:rsidR="004F5B90" w:rsidRDefault="004F5B90"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444296">
        <w:rPr>
          <w:rFonts w:ascii="Ebrima" w:hAnsi="Ebrima" w:cs="Arial"/>
          <w:sz w:val="22"/>
          <w:szCs w:val="22"/>
          <w:lang w:val="en-US"/>
        </w:rPr>
        <w:lastRenderedPageBreak/>
        <w:t>Bonkhoff, A. K., Bretzner, M., Hong, S., Schirmer, M. D., Cohen, A., Regenhardt, R. W</w:t>
      </w:r>
      <w:proofErr w:type="gramStart"/>
      <w:r w:rsidRPr="00444296">
        <w:rPr>
          <w:rFonts w:ascii="Ebrima" w:hAnsi="Ebrima" w:cs="Arial"/>
          <w:sz w:val="22"/>
          <w:szCs w:val="22"/>
          <w:lang w:val="en-US"/>
        </w:rPr>
        <w:t>., . . .</w:t>
      </w:r>
      <w:proofErr w:type="gramEnd"/>
      <w:r w:rsidRPr="00444296">
        <w:rPr>
          <w:rFonts w:ascii="Ebrima" w:hAnsi="Ebrima" w:cs="Arial"/>
          <w:sz w:val="22"/>
          <w:szCs w:val="22"/>
          <w:lang w:val="en-US"/>
        </w:rPr>
        <w:t xml:space="preserve"> </w:t>
      </w:r>
      <w:r w:rsidRPr="004F5B90">
        <w:rPr>
          <w:rFonts w:ascii="Ebrima" w:hAnsi="Ebrima" w:cs="Arial"/>
          <w:sz w:val="22"/>
          <w:szCs w:val="22"/>
          <w:lang w:val="en-US"/>
        </w:rPr>
        <w:t xml:space="preserve">Rost, N. S. (2022). Sex-specific lesion pattern of functional outcomes after stroke. Brain Communications, 4(2). </w:t>
      </w:r>
      <w:hyperlink r:id="rId15" w:history="1">
        <w:r w:rsidRPr="00380DD4">
          <w:rPr>
            <w:rStyle w:val="Hyperlink"/>
            <w:rFonts w:ascii="Ebrima" w:hAnsi="Ebrima" w:cs="Arial"/>
            <w:sz w:val="22"/>
            <w:szCs w:val="22"/>
            <w:lang w:val="en-US"/>
          </w:rPr>
          <w:t>https://doi.org/10.1093/braincomms/fcac020</w:t>
        </w:r>
      </w:hyperlink>
      <w:r>
        <w:rPr>
          <w:rFonts w:ascii="Ebrima" w:hAnsi="Ebrima" w:cs="Arial"/>
          <w:sz w:val="22"/>
          <w:szCs w:val="22"/>
          <w:lang w:val="en-US"/>
        </w:rPr>
        <w:t xml:space="preserve"> </w:t>
      </w:r>
    </w:p>
    <w:p w14:paraId="7F67F143" w14:textId="0E4385B0"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444296">
        <w:rPr>
          <w:rFonts w:ascii="Ebrima" w:hAnsi="Ebrima" w:cs="Arial"/>
          <w:sz w:val="22"/>
          <w:szCs w:val="22"/>
          <w:lang w:val="de-DE"/>
        </w:rPr>
        <w:t xml:space="preserve">Bonkhoff, A. K., Schirmer, M. D., Bretzner, M., Hong, S., Regenhardt, R. W., Brudfors, M., . . . </w:t>
      </w:r>
      <w:r w:rsidRPr="004F5B90">
        <w:rPr>
          <w:rFonts w:ascii="Ebrima" w:hAnsi="Ebrima" w:cs="Arial"/>
          <w:sz w:val="22"/>
          <w:szCs w:val="22"/>
          <w:lang w:val="de-DE"/>
        </w:rPr>
        <w:t xml:space="preserve">Rost, N. S. (2021). </w:t>
      </w:r>
      <w:r w:rsidRPr="00250B3C">
        <w:rPr>
          <w:rFonts w:ascii="Ebrima" w:hAnsi="Ebrima" w:cs="Arial"/>
          <w:sz w:val="22"/>
          <w:szCs w:val="22"/>
          <w:lang w:val="en-US"/>
        </w:rPr>
        <w:t xml:space="preserve">Outcome after acute ischemic stroke </w:t>
      </w:r>
      <w:proofErr w:type="gramStart"/>
      <w:r w:rsidRPr="00250B3C">
        <w:rPr>
          <w:rFonts w:ascii="Ebrima" w:hAnsi="Ebrima" w:cs="Arial"/>
          <w:sz w:val="22"/>
          <w:szCs w:val="22"/>
          <w:lang w:val="en-US"/>
        </w:rPr>
        <w:t>is linked</w:t>
      </w:r>
      <w:proofErr w:type="gramEnd"/>
      <w:r w:rsidRPr="00250B3C">
        <w:rPr>
          <w:rFonts w:ascii="Ebrima" w:hAnsi="Ebrima" w:cs="Arial"/>
          <w:sz w:val="22"/>
          <w:szCs w:val="22"/>
          <w:lang w:val="en-US"/>
        </w:rPr>
        <w:t xml:space="preserve"> to sex-specific lesion patterns. </w:t>
      </w:r>
      <w:r w:rsidRPr="00250B3C">
        <w:rPr>
          <w:rFonts w:ascii="Ebrima" w:hAnsi="Ebrima" w:cs="Arial"/>
          <w:i/>
          <w:iCs/>
          <w:sz w:val="22"/>
          <w:szCs w:val="22"/>
          <w:lang w:val="en-US"/>
        </w:rPr>
        <w:t>Nature Communications</w:t>
      </w:r>
      <w:r w:rsidRPr="00250B3C">
        <w:rPr>
          <w:rFonts w:ascii="Ebrima" w:hAnsi="Ebrima" w:cs="Arial"/>
          <w:sz w:val="22"/>
          <w:szCs w:val="22"/>
          <w:lang w:val="en-US"/>
        </w:rPr>
        <w:t xml:space="preserve">, </w:t>
      </w:r>
      <w:r w:rsidRPr="00250B3C">
        <w:rPr>
          <w:rFonts w:ascii="Ebrima" w:hAnsi="Ebrima" w:cs="Arial"/>
          <w:i/>
          <w:iCs/>
          <w:sz w:val="22"/>
          <w:szCs w:val="22"/>
          <w:lang w:val="en-US"/>
        </w:rPr>
        <w:t>12</w:t>
      </w:r>
      <w:r w:rsidRPr="00250B3C">
        <w:rPr>
          <w:rFonts w:ascii="Ebrima" w:hAnsi="Ebrima" w:cs="Arial"/>
          <w:sz w:val="22"/>
          <w:szCs w:val="22"/>
          <w:lang w:val="en-US"/>
        </w:rPr>
        <w:t xml:space="preserve">(1). </w:t>
      </w:r>
      <w:r w:rsidR="00D14833" w:rsidRPr="00747EBA">
        <w:rPr>
          <w:rFonts w:ascii="Ebrima" w:hAnsi="Ebrima" w:cs="Arial"/>
          <w:sz w:val="22"/>
          <w:szCs w:val="22"/>
          <w:lang w:val="en-US"/>
        </w:rPr>
        <w:t>https://doi.org/10.1038/s41467-021-23492-3</w:t>
      </w:r>
      <w:r w:rsidR="00D14833">
        <w:rPr>
          <w:rFonts w:ascii="Ebrima" w:hAnsi="Ebrima" w:cs="Arial"/>
          <w:sz w:val="22"/>
          <w:szCs w:val="22"/>
          <w:lang w:val="en-US"/>
        </w:rPr>
        <w:t xml:space="preserve"> </w:t>
      </w:r>
    </w:p>
    <w:p w14:paraId="519F8855" w14:textId="071A4EAF"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Bowen, A., McKenna, K., &amp; Tallis, R. C. (1999). Reasons for Variability in the Reported Rate of Occurrence of Unilateral Spatial Neglect </w:t>
      </w:r>
      <w:proofErr w:type="gramStart"/>
      <w:r w:rsidRPr="00250B3C">
        <w:rPr>
          <w:rFonts w:ascii="Ebrima" w:hAnsi="Ebrima" w:cs="Arial"/>
          <w:sz w:val="22"/>
          <w:szCs w:val="22"/>
          <w:lang w:val="en-US"/>
        </w:rPr>
        <w:t>After</w:t>
      </w:r>
      <w:proofErr w:type="gramEnd"/>
      <w:r w:rsidRPr="00250B3C">
        <w:rPr>
          <w:rFonts w:ascii="Ebrima" w:hAnsi="Ebrima" w:cs="Arial"/>
          <w:sz w:val="22"/>
          <w:szCs w:val="22"/>
          <w:lang w:val="en-US"/>
        </w:rPr>
        <w:t xml:space="preserve"> Stroke. </w:t>
      </w:r>
      <w:r w:rsidRPr="00250B3C">
        <w:rPr>
          <w:rFonts w:ascii="Ebrima" w:hAnsi="Ebrima" w:cs="Arial"/>
          <w:i/>
          <w:iCs/>
          <w:sz w:val="22"/>
          <w:szCs w:val="22"/>
          <w:lang w:val="en-US"/>
        </w:rPr>
        <w:t>Stroke</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(6), 1196–1202. </w:t>
      </w:r>
      <w:r w:rsidR="00D14833" w:rsidRPr="00747EBA">
        <w:rPr>
          <w:rFonts w:ascii="Ebrima" w:hAnsi="Ebrima" w:cs="Arial"/>
          <w:sz w:val="22"/>
          <w:szCs w:val="22"/>
          <w:lang w:val="en-US"/>
        </w:rPr>
        <w:t>https://doi.org/10.1161/01.str.30.6.1196</w:t>
      </w:r>
      <w:r w:rsidR="00D14833">
        <w:rPr>
          <w:rFonts w:ascii="Ebrima" w:hAnsi="Ebrima" w:cs="Arial"/>
          <w:sz w:val="22"/>
          <w:szCs w:val="22"/>
          <w:lang w:val="en-US"/>
        </w:rPr>
        <w:t xml:space="preserve"> </w:t>
      </w:r>
    </w:p>
    <w:p w14:paraId="703DFB6B" w14:textId="3BC6480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Bozzali, M., Mastropasqua, C., Cercignani, M., Giulietti, G., Bonnì, S., Caltagirone, C., &amp; Koch, G. (2012). Microstructural Damage of the Posterior Corpus Callosum Contributes to the Clinical Severity of Neglect. </w:t>
      </w:r>
      <w:r w:rsidRPr="00250B3C">
        <w:rPr>
          <w:rFonts w:ascii="Ebrima" w:hAnsi="Ebrima" w:cs="Arial"/>
          <w:i/>
          <w:iCs/>
          <w:sz w:val="22"/>
          <w:szCs w:val="22"/>
          <w:lang w:val="en-US"/>
        </w:rPr>
        <w:t>PLoS ONE</w:t>
      </w:r>
      <w:r w:rsidRPr="00250B3C">
        <w:rPr>
          <w:rFonts w:ascii="Ebrima" w:hAnsi="Ebrima" w:cs="Arial"/>
          <w:sz w:val="22"/>
          <w:szCs w:val="22"/>
          <w:lang w:val="en-US"/>
        </w:rPr>
        <w:t xml:space="preserve">, </w:t>
      </w:r>
      <w:r w:rsidRPr="00250B3C">
        <w:rPr>
          <w:rFonts w:ascii="Ebrima" w:hAnsi="Ebrima" w:cs="Arial"/>
          <w:i/>
          <w:iCs/>
          <w:sz w:val="22"/>
          <w:szCs w:val="22"/>
          <w:lang w:val="en-US"/>
        </w:rPr>
        <w:t>7</w:t>
      </w:r>
      <w:r w:rsidRPr="00250B3C">
        <w:rPr>
          <w:rFonts w:ascii="Ebrima" w:hAnsi="Ebrima" w:cs="Arial"/>
          <w:sz w:val="22"/>
          <w:szCs w:val="22"/>
          <w:lang w:val="en-US"/>
        </w:rPr>
        <w:t xml:space="preserve">(10), e48079. </w:t>
      </w:r>
      <w:r w:rsidR="00D14833" w:rsidRPr="00747EBA">
        <w:rPr>
          <w:rFonts w:ascii="Ebrima" w:hAnsi="Ebrima" w:cs="Arial"/>
          <w:sz w:val="22"/>
          <w:szCs w:val="22"/>
          <w:lang w:val="en-US"/>
        </w:rPr>
        <w:t>https://doi.org/10.1371/journal.pone.0048079</w:t>
      </w:r>
      <w:r w:rsidR="00D14833">
        <w:rPr>
          <w:rFonts w:ascii="Ebrima" w:hAnsi="Ebrima" w:cs="Arial"/>
          <w:sz w:val="22"/>
          <w:szCs w:val="22"/>
          <w:lang w:val="en-US"/>
        </w:rPr>
        <w:t xml:space="preserve"> </w:t>
      </w:r>
    </w:p>
    <w:p w14:paraId="14E33035" w14:textId="60A30B6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en-US"/>
        </w:rPr>
        <w:t xml:space="preserve">Broverman, I. K., Vogel, S. R., Broverman, D. M., Clarkson, F. E., &amp; Rosenkrantz, P. S. (1972). Sex-Role Stereotypes: A Current Appraisal. </w:t>
      </w:r>
      <w:r w:rsidRPr="00296FFC">
        <w:rPr>
          <w:rFonts w:ascii="Ebrima" w:hAnsi="Ebrima" w:cs="Arial"/>
          <w:i/>
          <w:iCs/>
          <w:sz w:val="22"/>
          <w:szCs w:val="22"/>
          <w:highlight w:val="darkRed"/>
          <w:lang w:val="en-US"/>
        </w:rPr>
        <w:t>Journal of Social Issues</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28</w:t>
      </w:r>
      <w:r w:rsidRPr="00296FFC">
        <w:rPr>
          <w:rFonts w:ascii="Ebrima" w:hAnsi="Ebrima" w:cs="Arial"/>
          <w:sz w:val="22"/>
          <w:szCs w:val="22"/>
          <w:highlight w:val="darkRed"/>
          <w:lang w:val="en-US"/>
        </w:rPr>
        <w:t xml:space="preserve">(2), 59–78. </w:t>
      </w:r>
      <w:r w:rsidR="00D14833" w:rsidRPr="00747EBA">
        <w:rPr>
          <w:rFonts w:ascii="Ebrima" w:hAnsi="Ebrima" w:cs="Arial"/>
          <w:sz w:val="22"/>
          <w:szCs w:val="22"/>
          <w:highlight w:val="darkRed"/>
          <w:lang w:val="en-US"/>
        </w:rPr>
        <w:t>https://doi.org/10.1111/j.1540-4560.1972.tb00018.x</w:t>
      </w:r>
      <w:r w:rsidR="00D14833">
        <w:rPr>
          <w:rFonts w:ascii="Ebrima" w:hAnsi="Ebrima" w:cs="Arial"/>
          <w:sz w:val="22"/>
          <w:szCs w:val="22"/>
          <w:lang w:val="en-US"/>
        </w:rPr>
        <w:t xml:space="preserve"> </w:t>
      </w:r>
    </w:p>
    <w:p w14:paraId="6ABD304D" w14:textId="034FAEED"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Burcham, K. J., Corwin, J. V., Stoll, M. L., &amp; Reep, R. L. (1997). Disconnection of medial agranular and posterior parietal cortex produces multimodal neglect in rats. </w:t>
      </w:r>
      <w:r w:rsidRPr="00250B3C">
        <w:rPr>
          <w:rFonts w:ascii="Ebrima" w:hAnsi="Ebrima" w:cs="Arial"/>
          <w:i/>
          <w:iCs/>
          <w:sz w:val="22"/>
          <w:szCs w:val="22"/>
          <w:lang w:val="en-US"/>
        </w:rPr>
        <w:t>Behavioural Brain Research</w:t>
      </w:r>
      <w:r w:rsidRPr="00250B3C">
        <w:rPr>
          <w:rFonts w:ascii="Ebrima" w:hAnsi="Ebrima" w:cs="Arial"/>
          <w:sz w:val="22"/>
          <w:szCs w:val="22"/>
          <w:lang w:val="en-US"/>
        </w:rPr>
        <w:t xml:space="preserve">, </w:t>
      </w:r>
      <w:r w:rsidRPr="00250B3C">
        <w:rPr>
          <w:rFonts w:ascii="Ebrima" w:hAnsi="Ebrima" w:cs="Arial"/>
          <w:i/>
          <w:iCs/>
          <w:sz w:val="22"/>
          <w:szCs w:val="22"/>
          <w:lang w:val="en-US"/>
        </w:rPr>
        <w:t>86</w:t>
      </w:r>
      <w:r w:rsidRPr="00250B3C">
        <w:rPr>
          <w:rFonts w:ascii="Ebrima" w:hAnsi="Ebrima" w:cs="Arial"/>
          <w:sz w:val="22"/>
          <w:szCs w:val="22"/>
          <w:lang w:val="en-US"/>
        </w:rPr>
        <w:t xml:space="preserve">(1), 41–47. </w:t>
      </w:r>
      <w:r w:rsidR="00D14833" w:rsidRPr="00747EBA">
        <w:rPr>
          <w:rFonts w:ascii="Ebrima" w:hAnsi="Ebrima" w:cs="Arial"/>
          <w:sz w:val="22"/>
          <w:szCs w:val="22"/>
          <w:lang w:val="en-US"/>
        </w:rPr>
        <w:t>https://doi.org/10.1016/s0166-</w:t>
      </w:r>
      <w:proofErr w:type="gramStart"/>
      <w:r w:rsidR="00D14833" w:rsidRPr="00747EBA">
        <w:rPr>
          <w:rFonts w:ascii="Ebrima" w:hAnsi="Ebrima" w:cs="Arial"/>
          <w:sz w:val="22"/>
          <w:szCs w:val="22"/>
          <w:lang w:val="en-US"/>
        </w:rPr>
        <w:t>4328(</w:t>
      </w:r>
      <w:proofErr w:type="gramEnd"/>
      <w:r w:rsidR="00D14833" w:rsidRPr="00747EBA">
        <w:rPr>
          <w:rFonts w:ascii="Ebrima" w:hAnsi="Ebrima" w:cs="Arial"/>
          <w:sz w:val="22"/>
          <w:szCs w:val="22"/>
          <w:lang w:val="en-US"/>
        </w:rPr>
        <w:t>96)02241-3</w:t>
      </w:r>
      <w:r w:rsidR="00D14833">
        <w:rPr>
          <w:rFonts w:ascii="Ebrima" w:hAnsi="Ebrima" w:cs="Arial"/>
          <w:sz w:val="22"/>
          <w:szCs w:val="22"/>
          <w:lang w:val="en-US"/>
        </w:rPr>
        <w:t xml:space="preserve"> </w:t>
      </w:r>
    </w:p>
    <w:p w14:paraId="76F2EC03" w14:textId="63DC7FB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Bushnell, C. D., Chaturvedi, S., Gage, K. R., Herson, P. S., Hurn, P. D., Jiménez, M. C., . . . Rundek, T. (2018). Sex differences in stroke: Challenges and opportunities. </w:t>
      </w:r>
      <w:r w:rsidRPr="00250B3C">
        <w:rPr>
          <w:rFonts w:ascii="Ebrima" w:hAnsi="Ebrima" w:cs="Arial"/>
          <w:i/>
          <w:iCs/>
          <w:sz w:val="22"/>
          <w:szCs w:val="22"/>
          <w:lang w:val="en-US"/>
        </w:rPr>
        <w:t xml:space="preserve">Journal of Cerebral Blood Flow </w:t>
      </w:r>
      <w:r w:rsidR="00A161AB">
        <w:rPr>
          <w:rFonts w:ascii="Ebrima" w:hAnsi="Ebrima" w:cs="Arial"/>
          <w:i/>
          <w:iCs/>
          <w:sz w:val="22"/>
          <w:szCs w:val="22"/>
          <w:lang w:val="en-US"/>
        </w:rPr>
        <w:t>&amp;</w:t>
      </w:r>
      <w:r w:rsidRPr="00250B3C">
        <w:rPr>
          <w:rFonts w:ascii="Ebrima" w:hAnsi="Ebrima" w:cs="Arial"/>
          <w:i/>
          <w:iCs/>
          <w:sz w:val="22"/>
          <w:szCs w:val="22"/>
          <w:lang w:val="en-US"/>
        </w:rPr>
        <w:t xml:space="preserve"> Metabolism</w:t>
      </w:r>
      <w:r w:rsidRPr="00250B3C">
        <w:rPr>
          <w:rFonts w:ascii="Ebrima" w:hAnsi="Ebrima" w:cs="Arial"/>
          <w:sz w:val="22"/>
          <w:szCs w:val="22"/>
          <w:lang w:val="en-US"/>
        </w:rPr>
        <w:t xml:space="preserve">, </w:t>
      </w:r>
      <w:r w:rsidRPr="00250B3C">
        <w:rPr>
          <w:rFonts w:ascii="Ebrima" w:hAnsi="Ebrima" w:cs="Arial"/>
          <w:i/>
          <w:iCs/>
          <w:sz w:val="22"/>
          <w:szCs w:val="22"/>
          <w:lang w:val="en-US"/>
        </w:rPr>
        <w:t>38</w:t>
      </w:r>
      <w:r w:rsidRPr="00250B3C">
        <w:rPr>
          <w:rFonts w:ascii="Ebrima" w:hAnsi="Ebrima" w:cs="Arial"/>
          <w:sz w:val="22"/>
          <w:szCs w:val="22"/>
          <w:lang w:val="en-US"/>
        </w:rPr>
        <w:t xml:space="preserve">(12), 2179–2191. </w:t>
      </w:r>
      <w:r w:rsidR="00D14833" w:rsidRPr="00747EBA">
        <w:rPr>
          <w:rFonts w:ascii="Ebrima" w:hAnsi="Ebrima" w:cs="Arial"/>
          <w:sz w:val="22"/>
          <w:szCs w:val="22"/>
          <w:lang w:val="en-US"/>
        </w:rPr>
        <w:t>https://doi.org/10.1177/0271678x18793324</w:t>
      </w:r>
      <w:r w:rsidR="00D14833">
        <w:rPr>
          <w:rFonts w:ascii="Ebrima" w:hAnsi="Ebrima" w:cs="Arial"/>
          <w:sz w:val="22"/>
          <w:szCs w:val="22"/>
          <w:lang w:val="en-US"/>
        </w:rPr>
        <w:t xml:space="preserve"> </w:t>
      </w:r>
    </w:p>
    <w:p w14:paraId="60551A76" w14:textId="2BB4E1AB"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Buxbaum, L., Ferraro, M., Veramonti, T., Farne, A., Whyte, J., Ladavas, E</w:t>
      </w:r>
      <w:proofErr w:type="gramStart"/>
      <w:r w:rsidRPr="00250B3C">
        <w:rPr>
          <w:rFonts w:ascii="Ebrima" w:hAnsi="Ebrima" w:cs="Arial"/>
          <w:sz w:val="22"/>
          <w:szCs w:val="22"/>
          <w:lang w:val="en-US"/>
        </w:rPr>
        <w:t>., . . .</w:t>
      </w:r>
      <w:proofErr w:type="gramEnd"/>
      <w:r w:rsidRPr="00250B3C">
        <w:rPr>
          <w:rFonts w:ascii="Ebrima" w:hAnsi="Ebrima" w:cs="Arial"/>
          <w:sz w:val="22"/>
          <w:szCs w:val="22"/>
          <w:lang w:val="en-US"/>
        </w:rPr>
        <w:t xml:space="preserve"> Coslett, H. (2004). Hemispatial neglect: Subtypes, neuroanatomy, and disability. </w:t>
      </w:r>
      <w:r w:rsidRPr="00250B3C">
        <w:rPr>
          <w:rFonts w:ascii="Ebrima" w:hAnsi="Ebrima" w:cs="Arial"/>
          <w:i/>
          <w:iCs/>
          <w:sz w:val="22"/>
          <w:szCs w:val="22"/>
          <w:lang w:val="en-US"/>
        </w:rPr>
        <w:t>Neurology</w:t>
      </w:r>
      <w:r w:rsidRPr="00250B3C">
        <w:rPr>
          <w:rFonts w:ascii="Ebrima" w:hAnsi="Ebrima" w:cs="Arial"/>
          <w:sz w:val="22"/>
          <w:szCs w:val="22"/>
          <w:lang w:val="en-US"/>
        </w:rPr>
        <w:t xml:space="preserve">, </w:t>
      </w:r>
      <w:r w:rsidRPr="00250B3C">
        <w:rPr>
          <w:rFonts w:ascii="Ebrima" w:hAnsi="Ebrima" w:cs="Arial"/>
          <w:i/>
          <w:iCs/>
          <w:sz w:val="22"/>
          <w:szCs w:val="22"/>
          <w:lang w:val="en-US"/>
        </w:rPr>
        <w:t>62</w:t>
      </w:r>
      <w:r w:rsidRPr="00250B3C">
        <w:rPr>
          <w:rFonts w:ascii="Ebrima" w:hAnsi="Ebrima" w:cs="Arial"/>
          <w:sz w:val="22"/>
          <w:szCs w:val="22"/>
          <w:lang w:val="en-US"/>
        </w:rPr>
        <w:t xml:space="preserve">(5), 749–756. </w:t>
      </w:r>
      <w:r w:rsidR="00D14833" w:rsidRPr="00747EBA">
        <w:rPr>
          <w:rFonts w:ascii="Ebrima" w:hAnsi="Ebrima" w:cs="Arial"/>
          <w:sz w:val="22"/>
          <w:szCs w:val="22"/>
          <w:lang w:val="en-US"/>
        </w:rPr>
        <w:t>https://doi.org/10.1212/01.wnl.0000113730.73031.f4</w:t>
      </w:r>
      <w:r w:rsidR="00D14833">
        <w:rPr>
          <w:rFonts w:ascii="Ebrima" w:hAnsi="Ebrima" w:cs="Arial"/>
          <w:sz w:val="22"/>
          <w:szCs w:val="22"/>
          <w:lang w:val="en-US"/>
        </w:rPr>
        <w:t xml:space="preserve"> </w:t>
      </w:r>
    </w:p>
    <w:p w14:paraId="3BE505F2" w14:textId="09E02691"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Carrera, E., &amp; Tononi, G. (2014). Diaschisis: past, present, future.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137</w:t>
      </w:r>
      <w:r w:rsidRPr="00250B3C">
        <w:rPr>
          <w:rFonts w:ascii="Ebrima" w:hAnsi="Ebrima" w:cs="Arial"/>
          <w:sz w:val="22"/>
          <w:szCs w:val="22"/>
          <w:lang w:val="en-US"/>
        </w:rPr>
        <w:t xml:space="preserve">(9), 2408–2422. </w:t>
      </w:r>
      <w:r w:rsidR="00D14833" w:rsidRPr="00747EBA">
        <w:rPr>
          <w:rFonts w:ascii="Ebrima" w:hAnsi="Ebrima" w:cs="Arial"/>
          <w:sz w:val="22"/>
          <w:szCs w:val="22"/>
          <w:lang w:val="en-US"/>
        </w:rPr>
        <w:t>https://doi.org/10.1093/brain/awu101</w:t>
      </w:r>
      <w:r w:rsidR="00D14833">
        <w:rPr>
          <w:rFonts w:ascii="Ebrima" w:hAnsi="Ebrima" w:cs="Arial"/>
          <w:sz w:val="22"/>
          <w:szCs w:val="22"/>
          <w:lang w:val="en-US"/>
        </w:rPr>
        <w:t xml:space="preserve"> </w:t>
      </w:r>
    </w:p>
    <w:p w14:paraId="5C21F007" w14:textId="57FABED3"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250B3C">
        <w:rPr>
          <w:rFonts w:ascii="Ebrima" w:hAnsi="Ebrima" w:cs="Arial"/>
          <w:sz w:val="22"/>
          <w:szCs w:val="22"/>
          <w:lang w:val="en-US"/>
        </w:rPr>
        <w:t xml:space="preserve">Catani, M., &amp; </w:t>
      </w:r>
      <w:r w:rsidR="00687332">
        <w:rPr>
          <w:rFonts w:ascii="Ebrima" w:hAnsi="Ebrima" w:cs="Arial"/>
          <w:sz w:val="22"/>
          <w:szCs w:val="22"/>
          <w:lang w:val="en-US"/>
        </w:rPr>
        <w:t>F</w:t>
      </w:r>
      <w:r w:rsidRPr="00250B3C">
        <w:rPr>
          <w:rFonts w:ascii="Ebrima" w:hAnsi="Ebrima" w:cs="Arial"/>
          <w:sz w:val="22"/>
          <w:szCs w:val="22"/>
          <w:lang w:val="en-US"/>
        </w:rPr>
        <w:t xml:space="preserve">fytche, D. H. (2005). The rises and falls of disconnection syndromes. </w:t>
      </w:r>
      <w:r w:rsidRPr="00275F68">
        <w:rPr>
          <w:rFonts w:ascii="Ebrima" w:hAnsi="Ebrima" w:cs="Arial"/>
          <w:i/>
          <w:iCs/>
          <w:sz w:val="22"/>
          <w:szCs w:val="22"/>
          <w:lang w:val="de-DE"/>
        </w:rPr>
        <w:t>Brain</w:t>
      </w:r>
      <w:r w:rsidRPr="00275F68">
        <w:rPr>
          <w:rFonts w:ascii="Ebrima" w:hAnsi="Ebrima" w:cs="Arial"/>
          <w:sz w:val="22"/>
          <w:szCs w:val="22"/>
          <w:lang w:val="de-DE"/>
        </w:rPr>
        <w:t xml:space="preserve">, </w:t>
      </w:r>
      <w:r w:rsidRPr="00275F68">
        <w:rPr>
          <w:rFonts w:ascii="Ebrima" w:hAnsi="Ebrima" w:cs="Arial"/>
          <w:i/>
          <w:iCs/>
          <w:sz w:val="22"/>
          <w:szCs w:val="22"/>
          <w:lang w:val="de-DE"/>
        </w:rPr>
        <w:t>128</w:t>
      </w:r>
      <w:r w:rsidRPr="00275F68">
        <w:rPr>
          <w:rFonts w:ascii="Ebrima" w:hAnsi="Ebrima" w:cs="Arial"/>
          <w:sz w:val="22"/>
          <w:szCs w:val="22"/>
          <w:lang w:val="de-DE"/>
        </w:rPr>
        <w:t xml:space="preserve">(10), 2224–2239. </w:t>
      </w:r>
      <w:r w:rsidR="00687332" w:rsidRPr="00747EBA">
        <w:rPr>
          <w:rFonts w:ascii="Ebrima" w:hAnsi="Ebrima" w:cs="Arial"/>
          <w:sz w:val="22"/>
          <w:szCs w:val="22"/>
          <w:lang w:val="de-DE"/>
        </w:rPr>
        <w:t>https://doi.org/10.1093/brain/awh622</w:t>
      </w:r>
    </w:p>
    <w:p w14:paraId="210A1499" w14:textId="5ED4F3E0" w:rsidR="00687332" w:rsidRPr="0065070A"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687332">
        <w:rPr>
          <w:rFonts w:ascii="Ebrima" w:hAnsi="Ebrima" w:cs="Arial"/>
          <w:sz w:val="22"/>
          <w:szCs w:val="22"/>
          <w:lang w:val="de-DE"/>
        </w:rPr>
        <w:t xml:space="preserve">Catani, M., &amp; Thiebaut de Schotten, M. (2008). </w:t>
      </w:r>
      <w:r w:rsidRPr="00687332">
        <w:rPr>
          <w:rFonts w:ascii="Ebrima" w:hAnsi="Ebrima" w:cs="Arial"/>
          <w:sz w:val="22"/>
          <w:szCs w:val="22"/>
          <w:lang w:val="en-US"/>
        </w:rPr>
        <w:t xml:space="preserve">A diffusion tensor imaging tractography atlas for virtual in vivo dissections. Cortex, 44(8), 1105–1132. </w:t>
      </w:r>
      <w:r w:rsidRPr="00747EBA">
        <w:rPr>
          <w:rFonts w:ascii="Ebrima" w:hAnsi="Ebrima" w:cs="Arial"/>
          <w:sz w:val="22"/>
          <w:szCs w:val="22"/>
          <w:lang w:val="en-US"/>
        </w:rPr>
        <w:t>https://doi.org/10.1016/j.cortex.2008.05.004</w:t>
      </w:r>
    </w:p>
    <w:p w14:paraId="7354B3FB" w14:textId="1EB316A9" w:rsidR="00C65901" w:rsidRDefault="00C65901"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C65901">
        <w:rPr>
          <w:rFonts w:ascii="Ebrima" w:hAnsi="Ebrima" w:cs="Arial"/>
          <w:sz w:val="22"/>
          <w:szCs w:val="22"/>
          <w:lang w:val="en-US"/>
        </w:rPr>
        <w:t xml:space="preserve">Ceci, S. J., Williams, W. M. &amp; Barnett, S. M. (2009). Women’s underrepresentation in science: Sociocultural and biological considerations. Psychological Bulletin, 135(2), 218–261. </w:t>
      </w:r>
      <w:hyperlink r:id="rId16" w:history="1">
        <w:r w:rsidRPr="008542B7">
          <w:rPr>
            <w:rStyle w:val="Hyperlink"/>
            <w:rFonts w:ascii="Ebrima" w:hAnsi="Ebrima" w:cs="Arial"/>
            <w:sz w:val="22"/>
            <w:szCs w:val="22"/>
            <w:lang w:val="en-US"/>
          </w:rPr>
          <w:t>https://doi.org/10.1037/a0014412</w:t>
        </w:r>
      </w:hyperlink>
      <w:r>
        <w:rPr>
          <w:rFonts w:ascii="Ebrima" w:hAnsi="Ebrima" w:cs="Arial"/>
          <w:sz w:val="22"/>
          <w:szCs w:val="22"/>
          <w:lang w:val="en-US"/>
        </w:rPr>
        <w:t xml:space="preserve"> </w:t>
      </w:r>
    </w:p>
    <w:p w14:paraId="313D287E" w14:textId="59B79825" w:rsidR="00687332" w:rsidRPr="00747EBA"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184675">
        <w:rPr>
          <w:rFonts w:ascii="Ebrima" w:hAnsi="Ebrima" w:cs="Arial"/>
          <w:sz w:val="22"/>
          <w:szCs w:val="22"/>
          <w:lang w:val="en-US"/>
        </w:rPr>
        <w:lastRenderedPageBreak/>
        <w:t xml:space="preserve">Chang, C. C., &amp; Lin, C. J. (2011). </w:t>
      </w:r>
      <w:r w:rsidRPr="00687332">
        <w:rPr>
          <w:rFonts w:ascii="Ebrima" w:hAnsi="Ebrima" w:cs="Arial"/>
          <w:sz w:val="22"/>
          <w:szCs w:val="22"/>
          <w:lang w:val="en-US"/>
        </w:rPr>
        <w:t xml:space="preserve">LIBSVM. ACM Transactions on Intelligent Systems and Technology, 2(3), 1–27. </w:t>
      </w:r>
      <w:r w:rsidRPr="00747EBA">
        <w:rPr>
          <w:rFonts w:ascii="Ebrima" w:hAnsi="Ebrima" w:cs="Arial"/>
          <w:sz w:val="22"/>
          <w:szCs w:val="22"/>
          <w:lang w:val="en-US"/>
        </w:rPr>
        <w:t xml:space="preserve">https://doi.org/10.1145/1961189.1961199 </w:t>
      </w:r>
    </w:p>
    <w:p w14:paraId="1D021197" w14:textId="23CFBDA5"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65070A">
        <w:rPr>
          <w:rFonts w:ascii="Ebrima" w:hAnsi="Ebrima" w:cs="Arial"/>
          <w:sz w:val="22"/>
          <w:szCs w:val="22"/>
          <w:lang w:val="de-DE"/>
        </w:rPr>
        <w:t xml:space="preserve">Chechlacz, M., Rotshtein, P., Bickerton, W. L., Hansen, P. C., Deb, S., &amp; Humphreys, G. W. (2010). </w:t>
      </w:r>
      <w:r w:rsidRPr="00250B3C">
        <w:rPr>
          <w:rFonts w:ascii="Ebrima" w:hAnsi="Ebrima" w:cs="Arial"/>
          <w:sz w:val="22"/>
          <w:szCs w:val="22"/>
          <w:lang w:val="en-US"/>
        </w:rPr>
        <w:t xml:space="preserve">Separating neural correlates of allocentric and egocentric neglect: Distinct cortical sites and common white matter disconnections. </w:t>
      </w:r>
      <w:r w:rsidRPr="00250B3C">
        <w:rPr>
          <w:rFonts w:ascii="Ebrima" w:hAnsi="Ebrima" w:cs="Arial"/>
          <w:i/>
          <w:iCs/>
          <w:sz w:val="22"/>
          <w:szCs w:val="22"/>
          <w:lang w:val="en-US"/>
        </w:rPr>
        <w:t>Cognitive 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27</w:t>
      </w:r>
      <w:r w:rsidRPr="00250B3C">
        <w:rPr>
          <w:rFonts w:ascii="Ebrima" w:hAnsi="Ebrima" w:cs="Arial"/>
          <w:sz w:val="22"/>
          <w:szCs w:val="22"/>
          <w:lang w:val="en-US"/>
        </w:rPr>
        <w:t xml:space="preserve">(3), 277–303. </w:t>
      </w:r>
      <w:r w:rsidR="00D14833" w:rsidRPr="00747EBA">
        <w:rPr>
          <w:rFonts w:ascii="Ebrima" w:hAnsi="Ebrima" w:cs="Arial"/>
          <w:sz w:val="22"/>
          <w:szCs w:val="22"/>
          <w:lang w:val="en-US"/>
        </w:rPr>
        <w:t>https://doi.org/10.1080/02643294.2010.519699</w:t>
      </w:r>
      <w:r w:rsidR="00D14833">
        <w:rPr>
          <w:rFonts w:ascii="Ebrima" w:hAnsi="Ebrima" w:cs="Arial"/>
          <w:sz w:val="22"/>
          <w:szCs w:val="22"/>
          <w:lang w:val="en-US"/>
        </w:rPr>
        <w:t xml:space="preserve"> </w:t>
      </w:r>
    </w:p>
    <w:p w14:paraId="7369878C" w14:textId="7B40FBBE"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A161AB">
        <w:rPr>
          <w:rFonts w:ascii="Ebrima" w:hAnsi="Ebrima" w:cs="Arial"/>
          <w:sz w:val="22"/>
          <w:szCs w:val="22"/>
          <w:lang w:val="en-US"/>
        </w:rPr>
        <w:t xml:space="preserve">Choleris, E., Galea, L. A., Sohrabji, F., &amp; Frick, K. M. (2018). Sex differences in the brain: Implications for behavioral and biomedical research. </w:t>
      </w:r>
      <w:r w:rsidRPr="00A161AB">
        <w:rPr>
          <w:rFonts w:ascii="Ebrima" w:hAnsi="Ebrima" w:cs="Arial"/>
          <w:i/>
          <w:iCs/>
          <w:sz w:val="22"/>
          <w:szCs w:val="22"/>
          <w:lang w:val="en-US"/>
        </w:rPr>
        <w:t xml:space="preserve">Neuroscience </w:t>
      </w:r>
      <w:r w:rsidR="00A161AB">
        <w:rPr>
          <w:rFonts w:ascii="Ebrima" w:hAnsi="Ebrima" w:cs="Arial"/>
          <w:i/>
          <w:iCs/>
          <w:sz w:val="22"/>
          <w:szCs w:val="22"/>
          <w:lang w:val="en-US"/>
        </w:rPr>
        <w:t>&amp;</w:t>
      </w:r>
      <w:r w:rsidRPr="00A161AB">
        <w:rPr>
          <w:rFonts w:ascii="Ebrima" w:hAnsi="Ebrima" w:cs="Arial"/>
          <w:i/>
          <w:iCs/>
          <w:sz w:val="22"/>
          <w:szCs w:val="22"/>
          <w:lang w:val="en-US"/>
        </w:rPr>
        <w:t xml:space="preserve"> Biobehavioral Reviews</w:t>
      </w:r>
      <w:r w:rsidRPr="00A161AB">
        <w:rPr>
          <w:rFonts w:ascii="Ebrima" w:hAnsi="Ebrima" w:cs="Arial"/>
          <w:sz w:val="22"/>
          <w:szCs w:val="22"/>
          <w:lang w:val="en-US"/>
        </w:rPr>
        <w:t xml:space="preserve">, </w:t>
      </w:r>
      <w:r w:rsidRPr="00A161AB">
        <w:rPr>
          <w:rFonts w:ascii="Ebrima" w:hAnsi="Ebrima" w:cs="Arial"/>
          <w:i/>
          <w:iCs/>
          <w:sz w:val="22"/>
          <w:szCs w:val="22"/>
          <w:lang w:val="en-US"/>
        </w:rPr>
        <w:t>85</w:t>
      </w:r>
      <w:r w:rsidRPr="00A161AB">
        <w:rPr>
          <w:rFonts w:ascii="Ebrima" w:hAnsi="Ebrima" w:cs="Arial"/>
          <w:sz w:val="22"/>
          <w:szCs w:val="22"/>
          <w:lang w:val="en-US"/>
        </w:rPr>
        <w:t xml:space="preserve">, 126–145. </w:t>
      </w:r>
      <w:r w:rsidR="00D14833" w:rsidRPr="00747EBA">
        <w:rPr>
          <w:rFonts w:ascii="Ebrima" w:hAnsi="Ebrima" w:cs="Arial"/>
          <w:sz w:val="22"/>
          <w:szCs w:val="22"/>
          <w:lang w:val="en-US"/>
        </w:rPr>
        <w:t>https://doi.org/10.1016/j.neubiorev.2017.07.005</w:t>
      </w:r>
      <w:r w:rsidR="00D14833">
        <w:rPr>
          <w:rFonts w:ascii="Ebrima" w:hAnsi="Ebrima" w:cs="Arial"/>
          <w:sz w:val="22"/>
          <w:szCs w:val="22"/>
          <w:lang w:val="en-US"/>
        </w:rPr>
        <w:t xml:space="preserve"> </w:t>
      </w:r>
    </w:p>
    <w:p w14:paraId="59A3A4C9" w14:textId="77777777" w:rsidR="00687332"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p>
    <w:p w14:paraId="694BF888" w14:textId="35FF8205" w:rsidR="00687332"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687332">
        <w:rPr>
          <w:rFonts w:ascii="Ebrima" w:hAnsi="Ebrima" w:cs="Arial"/>
          <w:sz w:val="22"/>
          <w:szCs w:val="22"/>
          <w:lang w:val="en-US"/>
        </w:rPr>
        <w:t xml:space="preserve">Clas, P., Groeschel, S., &amp; Wilke, M. (2012). A Semi-Automatic Algorithm for Determining the Demyelination Load in Metachromatic Leukodystrophy. Academic Radiology, 19(1), 26–34. </w:t>
      </w:r>
      <w:r w:rsidRPr="00747EBA">
        <w:rPr>
          <w:rFonts w:ascii="Ebrima" w:hAnsi="Ebrima" w:cs="Arial"/>
          <w:sz w:val="22"/>
          <w:szCs w:val="22"/>
          <w:lang w:val="en-US"/>
        </w:rPr>
        <w:t>https://doi.org/10.1016/j.acra.2011.09.008</w:t>
      </w:r>
    </w:p>
    <w:p w14:paraId="52F6813B" w14:textId="51462DA3" w:rsidR="00687332"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687332">
        <w:rPr>
          <w:rFonts w:ascii="Ebrima" w:hAnsi="Ebrima" w:cs="Arial"/>
          <w:sz w:val="22"/>
          <w:szCs w:val="22"/>
          <w:lang w:val="en-US"/>
        </w:rPr>
        <w:t xml:space="preserve">Collins, D. L., Neelin, P., Peters, T. M., &amp; Peters, A. C. (1994). Automatic 3D intersubject registration of MR volumetric data in standardized Talairach space. Retrieved 5 October 2022, from </w:t>
      </w:r>
      <w:r w:rsidR="00D14833" w:rsidRPr="00747EBA">
        <w:rPr>
          <w:rFonts w:ascii="Ebrima" w:hAnsi="Ebrima" w:cs="Arial"/>
          <w:sz w:val="22"/>
          <w:szCs w:val="22"/>
          <w:lang w:val="en-US"/>
        </w:rPr>
        <w:t>https://europepmc.org/article/med/8126267</w:t>
      </w:r>
      <w:r w:rsidR="00D14833">
        <w:rPr>
          <w:rFonts w:ascii="Ebrima" w:hAnsi="Ebrima" w:cs="Arial"/>
          <w:sz w:val="22"/>
          <w:szCs w:val="22"/>
          <w:lang w:val="en-US"/>
        </w:rPr>
        <w:t xml:space="preserve"> </w:t>
      </w:r>
    </w:p>
    <w:p w14:paraId="328200D1" w14:textId="487C773E"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65070A">
        <w:rPr>
          <w:rFonts w:ascii="Ebrima" w:hAnsi="Ebrima" w:cs="Arial"/>
          <w:sz w:val="22"/>
          <w:szCs w:val="22"/>
          <w:lang w:val="en-US"/>
        </w:rPr>
        <w:t xml:space="preserve">Corballis, M. C., &amp; Häberling, I. S. (2017). </w:t>
      </w:r>
      <w:r w:rsidRPr="00250B3C">
        <w:rPr>
          <w:rFonts w:ascii="Ebrima" w:hAnsi="Ebrima" w:cs="Arial"/>
          <w:sz w:val="22"/>
          <w:szCs w:val="22"/>
          <w:lang w:val="en-US"/>
        </w:rPr>
        <w:t xml:space="preserve">The Many Sides of Hemispheric Asymmetry: A Selective Review and Outlook. </w:t>
      </w:r>
      <w:r w:rsidRPr="00250B3C">
        <w:rPr>
          <w:rFonts w:ascii="Ebrima" w:hAnsi="Ebrima" w:cs="Arial"/>
          <w:i/>
          <w:iCs/>
          <w:sz w:val="22"/>
          <w:szCs w:val="22"/>
          <w:lang w:val="en-US"/>
        </w:rPr>
        <w:t>Journal of the International Neuropsychological Society</w:t>
      </w:r>
      <w:r w:rsidRPr="00250B3C">
        <w:rPr>
          <w:rFonts w:ascii="Ebrima" w:hAnsi="Ebrima" w:cs="Arial"/>
          <w:sz w:val="22"/>
          <w:szCs w:val="22"/>
          <w:lang w:val="en-US"/>
        </w:rPr>
        <w:t xml:space="preserve">, </w:t>
      </w:r>
      <w:r w:rsidRPr="00250B3C">
        <w:rPr>
          <w:rFonts w:ascii="Ebrima" w:hAnsi="Ebrima" w:cs="Arial"/>
          <w:i/>
          <w:iCs/>
          <w:sz w:val="22"/>
          <w:szCs w:val="22"/>
          <w:lang w:val="en-US"/>
        </w:rPr>
        <w:t>23</w:t>
      </w:r>
      <w:r w:rsidRPr="00250B3C">
        <w:rPr>
          <w:rFonts w:ascii="Ebrima" w:hAnsi="Ebrima" w:cs="Arial"/>
          <w:sz w:val="22"/>
          <w:szCs w:val="22"/>
          <w:lang w:val="en-US"/>
        </w:rPr>
        <w:t xml:space="preserve">(9–10), 710–718. </w:t>
      </w:r>
      <w:r w:rsidR="00D14833" w:rsidRPr="00747EBA">
        <w:rPr>
          <w:rFonts w:ascii="Ebrima" w:hAnsi="Ebrima" w:cs="Arial"/>
          <w:sz w:val="22"/>
          <w:szCs w:val="22"/>
          <w:lang w:val="en-US"/>
        </w:rPr>
        <w:t>https://doi.org/10.1017/s1355617717000376</w:t>
      </w:r>
      <w:r w:rsidR="00D14833">
        <w:rPr>
          <w:rFonts w:ascii="Ebrima" w:hAnsi="Ebrima" w:cs="Arial"/>
          <w:sz w:val="22"/>
          <w:szCs w:val="22"/>
          <w:lang w:val="en-US"/>
        </w:rPr>
        <w:t xml:space="preserve"> </w:t>
      </w:r>
    </w:p>
    <w:p w14:paraId="40662E9D" w14:textId="5DA2D939"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Corbetta, M. (2014). Hemispatial Neglect: Clinic, Pathogenesis, and Treatment. </w:t>
      </w:r>
      <w:r w:rsidRPr="00250B3C">
        <w:rPr>
          <w:rFonts w:ascii="Ebrima" w:hAnsi="Ebrima" w:cs="Arial"/>
          <w:i/>
          <w:iCs/>
          <w:sz w:val="22"/>
          <w:szCs w:val="22"/>
          <w:lang w:val="en-US"/>
        </w:rPr>
        <w:t>Seminars in Neurology</w:t>
      </w:r>
      <w:r w:rsidRPr="00250B3C">
        <w:rPr>
          <w:rFonts w:ascii="Ebrima" w:hAnsi="Ebrima" w:cs="Arial"/>
          <w:sz w:val="22"/>
          <w:szCs w:val="22"/>
          <w:lang w:val="en-US"/>
        </w:rPr>
        <w:t xml:space="preserve">, </w:t>
      </w:r>
      <w:r w:rsidRPr="00250B3C">
        <w:rPr>
          <w:rFonts w:ascii="Ebrima" w:hAnsi="Ebrima" w:cs="Arial"/>
          <w:i/>
          <w:iCs/>
          <w:sz w:val="22"/>
          <w:szCs w:val="22"/>
          <w:lang w:val="en-US"/>
        </w:rPr>
        <w:t>34</w:t>
      </w:r>
      <w:r w:rsidRPr="00250B3C">
        <w:rPr>
          <w:rFonts w:ascii="Ebrima" w:hAnsi="Ebrima" w:cs="Arial"/>
          <w:sz w:val="22"/>
          <w:szCs w:val="22"/>
          <w:lang w:val="en-US"/>
        </w:rPr>
        <w:t xml:space="preserve">(05), 514–523. </w:t>
      </w:r>
      <w:r w:rsidR="00D14833" w:rsidRPr="00747EBA">
        <w:rPr>
          <w:rFonts w:ascii="Ebrima" w:hAnsi="Ebrima" w:cs="Arial"/>
          <w:sz w:val="22"/>
          <w:szCs w:val="22"/>
          <w:lang w:val="en-US"/>
        </w:rPr>
        <w:t>https://doi.org/10.1055/s-0034-1396005</w:t>
      </w:r>
      <w:r w:rsidR="00D14833">
        <w:rPr>
          <w:rFonts w:ascii="Ebrima" w:hAnsi="Ebrima" w:cs="Arial"/>
          <w:sz w:val="22"/>
          <w:szCs w:val="22"/>
          <w:lang w:val="en-US"/>
        </w:rPr>
        <w:t xml:space="preserve"> </w:t>
      </w:r>
    </w:p>
    <w:p w14:paraId="2B170AF6" w14:textId="740A98D0"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Corbetta, M., Kincade, M. J., Lewis, C., Snyder, A. Z., &amp; Sapir, A. (2005). Neural basis and recovery of spatial attention deficits in spatial neglect. </w:t>
      </w:r>
      <w:r w:rsidRPr="00250B3C">
        <w:rPr>
          <w:rFonts w:ascii="Ebrima" w:hAnsi="Ebrima" w:cs="Arial"/>
          <w:i/>
          <w:iCs/>
          <w:sz w:val="22"/>
          <w:szCs w:val="22"/>
          <w:lang w:val="en-US"/>
        </w:rPr>
        <w:t>Nature Neuroscience</w:t>
      </w:r>
      <w:r w:rsidRPr="00250B3C">
        <w:rPr>
          <w:rFonts w:ascii="Ebrima" w:hAnsi="Ebrima" w:cs="Arial"/>
          <w:sz w:val="22"/>
          <w:szCs w:val="22"/>
          <w:lang w:val="en-US"/>
        </w:rPr>
        <w:t xml:space="preserve">, </w:t>
      </w:r>
      <w:r w:rsidRPr="00250B3C">
        <w:rPr>
          <w:rFonts w:ascii="Ebrima" w:hAnsi="Ebrima" w:cs="Arial"/>
          <w:i/>
          <w:iCs/>
          <w:sz w:val="22"/>
          <w:szCs w:val="22"/>
          <w:lang w:val="en-US"/>
        </w:rPr>
        <w:t>8</w:t>
      </w:r>
      <w:r w:rsidRPr="00250B3C">
        <w:rPr>
          <w:rFonts w:ascii="Ebrima" w:hAnsi="Ebrima" w:cs="Arial"/>
          <w:sz w:val="22"/>
          <w:szCs w:val="22"/>
          <w:lang w:val="en-US"/>
        </w:rPr>
        <w:t xml:space="preserve">(11), 1603–1610. </w:t>
      </w:r>
      <w:r w:rsidR="00D14833" w:rsidRPr="00747EBA">
        <w:rPr>
          <w:rFonts w:ascii="Ebrima" w:hAnsi="Ebrima" w:cs="Arial"/>
          <w:sz w:val="22"/>
          <w:szCs w:val="22"/>
          <w:lang w:val="en-US"/>
        </w:rPr>
        <w:t>https://doi.org/10.1038/nn1574</w:t>
      </w:r>
      <w:r w:rsidR="00D14833">
        <w:rPr>
          <w:rFonts w:ascii="Ebrima" w:hAnsi="Ebrima" w:cs="Arial"/>
          <w:sz w:val="22"/>
          <w:szCs w:val="22"/>
          <w:lang w:val="en-US"/>
        </w:rPr>
        <w:t xml:space="preserve"> </w:t>
      </w:r>
    </w:p>
    <w:p w14:paraId="2E0C559C" w14:textId="7A421733"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Corbetta, M., &amp; Shulman, G. L. (2011). Spatial Neglect and Attention Networks. </w:t>
      </w:r>
      <w:r w:rsidRPr="00250B3C">
        <w:rPr>
          <w:rFonts w:ascii="Ebrima" w:hAnsi="Ebrima" w:cs="Arial"/>
          <w:i/>
          <w:iCs/>
          <w:sz w:val="22"/>
          <w:szCs w:val="22"/>
          <w:lang w:val="en-US"/>
        </w:rPr>
        <w:t>Annual Review of Neuroscience</w:t>
      </w:r>
      <w:r w:rsidRPr="00250B3C">
        <w:rPr>
          <w:rFonts w:ascii="Ebrima" w:hAnsi="Ebrima" w:cs="Arial"/>
          <w:sz w:val="22"/>
          <w:szCs w:val="22"/>
          <w:lang w:val="en-US"/>
        </w:rPr>
        <w:t xml:space="preserve">, </w:t>
      </w:r>
      <w:r w:rsidRPr="00250B3C">
        <w:rPr>
          <w:rFonts w:ascii="Ebrima" w:hAnsi="Ebrima" w:cs="Arial"/>
          <w:i/>
          <w:iCs/>
          <w:sz w:val="22"/>
          <w:szCs w:val="22"/>
          <w:lang w:val="en-US"/>
        </w:rPr>
        <w:t>34</w:t>
      </w:r>
      <w:r w:rsidRPr="00250B3C">
        <w:rPr>
          <w:rFonts w:ascii="Ebrima" w:hAnsi="Ebrima" w:cs="Arial"/>
          <w:sz w:val="22"/>
          <w:szCs w:val="22"/>
          <w:lang w:val="en-US"/>
        </w:rPr>
        <w:t xml:space="preserve">(1), 569–599. </w:t>
      </w:r>
      <w:r w:rsidR="00D14833" w:rsidRPr="00747EBA">
        <w:rPr>
          <w:rFonts w:ascii="Ebrima" w:hAnsi="Ebrima" w:cs="Arial"/>
          <w:sz w:val="22"/>
          <w:szCs w:val="22"/>
          <w:lang w:val="en-US"/>
        </w:rPr>
        <w:t>https://doi.org/10.1146/annurev-neuro-061010-113731</w:t>
      </w:r>
      <w:r w:rsidR="00D14833">
        <w:rPr>
          <w:rFonts w:ascii="Ebrima" w:hAnsi="Ebrima" w:cs="Arial"/>
          <w:sz w:val="22"/>
          <w:szCs w:val="22"/>
          <w:lang w:val="en-US"/>
        </w:rPr>
        <w:t xml:space="preserve"> </w:t>
      </w:r>
    </w:p>
    <w:p w14:paraId="2A3D1E23" w14:textId="3DEFC23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en-US"/>
        </w:rPr>
        <w:t xml:space="preserve">Cornel, T. (2014). Matters of Sex and Gender in F. J. Gall’s Organology: A Primary Approach. </w:t>
      </w:r>
      <w:r w:rsidRPr="00296FFC">
        <w:rPr>
          <w:rFonts w:ascii="Ebrima" w:hAnsi="Ebrima" w:cs="Arial"/>
          <w:i/>
          <w:iCs/>
          <w:sz w:val="22"/>
          <w:szCs w:val="22"/>
          <w:highlight w:val="darkRed"/>
          <w:lang w:val="en-US"/>
        </w:rPr>
        <w:t>Journal of the History of the Neurosciences</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23</w:t>
      </w:r>
      <w:r w:rsidRPr="00296FFC">
        <w:rPr>
          <w:rFonts w:ascii="Ebrima" w:hAnsi="Ebrima" w:cs="Arial"/>
          <w:sz w:val="22"/>
          <w:szCs w:val="22"/>
          <w:highlight w:val="darkRed"/>
          <w:lang w:val="en-US"/>
        </w:rPr>
        <w:t xml:space="preserve">(4), 377–394. </w:t>
      </w:r>
      <w:r w:rsidR="00D14833" w:rsidRPr="00747EBA">
        <w:rPr>
          <w:rFonts w:ascii="Ebrima" w:hAnsi="Ebrima" w:cs="Arial"/>
          <w:sz w:val="22"/>
          <w:szCs w:val="22"/>
          <w:highlight w:val="darkRed"/>
          <w:lang w:val="en-US"/>
        </w:rPr>
        <w:t>https://doi.org/10.1080/0964704x.2014.885097</w:t>
      </w:r>
      <w:r w:rsidR="00D14833">
        <w:rPr>
          <w:rFonts w:ascii="Ebrima" w:hAnsi="Ebrima" w:cs="Arial"/>
          <w:sz w:val="22"/>
          <w:szCs w:val="22"/>
          <w:lang w:val="en-US"/>
        </w:rPr>
        <w:t xml:space="preserve"> </w:t>
      </w:r>
    </w:p>
    <w:p w14:paraId="05B9DDBD" w14:textId="6EB28C78"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Cosgrove, K. P., Mazure, C. M., &amp; Staley, J. K. (2007). Evolving Knowledge of Sex Differences in Brain Structure, Function, and Chemistry. </w:t>
      </w:r>
      <w:r w:rsidRPr="00250B3C">
        <w:rPr>
          <w:rFonts w:ascii="Ebrima" w:hAnsi="Ebrima" w:cs="Arial"/>
          <w:i/>
          <w:iCs/>
          <w:sz w:val="22"/>
          <w:szCs w:val="22"/>
          <w:lang w:val="en-US"/>
        </w:rPr>
        <w:t>Biological Psychiatry</w:t>
      </w:r>
      <w:r w:rsidRPr="00250B3C">
        <w:rPr>
          <w:rFonts w:ascii="Ebrima" w:hAnsi="Ebrima" w:cs="Arial"/>
          <w:sz w:val="22"/>
          <w:szCs w:val="22"/>
          <w:lang w:val="en-US"/>
        </w:rPr>
        <w:t xml:space="preserve">, </w:t>
      </w:r>
      <w:r w:rsidRPr="00250B3C">
        <w:rPr>
          <w:rFonts w:ascii="Ebrima" w:hAnsi="Ebrima" w:cs="Arial"/>
          <w:i/>
          <w:iCs/>
          <w:sz w:val="22"/>
          <w:szCs w:val="22"/>
          <w:lang w:val="en-US"/>
        </w:rPr>
        <w:t>62</w:t>
      </w:r>
      <w:r w:rsidRPr="00250B3C">
        <w:rPr>
          <w:rFonts w:ascii="Ebrima" w:hAnsi="Ebrima" w:cs="Arial"/>
          <w:sz w:val="22"/>
          <w:szCs w:val="22"/>
          <w:lang w:val="en-US"/>
        </w:rPr>
        <w:t xml:space="preserve">(8), 847–855. </w:t>
      </w:r>
      <w:r w:rsidR="00687332" w:rsidRPr="00747EBA">
        <w:rPr>
          <w:rFonts w:ascii="Ebrima" w:hAnsi="Ebrima" w:cs="Arial"/>
          <w:sz w:val="22"/>
          <w:szCs w:val="22"/>
          <w:lang w:val="en-US"/>
        </w:rPr>
        <w:t>https://doi.org/10.1016/j.biopsych.2007.03.001</w:t>
      </w:r>
    </w:p>
    <w:p w14:paraId="0488F5CF" w14:textId="174323E6" w:rsidR="00687332" w:rsidRPr="0065070A"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gramStart"/>
      <w:r w:rsidRPr="00687332">
        <w:rPr>
          <w:rFonts w:ascii="Ebrima" w:hAnsi="Ebrima" w:cs="Arial"/>
          <w:sz w:val="22"/>
          <w:szCs w:val="22"/>
          <w:lang w:val="en-US"/>
        </w:rPr>
        <w:t>de</w:t>
      </w:r>
      <w:proofErr w:type="gramEnd"/>
      <w:r w:rsidRPr="00687332">
        <w:rPr>
          <w:rFonts w:ascii="Ebrima" w:hAnsi="Ebrima" w:cs="Arial"/>
          <w:sz w:val="22"/>
          <w:szCs w:val="22"/>
          <w:lang w:val="en-US"/>
        </w:rPr>
        <w:t xml:space="preserve"> Haan, B., Clas, P., Juenger, H., Wilke, M., &amp; Karnath, H. O. (2015). Fast semi-automated lesion demarcation in stroke. NeuroImage: Clinical, </w:t>
      </w:r>
      <w:proofErr w:type="gramStart"/>
      <w:r w:rsidRPr="00687332">
        <w:rPr>
          <w:rFonts w:ascii="Ebrima" w:hAnsi="Ebrima" w:cs="Arial"/>
          <w:sz w:val="22"/>
          <w:szCs w:val="22"/>
          <w:lang w:val="en-US"/>
        </w:rPr>
        <w:t>9</w:t>
      </w:r>
      <w:proofErr w:type="gramEnd"/>
      <w:r w:rsidRPr="00687332">
        <w:rPr>
          <w:rFonts w:ascii="Ebrima" w:hAnsi="Ebrima" w:cs="Arial"/>
          <w:sz w:val="22"/>
          <w:szCs w:val="22"/>
          <w:lang w:val="en-US"/>
        </w:rPr>
        <w:t xml:space="preserve">, 69–74. </w:t>
      </w:r>
      <w:r w:rsidRPr="00747EBA">
        <w:rPr>
          <w:rFonts w:ascii="Ebrima" w:hAnsi="Ebrima" w:cs="Arial"/>
          <w:sz w:val="22"/>
          <w:szCs w:val="22"/>
          <w:lang w:val="en-US"/>
        </w:rPr>
        <w:t>https://doi.org/10.1016/j.nicl.2015.06.013</w:t>
      </w:r>
    </w:p>
    <w:p w14:paraId="0CD793EA" w14:textId="34B8009D" w:rsidR="00687332" w:rsidRPr="0065070A" w:rsidRDefault="00687332" w:rsidP="00275F68">
      <w:pPr>
        <w:pStyle w:val="StandardWeb"/>
        <w:spacing w:before="0" w:beforeAutospacing="0" w:after="120" w:afterAutospacing="0" w:line="276" w:lineRule="auto"/>
        <w:ind w:left="709" w:hanging="709"/>
        <w:jc w:val="both"/>
        <w:rPr>
          <w:rFonts w:ascii="Ebrima" w:hAnsi="Ebrima" w:cs="Arial"/>
          <w:sz w:val="22"/>
          <w:szCs w:val="22"/>
          <w:lang w:val="de-DE"/>
        </w:rPr>
      </w:pPr>
      <w:proofErr w:type="gramStart"/>
      <w:r w:rsidRPr="00444296">
        <w:rPr>
          <w:rFonts w:ascii="Ebrima" w:hAnsi="Ebrima" w:cs="Arial"/>
          <w:sz w:val="22"/>
          <w:szCs w:val="22"/>
          <w:lang w:val="en-US"/>
        </w:rPr>
        <w:lastRenderedPageBreak/>
        <w:t>de</w:t>
      </w:r>
      <w:proofErr w:type="gramEnd"/>
      <w:r w:rsidRPr="00444296">
        <w:rPr>
          <w:rFonts w:ascii="Ebrima" w:hAnsi="Ebrima" w:cs="Arial"/>
          <w:sz w:val="22"/>
          <w:szCs w:val="22"/>
          <w:lang w:val="en-US"/>
        </w:rPr>
        <w:t xml:space="preserve"> Haan, B., &amp; Karnath, H. O. (2018). </w:t>
      </w:r>
      <w:r w:rsidRPr="00687332">
        <w:rPr>
          <w:rFonts w:ascii="Ebrima" w:hAnsi="Ebrima" w:cs="Arial"/>
          <w:sz w:val="22"/>
          <w:szCs w:val="22"/>
          <w:lang w:val="en-US"/>
        </w:rPr>
        <w:t xml:space="preserve">A hitchhiker’s guide to lesion-behaviour mapping. </w:t>
      </w:r>
      <w:r w:rsidRPr="0065070A">
        <w:rPr>
          <w:rFonts w:ascii="Ebrima" w:hAnsi="Ebrima" w:cs="Arial"/>
          <w:sz w:val="22"/>
          <w:szCs w:val="22"/>
          <w:lang w:val="de-DE"/>
        </w:rPr>
        <w:t xml:space="preserve">Neuropsychologia, 115, 5–16. </w:t>
      </w:r>
      <w:r w:rsidRPr="00747EBA">
        <w:rPr>
          <w:rFonts w:ascii="Ebrima" w:hAnsi="Ebrima" w:cs="Arial"/>
          <w:sz w:val="22"/>
          <w:szCs w:val="22"/>
          <w:lang w:val="de-DE"/>
        </w:rPr>
        <w:t>https://doi.org/10.1016/j.neuropsychologia.2017.10.021</w:t>
      </w:r>
      <w:r w:rsidRPr="0065070A">
        <w:rPr>
          <w:rFonts w:ascii="Ebrima" w:hAnsi="Ebrima" w:cs="Arial"/>
          <w:sz w:val="22"/>
          <w:szCs w:val="22"/>
          <w:lang w:val="de-DE"/>
        </w:rPr>
        <w:t xml:space="preserve"> </w:t>
      </w:r>
    </w:p>
    <w:p w14:paraId="467C57E7" w14:textId="45E63B9B"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65070A">
        <w:rPr>
          <w:rFonts w:ascii="Ebrima" w:hAnsi="Ebrima" w:cs="Arial"/>
          <w:sz w:val="22"/>
          <w:szCs w:val="22"/>
          <w:lang w:val="de-DE"/>
        </w:rPr>
        <w:t xml:space="preserve">Dehlendorff, C., Andersen, K. K., &amp; Olsen, T. S. (2015). </w:t>
      </w:r>
      <w:r w:rsidRPr="00250B3C">
        <w:rPr>
          <w:rFonts w:ascii="Ebrima" w:hAnsi="Ebrima" w:cs="Arial"/>
          <w:sz w:val="22"/>
          <w:szCs w:val="22"/>
          <w:lang w:val="en-US"/>
        </w:rPr>
        <w:t xml:space="preserve">Sex Disparities in Stroke: Women Have More Severe Strokes but Better Survival Than </w:t>
      </w:r>
      <w:proofErr w:type="gramStart"/>
      <w:r w:rsidRPr="00250B3C">
        <w:rPr>
          <w:rFonts w:ascii="Ebrima" w:hAnsi="Ebrima" w:cs="Arial"/>
          <w:sz w:val="22"/>
          <w:szCs w:val="22"/>
          <w:lang w:val="en-US"/>
        </w:rPr>
        <w:t>Men</w:t>
      </w:r>
      <w:proofErr w:type="gramEnd"/>
      <w:r w:rsidRPr="00250B3C">
        <w:rPr>
          <w:rFonts w:ascii="Ebrima" w:hAnsi="Ebrima" w:cs="Arial"/>
          <w:sz w:val="22"/>
          <w:szCs w:val="22"/>
          <w:lang w:val="en-US"/>
        </w:rPr>
        <w:t xml:space="preserve">. </w:t>
      </w:r>
      <w:r w:rsidRPr="00250B3C">
        <w:rPr>
          <w:rFonts w:ascii="Ebrima" w:hAnsi="Ebrima" w:cs="Arial"/>
          <w:i/>
          <w:iCs/>
          <w:sz w:val="22"/>
          <w:szCs w:val="22"/>
          <w:lang w:val="en-US"/>
        </w:rPr>
        <w:t>Journal of the American Heart Association</w:t>
      </w:r>
      <w:r w:rsidRPr="00250B3C">
        <w:rPr>
          <w:rFonts w:ascii="Ebrima" w:hAnsi="Ebrima" w:cs="Arial"/>
          <w:sz w:val="22"/>
          <w:szCs w:val="22"/>
          <w:lang w:val="en-US"/>
        </w:rPr>
        <w:t xml:space="preserve">, </w:t>
      </w:r>
      <w:r w:rsidRPr="00250B3C">
        <w:rPr>
          <w:rFonts w:ascii="Ebrima" w:hAnsi="Ebrima" w:cs="Arial"/>
          <w:i/>
          <w:iCs/>
          <w:sz w:val="22"/>
          <w:szCs w:val="22"/>
          <w:lang w:val="en-US"/>
        </w:rPr>
        <w:t>4</w:t>
      </w:r>
      <w:r w:rsidRPr="00250B3C">
        <w:rPr>
          <w:rFonts w:ascii="Ebrima" w:hAnsi="Ebrima" w:cs="Arial"/>
          <w:sz w:val="22"/>
          <w:szCs w:val="22"/>
          <w:lang w:val="en-US"/>
        </w:rPr>
        <w:t xml:space="preserve">(7). </w:t>
      </w:r>
      <w:r w:rsidR="00D14833" w:rsidRPr="00747EBA">
        <w:rPr>
          <w:rFonts w:ascii="Ebrima" w:hAnsi="Ebrima" w:cs="Arial"/>
          <w:sz w:val="22"/>
          <w:szCs w:val="22"/>
          <w:lang w:val="en-US"/>
        </w:rPr>
        <w:t>https://doi.org/10.1161/jaha.115.001967</w:t>
      </w:r>
      <w:r w:rsidR="00D14833">
        <w:rPr>
          <w:rFonts w:ascii="Ebrima" w:hAnsi="Ebrima" w:cs="Arial"/>
          <w:sz w:val="22"/>
          <w:szCs w:val="22"/>
          <w:lang w:val="en-US"/>
        </w:rPr>
        <w:t xml:space="preserve"> </w:t>
      </w:r>
    </w:p>
    <w:p w14:paraId="2B451442" w14:textId="77EDA6F3"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75F68">
        <w:rPr>
          <w:rFonts w:ascii="Ebrima" w:hAnsi="Ebrima" w:cs="Arial"/>
          <w:sz w:val="22"/>
          <w:szCs w:val="22"/>
          <w:lang w:val="de-DE"/>
        </w:rPr>
        <w:t xml:space="preserve">Demeyere, N., &amp; Gillebert, C. R. (2019). </w:t>
      </w:r>
      <w:r w:rsidRPr="00250B3C">
        <w:rPr>
          <w:rFonts w:ascii="Ebrima" w:hAnsi="Ebrima" w:cs="Arial"/>
          <w:sz w:val="22"/>
          <w:szCs w:val="22"/>
          <w:lang w:val="en-US"/>
        </w:rPr>
        <w:t xml:space="preserve">Ego- and allocentric visuospatial neglect: Dissociations, prevalence, and laterality in acute stroke. </w:t>
      </w:r>
      <w:r w:rsidRPr="00250B3C">
        <w:rPr>
          <w:rFonts w:ascii="Ebrima" w:hAnsi="Ebrima" w:cs="Arial"/>
          <w:i/>
          <w:iCs/>
          <w:sz w:val="22"/>
          <w:szCs w:val="22"/>
          <w:lang w:val="en-US"/>
        </w:rPr>
        <w:t>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(4), 490–498. </w:t>
      </w:r>
      <w:r w:rsidR="00D14833" w:rsidRPr="00747EBA">
        <w:rPr>
          <w:rFonts w:ascii="Ebrima" w:hAnsi="Ebrima" w:cs="Arial"/>
          <w:sz w:val="22"/>
          <w:szCs w:val="22"/>
          <w:lang w:val="en-US"/>
        </w:rPr>
        <w:t>https://doi.org/10.1037/neu0000527</w:t>
      </w:r>
      <w:r w:rsidR="00D14833">
        <w:rPr>
          <w:rFonts w:ascii="Ebrima" w:hAnsi="Ebrima" w:cs="Arial"/>
          <w:sz w:val="22"/>
          <w:szCs w:val="22"/>
          <w:lang w:val="en-US"/>
        </w:rPr>
        <w:t xml:space="preserve"> </w:t>
      </w:r>
    </w:p>
    <w:p w14:paraId="1426EB91" w14:textId="4E701C6A"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Dubb, A., Gur, R., Avants, B., &amp; Gee, J. (2003). Characterization of sexual dimorphism in the human corpus callosum. </w:t>
      </w:r>
      <w:r w:rsidRPr="00250B3C">
        <w:rPr>
          <w:rFonts w:ascii="Ebrima" w:hAnsi="Ebrima" w:cs="Arial"/>
          <w:i/>
          <w:iCs/>
          <w:sz w:val="22"/>
          <w:szCs w:val="22"/>
          <w:lang w:val="en-US"/>
        </w:rPr>
        <w:t>NeuroImage</w:t>
      </w:r>
      <w:r w:rsidRPr="00250B3C">
        <w:rPr>
          <w:rFonts w:ascii="Ebrima" w:hAnsi="Ebrima" w:cs="Arial"/>
          <w:sz w:val="22"/>
          <w:szCs w:val="22"/>
          <w:lang w:val="en-US"/>
        </w:rPr>
        <w:t xml:space="preserve">, </w:t>
      </w:r>
      <w:r w:rsidRPr="00250B3C">
        <w:rPr>
          <w:rFonts w:ascii="Ebrima" w:hAnsi="Ebrima" w:cs="Arial"/>
          <w:i/>
          <w:iCs/>
          <w:sz w:val="22"/>
          <w:szCs w:val="22"/>
          <w:lang w:val="en-US"/>
        </w:rPr>
        <w:t>20</w:t>
      </w:r>
      <w:r w:rsidRPr="00250B3C">
        <w:rPr>
          <w:rFonts w:ascii="Ebrima" w:hAnsi="Ebrima" w:cs="Arial"/>
          <w:sz w:val="22"/>
          <w:szCs w:val="22"/>
          <w:lang w:val="en-US"/>
        </w:rPr>
        <w:t xml:space="preserve">(1), 512–519. </w:t>
      </w:r>
      <w:r w:rsidR="00D14833" w:rsidRPr="00747EBA">
        <w:rPr>
          <w:rFonts w:ascii="Ebrima" w:hAnsi="Ebrima" w:cs="Arial"/>
          <w:sz w:val="22"/>
          <w:szCs w:val="22"/>
          <w:lang w:val="en-US"/>
        </w:rPr>
        <w:t>https://doi.org/10.1016/s1053-</w:t>
      </w:r>
      <w:proofErr w:type="gramStart"/>
      <w:r w:rsidR="00D14833" w:rsidRPr="00747EBA">
        <w:rPr>
          <w:rFonts w:ascii="Ebrima" w:hAnsi="Ebrima" w:cs="Arial"/>
          <w:sz w:val="22"/>
          <w:szCs w:val="22"/>
          <w:lang w:val="en-US"/>
        </w:rPr>
        <w:t>8119(</w:t>
      </w:r>
      <w:proofErr w:type="gramEnd"/>
      <w:r w:rsidR="00D14833" w:rsidRPr="00747EBA">
        <w:rPr>
          <w:rFonts w:ascii="Ebrima" w:hAnsi="Ebrima" w:cs="Arial"/>
          <w:sz w:val="22"/>
          <w:szCs w:val="22"/>
          <w:lang w:val="en-US"/>
        </w:rPr>
        <w:t>03)00313-6</w:t>
      </w:r>
      <w:r w:rsidR="00D14833">
        <w:rPr>
          <w:rFonts w:ascii="Ebrima" w:hAnsi="Ebrima" w:cs="Arial"/>
          <w:sz w:val="22"/>
          <w:szCs w:val="22"/>
          <w:lang w:val="en-US"/>
        </w:rPr>
        <w:t xml:space="preserve"> </w:t>
      </w:r>
    </w:p>
    <w:p w14:paraId="3427C702" w14:textId="1AF9D7AF"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Duffau, H. (2005). Lessons from brain mapping in surgery for low-grade glioma: insights into associations between tumour and brain plasticity. </w:t>
      </w:r>
      <w:r w:rsidRPr="00250B3C">
        <w:rPr>
          <w:rFonts w:ascii="Ebrima" w:hAnsi="Ebrima" w:cs="Arial"/>
          <w:i/>
          <w:iCs/>
          <w:sz w:val="22"/>
          <w:szCs w:val="22"/>
          <w:lang w:val="en-US"/>
        </w:rPr>
        <w:t>The Lancet Neurology</w:t>
      </w:r>
      <w:r w:rsidRPr="00250B3C">
        <w:rPr>
          <w:rFonts w:ascii="Ebrima" w:hAnsi="Ebrima" w:cs="Arial"/>
          <w:sz w:val="22"/>
          <w:szCs w:val="22"/>
          <w:lang w:val="en-US"/>
        </w:rPr>
        <w:t xml:space="preserve">, </w:t>
      </w:r>
      <w:r w:rsidRPr="00250B3C">
        <w:rPr>
          <w:rFonts w:ascii="Ebrima" w:hAnsi="Ebrima" w:cs="Arial"/>
          <w:i/>
          <w:iCs/>
          <w:sz w:val="22"/>
          <w:szCs w:val="22"/>
          <w:lang w:val="en-US"/>
        </w:rPr>
        <w:t>4</w:t>
      </w:r>
      <w:r w:rsidRPr="00250B3C">
        <w:rPr>
          <w:rFonts w:ascii="Ebrima" w:hAnsi="Ebrima" w:cs="Arial"/>
          <w:sz w:val="22"/>
          <w:szCs w:val="22"/>
          <w:lang w:val="en-US"/>
        </w:rPr>
        <w:t xml:space="preserve">(8), 476–486. </w:t>
      </w:r>
      <w:r w:rsidR="00D14833" w:rsidRPr="00747EBA">
        <w:rPr>
          <w:rFonts w:ascii="Ebrima" w:hAnsi="Ebrima" w:cs="Arial"/>
          <w:sz w:val="22"/>
          <w:szCs w:val="22"/>
          <w:lang w:val="en-US"/>
        </w:rPr>
        <w:t>https://doi.org/10.1016/s1474-</w:t>
      </w:r>
      <w:proofErr w:type="gramStart"/>
      <w:r w:rsidR="00D14833" w:rsidRPr="00747EBA">
        <w:rPr>
          <w:rFonts w:ascii="Ebrima" w:hAnsi="Ebrima" w:cs="Arial"/>
          <w:sz w:val="22"/>
          <w:szCs w:val="22"/>
          <w:lang w:val="en-US"/>
        </w:rPr>
        <w:t>4422(</w:t>
      </w:r>
      <w:proofErr w:type="gramEnd"/>
      <w:r w:rsidR="00D14833" w:rsidRPr="00747EBA">
        <w:rPr>
          <w:rFonts w:ascii="Ebrima" w:hAnsi="Ebrima" w:cs="Arial"/>
          <w:sz w:val="22"/>
          <w:szCs w:val="22"/>
          <w:lang w:val="en-US"/>
        </w:rPr>
        <w:t>05)70140-x</w:t>
      </w:r>
      <w:r w:rsidR="00D14833">
        <w:rPr>
          <w:rFonts w:ascii="Ebrima" w:hAnsi="Ebrima" w:cs="Arial"/>
          <w:sz w:val="22"/>
          <w:szCs w:val="22"/>
          <w:lang w:val="en-US"/>
        </w:rPr>
        <w:t xml:space="preserve"> </w:t>
      </w:r>
    </w:p>
    <w:p w14:paraId="750A6D71" w14:textId="2BF14A4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en-US"/>
        </w:rPr>
        <w:t xml:space="preserve">Eliot, L., Ahmed, A., Khan, H., &amp; Patel, J. (2021). Dump the “dimorphism”: Comprehensive synthesis of human brain studies reveals few male-female differences beyond size. </w:t>
      </w:r>
      <w:r w:rsidRPr="00296FFC">
        <w:rPr>
          <w:rFonts w:ascii="Ebrima" w:hAnsi="Ebrima" w:cs="Arial"/>
          <w:i/>
          <w:iCs/>
          <w:sz w:val="22"/>
          <w:szCs w:val="22"/>
          <w:highlight w:val="darkRed"/>
          <w:lang w:val="en-US"/>
        </w:rPr>
        <w:t xml:space="preserve">Neuroscience </w:t>
      </w:r>
      <w:r w:rsidR="00A161AB">
        <w:rPr>
          <w:rFonts w:ascii="Ebrima" w:hAnsi="Ebrima" w:cs="Arial"/>
          <w:i/>
          <w:iCs/>
          <w:sz w:val="22"/>
          <w:szCs w:val="22"/>
          <w:highlight w:val="darkRed"/>
          <w:lang w:val="en-US"/>
        </w:rPr>
        <w:t>&amp;</w:t>
      </w:r>
      <w:r w:rsidRPr="00296FFC">
        <w:rPr>
          <w:rFonts w:ascii="Ebrima" w:hAnsi="Ebrima" w:cs="Arial"/>
          <w:i/>
          <w:iCs/>
          <w:sz w:val="22"/>
          <w:szCs w:val="22"/>
          <w:highlight w:val="darkRed"/>
          <w:lang w:val="en-US"/>
        </w:rPr>
        <w:t xml:space="preserve"> Biobehavioral Reviews</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125</w:t>
      </w:r>
      <w:r w:rsidRPr="00296FFC">
        <w:rPr>
          <w:rFonts w:ascii="Ebrima" w:hAnsi="Ebrima" w:cs="Arial"/>
          <w:sz w:val="22"/>
          <w:szCs w:val="22"/>
          <w:highlight w:val="darkRed"/>
          <w:lang w:val="en-US"/>
        </w:rPr>
        <w:t>, 667–697. https://doi.org/10.1016/j.neubiorev.2021.02.026</w:t>
      </w:r>
    </w:p>
    <w:p w14:paraId="2C158076" w14:textId="670EEC4E" w:rsidR="00275F68" w:rsidRDefault="00275F68" w:rsidP="00275F68">
      <w:pPr>
        <w:pStyle w:val="StandardWeb"/>
        <w:spacing w:before="0" w:beforeAutospacing="0" w:after="120" w:afterAutospacing="0" w:line="276" w:lineRule="auto"/>
        <w:ind w:left="709" w:hanging="709"/>
        <w:jc w:val="both"/>
        <w:rPr>
          <w:rStyle w:val="Hyperlink"/>
          <w:rFonts w:ascii="Ebrima" w:hAnsi="Ebrima" w:cs="Arial"/>
          <w:sz w:val="22"/>
          <w:szCs w:val="22"/>
          <w:lang w:val="en-US"/>
        </w:rPr>
      </w:pPr>
      <w:r w:rsidRPr="00250B3C">
        <w:rPr>
          <w:rFonts w:ascii="Ebrima" w:hAnsi="Ebrima" w:cs="Arial"/>
          <w:sz w:val="22"/>
          <w:szCs w:val="22"/>
          <w:lang w:val="en-US"/>
        </w:rPr>
        <w:t xml:space="preserve">Esposito, E., Shekhtman, G., &amp; Chen, P. (2021). Prevalence of spatial neglect post-stroke: A systematic review. </w:t>
      </w:r>
      <w:r w:rsidRPr="00250B3C">
        <w:rPr>
          <w:rFonts w:ascii="Ebrima" w:hAnsi="Ebrima" w:cs="Arial"/>
          <w:i/>
          <w:iCs/>
          <w:sz w:val="22"/>
          <w:szCs w:val="22"/>
          <w:lang w:val="en-US"/>
        </w:rPr>
        <w:t>Annals of Physical and Rehabilitation Medicine</w:t>
      </w:r>
      <w:r w:rsidRPr="00250B3C">
        <w:rPr>
          <w:rFonts w:ascii="Ebrima" w:hAnsi="Ebrima" w:cs="Arial"/>
          <w:sz w:val="22"/>
          <w:szCs w:val="22"/>
          <w:lang w:val="en-US"/>
        </w:rPr>
        <w:t xml:space="preserve">, </w:t>
      </w:r>
      <w:r w:rsidRPr="00250B3C">
        <w:rPr>
          <w:rFonts w:ascii="Ebrima" w:hAnsi="Ebrima" w:cs="Arial"/>
          <w:i/>
          <w:iCs/>
          <w:sz w:val="22"/>
          <w:szCs w:val="22"/>
          <w:lang w:val="en-US"/>
        </w:rPr>
        <w:t>64</w:t>
      </w:r>
      <w:r w:rsidRPr="00250B3C">
        <w:rPr>
          <w:rFonts w:ascii="Ebrima" w:hAnsi="Ebrima" w:cs="Arial"/>
          <w:sz w:val="22"/>
          <w:szCs w:val="22"/>
          <w:lang w:val="en-US"/>
        </w:rPr>
        <w:t xml:space="preserve">(5), 101459. </w:t>
      </w:r>
      <w:r w:rsidRPr="00747EBA">
        <w:rPr>
          <w:rFonts w:ascii="Ebrima" w:hAnsi="Ebrima" w:cs="Arial"/>
          <w:sz w:val="22"/>
          <w:szCs w:val="22"/>
          <w:lang w:val="en-US"/>
        </w:rPr>
        <w:t>https://doi.org/10.1016/j.rehab.2020.10.010</w:t>
      </w:r>
    </w:p>
    <w:p w14:paraId="627AFFF0" w14:textId="73E74C46" w:rsidR="00687332"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687332">
        <w:rPr>
          <w:rFonts w:ascii="Ebrima" w:hAnsi="Ebrima" w:cs="Arial"/>
          <w:sz w:val="22"/>
          <w:szCs w:val="22"/>
          <w:lang w:val="de-DE"/>
        </w:rPr>
        <w:t xml:space="preserve">Fan, L., Li, H., Zhuo, J., Zhang, Y., Wang, J., Chen, L., . . . </w:t>
      </w:r>
      <w:r w:rsidRPr="00687332">
        <w:rPr>
          <w:rFonts w:ascii="Ebrima" w:hAnsi="Ebrima" w:cs="Arial"/>
          <w:sz w:val="22"/>
          <w:szCs w:val="22"/>
          <w:lang w:val="en-US"/>
        </w:rPr>
        <w:t xml:space="preserve">Jiang, T. (2016). The Human Brainnetome Atlas: A New Brain Atlas Based on Connectional Architecture. Cerebral Cortex, 26(8), 3508–3526. </w:t>
      </w:r>
      <w:r w:rsidRPr="00747EBA">
        <w:rPr>
          <w:rFonts w:ascii="Ebrima" w:hAnsi="Ebrima" w:cs="Arial"/>
          <w:sz w:val="22"/>
          <w:szCs w:val="22"/>
          <w:lang w:val="en-US"/>
        </w:rPr>
        <w:t>https://doi.org/10.1093/cercor/bhw157</w:t>
      </w:r>
      <w:r>
        <w:rPr>
          <w:rFonts w:ascii="Ebrima" w:hAnsi="Ebrima" w:cs="Arial"/>
          <w:sz w:val="22"/>
          <w:szCs w:val="22"/>
          <w:lang w:val="en-US"/>
        </w:rPr>
        <w:t xml:space="preserve"> </w:t>
      </w:r>
    </w:p>
    <w:p w14:paraId="4FEE04CF" w14:textId="38EF98E4"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en-US"/>
        </w:rPr>
        <w:t xml:space="preserve">Fee, E. (1979). Nineteenth-Century Craniology: The Study of the Female Skull. Bulletin of the History of Medicine, 53(3), 415–433. </w:t>
      </w:r>
      <w:r w:rsidR="00D14833" w:rsidRPr="00747EBA">
        <w:rPr>
          <w:rFonts w:ascii="Ebrima" w:hAnsi="Ebrima" w:cs="Arial"/>
          <w:sz w:val="22"/>
          <w:szCs w:val="22"/>
          <w:highlight w:val="darkRed"/>
          <w:lang w:val="en-US"/>
        </w:rPr>
        <w:t>http://www.jstor.org/stable/44450930</w:t>
      </w:r>
      <w:r w:rsidR="00D14833">
        <w:rPr>
          <w:rFonts w:ascii="Ebrima" w:hAnsi="Ebrima" w:cs="Arial"/>
          <w:sz w:val="22"/>
          <w:szCs w:val="22"/>
          <w:lang w:val="en-US"/>
        </w:rPr>
        <w:t xml:space="preserve"> </w:t>
      </w:r>
      <w:r>
        <w:rPr>
          <w:rFonts w:ascii="Ebrima" w:hAnsi="Ebrima" w:cs="Arial"/>
          <w:sz w:val="22"/>
          <w:szCs w:val="22"/>
          <w:lang w:val="en-US"/>
        </w:rPr>
        <w:t xml:space="preserve"> </w:t>
      </w:r>
      <w:r w:rsidR="00D14833">
        <w:rPr>
          <w:rFonts w:ascii="Ebrima" w:hAnsi="Ebrima" w:cs="Arial"/>
          <w:sz w:val="22"/>
          <w:szCs w:val="22"/>
          <w:lang w:val="en-US"/>
        </w:rPr>
        <w:t xml:space="preserve"> </w:t>
      </w:r>
    </w:p>
    <w:p w14:paraId="793B6026" w14:textId="33FD20C0"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Feigin, V. L., Forouzanfar, M. H., Krishnamurthi, R., Mensah, G. A., Connor, M., Bennett, D. A</w:t>
      </w:r>
      <w:proofErr w:type="gramStart"/>
      <w:r w:rsidRPr="00250B3C">
        <w:rPr>
          <w:rFonts w:ascii="Ebrima" w:hAnsi="Ebrima" w:cs="Arial"/>
          <w:sz w:val="22"/>
          <w:szCs w:val="22"/>
          <w:lang w:val="en-US"/>
        </w:rPr>
        <w:t>., . . .</w:t>
      </w:r>
      <w:proofErr w:type="gramEnd"/>
      <w:r w:rsidRPr="00250B3C">
        <w:rPr>
          <w:rFonts w:ascii="Ebrima" w:hAnsi="Ebrima" w:cs="Arial"/>
          <w:sz w:val="22"/>
          <w:szCs w:val="22"/>
          <w:lang w:val="en-US"/>
        </w:rPr>
        <w:t xml:space="preserve"> Murray, C. (2014). Global and regional burden of stroke during 1990–2010: findings from the Global Burden of Disease Study 2010. </w:t>
      </w:r>
      <w:r w:rsidRPr="00250B3C">
        <w:rPr>
          <w:rFonts w:ascii="Ebrima" w:hAnsi="Ebrima" w:cs="Arial"/>
          <w:i/>
          <w:iCs/>
          <w:sz w:val="22"/>
          <w:szCs w:val="22"/>
          <w:lang w:val="en-US"/>
        </w:rPr>
        <w:t>The Lancet</w:t>
      </w:r>
      <w:r w:rsidRPr="00250B3C">
        <w:rPr>
          <w:rFonts w:ascii="Ebrima" w:hAnsi="Ebrima" w:cs="Arial"/>
          <w:sz w:val="22"/>
          <w:szCs w:val="22"/>
          <w:lang w:val="en-US"/>
        </w:rPr>
        <w:t xml:space="preserve">, </w:t>
      </w:r>
      <w:r w:rsidRPr="00250B3C">
        <w:rPr>
          <w:rFonts w:ascii="Ebrima" w:hAnsi="Ebrima" w:cs="Arial"/>
          <w:i/>
          <w:iCs/>
          <w:sz w:val="22"/>
          <w:szCs w:val="22"/>
          <w:lang w:val="en-US"/>
        </w:rPr>
        <w:t>383</w:t>
      </w:r>
      <w:r w:rsidRPr="00250B3C">
        <w:rPr>
          <w:rFonts w:ascii="Ebrima" w:hAnsi="Ebrima" w:cs="Arial"/>
          <w:sz w:val="22"/>
          <w:szCs w:val="22"/>
          <w:lang w:val="en-US"/>
        </w:rPr>
        <w:t xml:space="preserve">(9913), 245–255. </w:t>
      </w:r>
      <w:r w:rsidR="00D14833" w:rsidRPr="00747EBA">
        <w:rPr>
          <w:rFonts w:ascii="Ebrima" w:hAnsi="Ebrima" w:cs="Arial"/>
          <w:sz w:val="22"/>
          <w:szCs w:val="22"/>
          <w:lang w:val="en-US"/>
        </w:rPr>
        <w:t>https://doi.org/10.1016/s0140-</w:t>
      </w:r>
      <w:proofErr w:type="gramStart"/>
      <w:r w:rsidR="00D14833" w:rsidRPr="00747EBA">
        <w:rPr>
          <w:rFonts w:ascii="Ebrima" w:hAnsi="Ebrima" w:cs="Arial"/>
          <w:sz w:val="22"/>
          <w:szCs w:val="22"/>
          <w:lang w:val="en-US"/>
        </w:rPr>
        <w:t>6736(</w:t>
      </w:r>
      <w:proofErr w:type="gramEnd"/>
      <w:r w:rsidR="00D14833" w:rsidRPr="00747EBA">
        <w:rPr>
          <w:rFonts w:ascii="Ebrima" w:hAnsi="Ebrima" w:cs="Arial"/>
          <w:sz w:val="22"/>
          <w:szCs w:val="22"/>
          <w:lang w:val="en-US"/>
        </w:rPr>
        <w:t>13)61953-4</w:t>
      </w:r>
      <w:r w:rsidR="00D14833">
        <w:rPr>
          <w:rFonts w:ascii="Ebrima" w:hAnsi="Ebrima" w:cs="Arial"/>
          <w:sz w:val="22"/>
          <w:szCs w:val="22"/>
          <w:lang w:val="en-US"/>
        </w:rPr>
        <w:t xml:space="preserve"> </w:t>
      </w:r>
    </w:p>
    <w:p w14:paraId="75E481AB" w14:textId="586AAD74"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Feigin, V. L., Stark, B. A., Johnson, C. O., Roth, G. A., Bisignano, C., Abady, G. G., . . . Murray, C. J. L. (2021). Global, regional, and national burden of stroke and its risk factors, 1990–2019: a systematic analysis for the Global Burden of Disease Study 2019. </w:t>
      </w:r>
      <w:r w:rsidRPr="00250B3C">
        <w:rPr>
          <w:rFonts w:ascii="Ebrima" w:hAnsi="Ebrima" w:cs="Arial"/>
          <w:i/>
          <w:iCs/>
          <w:sz w:val="22"/>
          <w:szCs w:val="22"/>
          <w:lang w:val="en-US"/>
        </w:rPr>
        <w:t>The Lancet Neurology</w:t>
      </w:r>
      <w:r w:rsidRPr="00250B3C">
        <w:rPr>
          <w:rFonts w:ascii="Ebrima" w:hAnsi="Ebrima" w:cs="Arial"/>
          <w:sz w:val="22"/>
          <w:szCs w:val="22"/>
          <w:lang w:val="en-US"/>
        </w:rPr>
        <w:t xml:space="preserve">, </w:t>
      </w:r>
      <w:r w:rsidRPr="00250B3C">
        <w:rPr>
          <w:rFonts w:ascii="Ebrima" w:hAnsi="Ebrima" w:cs="Arial"/>
          <w:i/>
          <w:iCs/>
          <w:sz w:val="22"/>
          <w:szCs w:val="22"/>
          <w:lang w:val="en-US"/>
        </w:rPr>
        <w:t>20</w:t>
      </w:r>
      <w:r w:rsidRPr="00250B3C">
        <w:rPr>
          <w:rFonts w:ascii="Ebrima" w:hAnsi="Ebrima" w:cs="Arial"/>
          <w:sz w:val="22"/>
          <w:szCs w:val="22"/>
          <w:lang w:val="en-US"/>
        </w:rPr>
        <w:t xml:space="preserve">(10), 795–820. </w:t>
      </w:r>
      <w:r w:rsidR="00D14833" w:rsidRPr="00747EBA">
        <w:rPr>
          <w:rFonts w:ascii="Ebrima" w:hAnsi="Ebrima" w:cs="Arial"/>
          <w:sz w:val="22"/>
          <w:szCs w:val="22"/>
          <w:lang w:val="en-US"/>
        </w:rPr>
        <w:t>https://doi.org/10.1016/s1474-</w:t>
      </w:r>
      <w:proofErr w:type="gramStart"/>
      <w:r w:rsidR="00D14833" w:rsidRPr="00747EBA">
        <w:rPr>
          <w:rFonts w:ascii="Ebrima" w:hAnsi="Ebrima" w:cs="Arial"/>
          <w:sz w:val="22"/>
          <w:szCs w:val="22"/>
          <w:lang w:val="en-US"/>
        </w:rPr>
        <w:t>4422(</w:t>
      </w:r>
      <w:proofErr w:type="gramEnd"/>
      <w:r w:rsidR="00D14833" w:rsidRPr="00747EBA">
        <w:rPr>
          <w:rFonts w:ascii="Ebrima" w:hAnsi="Ebrima" w:cs="Arial"/>
          <w:sz w:val="22"/>
          <w:szCs w:val="22"/>
          <w:lang w:val="en-US"/>
        </w:rPr>
        <w:t>21)00252-0</w:t>
      </w:r>
      <w:r w:rsidR="00D14833">
        <w:rPr>
          <w:rFonts w:ascii="Ebrima" w:hAnsi="Ebrima" w:cs="Arial"/>
          <w:sz w:val="22"/>
          <w:szCs w:val="22"/>
          <w:lang w:val="en-US"/>
        </w:rPr>
        <w:t xml:space="preserve"> </w:t>
      </w:r>
    </w:p>
    <w:p w14:paraId="5A4F84AA" w14:textId="013E4D8A"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296FFC">
        <w:rPr>
          <w:rFonts w:ascii="Ebrima" w:hAnsi="Ebrima" w:cs="Arial"/>
          <w:sz w:val="22"/>
          <w:szCs w:val="22"/>
          <w:highlight w:val="darkRed"/>
          <w:lang w:val="en-US"/>
        </w:rPr>
        <w:t xml:space="preserve">Filipek, P. A., Richelme, C., Kennedy, D. N., &amp; Caviness, V. S. (1994). The Young Adult Human Brain: An MRI-based Morphometric Analysis. </w:t>
      </w:r>
      <w:r w:rsidRPr="00296FFC">
        <w:rPr>
          <w:rFonts w:ascii="Ebrima" w:hAnsi="Ebrima" w:cs="Arial"/>
          <w:i/>
          <w:iCs/>
          <w:sz w:val="22"/>
          <w:szCs w:val="22"/>
          <w:highlight w:val="darkRed"/>
          <w:lang w:val="de-DE"/>
        </w:rPr>
        <w:t>Cerebral Cortex</w:t>
      </w:r>
      <w:r w:rsidRPr="00296FFC">
        <w:rPr>
          <w:rFonts w:ascii="Ebrima" w:hAnsi="Ebrima" w:cs="Arial"/>
          <w:sz w:val="22"/>
          <w:szCs w:val="22"/>
          <w:highlight w:val="darkRed"/>
          <w:lang w:val="de-DE"/>
        </w:rPr>
        <w:t xml:space="preserve">, </w:t>
      </w:r>
      <w:r w:rsidRPr="00296FFC">
        <w:rPr>
          <w:rFonts w:ascii="Ebrima" w:hAnsi="Ebrima" w:cs="Arial"/>
          <w:i/>
          <w:iCs/>
          <w:sz w:val="22"/>
          <w:szCs w:val="22"/>
          <w:highlight w:val="darkRed"/>
          <w:lang w:val="de-DE"/>
        </w:rPr>
        <w:t>4</w:t>
      </w:r>
      <w:r w:rsidRPr="00296FFC">
        <w:rPr>
          <w:rFonts w:ascii="Ebrima" w:hAnsi="Ebrima" w:cs="Arial"/>
          <w:sz w:val="22"/>
          <w:szCs w:val="22"/>
          <w:highlight w:val="darkRed"/>
          <w:lang w:val="de-DE"/>
        </w:rPr>
        <w:t xml:space="preserve">(4), 344–360. </w:t>
      </w:r>
      <w:r w:rsidR="00D14833" w:rsidRPr="00747EBA">
        <w:rPr>
          <w:rFonts w:ascii="Ebrima" w:hAnsi="Ebrima" w:cs="Arial"/>
          <w:sz w:val="22"/>
          <w:szCs w:val="22"/>
          <w:highlight w:val="darkRed"/>
          <w:lang w:val="de-DE"/>
        </w:rPr>
        <w:t>https://doi.org/10.1093/cercor/4.4.344</w:t>
      </w:r>
      <w:r w:rsidR="00D14833">
        <w:rPr>
          <w:rFonts w:ascii="Ebrima" w:hAnsi="Ebrima" w:cs="Arial"/>
          <w:sz w:val="22"/>
          <w:szCs w:val="22"/>
          <w:lang w:val="de-DE"/>
        </w:rPr>
        <w:t xml:space="preserve"> </w:t>
      </w:r>
    </w:p>
    <w:p w14:paraId="37A15E3A" w14:textId="13DD513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75F68">
        <w:rPr>
          <w:rFonts w:ascii="Ebrima" w:hAnsi="Ebrima" w:cs="Arial"/>
          <w:sz w:val="22"/>
          <w:szCs w:val="22"/>
          <w:lang w:val="de-DE"/>
        </w:rPr>
        <w:lastRenderedPageBreak/>
        <w:t xml:space="preserve">Fukuda, M., Kanda, T., Kamide, N., Akutsu, T., &amp; Sakai, F. (2009). </w:t>
      </w:r>
      <w:r w:rsidRPr="00250B3C">
        <w:rPr>
          <w:rFonts w:ascii="Ebrima" w:hAnsi="Ebrima" w:cs="Arial"/>
          <w:sz w:val="22"/>
          <w:szCs w:val="22"/>
          <w:lang w:val="en-US"/>
        </w:rPr>
        <w:t xml:space="preserve">Gender Differences in Long-term Functional Outcome after First-ever Ischemic Stroke. </w:t>
      </w:r>
      <w:r w:rsidRPr="00250B3C">
        <w:rPr>
          <w:rFonts w:ascii="Ebrima" w:hAnsi="Ebrima" w:cs="Arial"/>
          <w:i/>
          <w:iCs/>
          <w:sz w:val="22"/>
          <w:szCs w:val="22"/>
          <w:lang w:val="en-US"/>
        </w:rPr>
        <w:t>Internal Medicine</w:t>
      </w:r>
      <w:r w:rsidRPr="00250B3C">
        <w:rPr>
          <w:rFonts w:ascii="Ebrima" w:hAnsi="Ebrima" w:cs="Arial"/>
          <w:sz w:val="22"/>
          <w:szCs w:val="22"/>
          <w:lang w:val="en-US"/>
        </w:rPr>
        <w:t xml:space="preserve">, </w:t>
      </w:r>
      <w:r w:rsidRPr="00250B3C">
        <w:rPr>
          <w:rFonts w:ascii="Ebrima" w:hAnsi="Ebrima" w:cs="Arial"/>
          <w:i/>
          <w:iCs/>
          <w:sz w:val="22"/>
          <w:szCs w:val="22"/>
          <w:lang w:val="en-US"/>
        </w:rPr>
        <w:t>48</w:t>
      </w:r>
      <w:r w:rsidRPr="00250B3C">
        <w:rPr>
          <w:rFonts w:ascii="Ebrima" w:hAnsi="Ebrima" w:cs="Arial"/>
          <w:sz w:val="22"/>
          <w:szCs w:val="22"/>
          <w:lang w:val="en-US"/>
        </w:rPr>
        <w:t xml:space="preserve">(12), 967–973. </w:t>
      </w:r>
      <w:r w:rsidR="00D14833" w:rsidRPr="00747EBA">
        <w:rPr>
          <w:rFonts w:ascii="Ebrima" w:hAnsi="Ebrima" w:cs="Arial"/>
          <w:sz w:val="22"/>
          <w:szCs w:val="22"/>
          <w:lang w:val="en-US"/>
        </w:rPr>
        <w:t>https://doi.org/10.2169/internalmedicine.48.1757</w:t>
      </w:r>
      <w:r w:rsidR="00D14833">
        <w:rPr>
          <w:rFonts w:ascii="Ebrima" w:hAnsi="Ebrima" w:cs="Arial"/>
          <w:sz w:val="22"/>
          <w:szCs w:val="22"/>
          <w:lang w:val="en-US"/>
        </w:rPr>
        <w:t xml:space="preserve"> </w:t>
      </w:r>
    </w:p>
    <w:p w14:paraId="44A8A333" w14:textId="56A4D55D"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Gaffan, D. (1997). Visual neglect in the monkey. Representation and disconnection.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120</w:t>
      </w:r>
      <w:r w:rsidRPr="00250B3C">
        <w:rPr>
          <w:rFonts w:ascii="Ebrima" w:hAnsi="Ebrima" w:cs="Arial"/>
          <w:sz w:val="22"/>
          <w:szCs w:val="22"/>
          <w:lang w:val="en-US"/>
        </w:rPr>
        <w:t xml:space="preserve">(9), 1647–1657. </w:t>
      </w:r>
      <w:r w:rsidR="00D14833" w:rsidRPr="00747EBA">
        <w:rPr>
          <w:rFonts w:ascii="Ebrima" w:hAnsi="Ebrima" w:cs="Arial"/>
          <w:sz w:val="22"/>
          <w:szCs w:val="22"/>
          <w:lang w:val="en-US"/>
        </w:rPr>
        <w:t>https://doi.org/10.1093/brain/120.9.1647</w:t>
      </w:r>
      <w:r w:rsidR="00D14833">
        <w:rPr>
          <w:rFonts w:ascii="Ebrima" w:hAnsi="Ebrima" w:cs="Arial"/>
          <w:sz w:val="22"/>
          <w:szCs w:val="22"/>
          <w:lang w:val="en-US"/>
        </w:rPr>
        <w:t xml:space="preserve"> </w:t>
      </w:r>
    </w:p>
    <w:p w14:paraId="1489A3FC" w14:textId="13E35628" w:rsidR="00275F68" w:rsidRPr="002C6163"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250B3C">
        <w:rPr>
          <w:rFonts w:ascii="Ebrima" w:hAnsi="Ebrima" w:cs="Arial"/>
          <w:sz w:val="22"/>
          <w:szCs w:val="22"/>
          <w:lang w:val="en-US"/>
        </w:rPr>
        <w:t xml:space="preserve">Gargano, J. W., Wehner, S., &amp; Reeves, M. (2008). Sex Differences in Acute Stroke Care in a Statewide Stroke Registry. </w:t>
      </w:r>
      <w:r w:rsidRPr="00AF0F10">
        <w:rPr>
          <w:rFonts w:ascii="Ebrima" w:hAnsi="Ebrima" w:cs="Arial"/>
          <w:i/>
          <w:iCs/>
          <w:sz w:val="22"/>
          <w:szCs w:val="22"/>
          <w:lang w:val="de-DE"/>
        </w:rPr>
        <w:t>Stroke</w:t>
      </w:r>
      <w:r w:rsidRPr="00AF0F10">
        <w:rPr>
          <w:rFonts w:ascii="Ebrima" w:hAnsi="Ebrima" w:cs="Arial"/>
          <w:sz w:val="22"/>
          <w:szCs w:val="22"/>
          <w:lang w:val="de-DE"/>
        </w:rPr>
        <w:t xml:space="preserve">, </w:t>
      </w:r>
      <w:r w:rsidRPr="00AF0F10">
        <w:rPr>
          <w:rFonts w:ascii="Ebrima" w:hAnsi="Ebrima" w:cs="Arial"/>
          <w:i/>
          <w:iCs/>
          <w:sz w:val="22"/>
          <w:szCs w:val="22"/>
          <w:lang w:val="de-DE"/>
        </w:rPr>
        <w:t>39</w:t>
      </w:r>
      <w:r w:rsidRPr="00AF0F10">
        <w:rPr>
          <w:rFonts w:ascii="Ebrima" w:hAnsi="Ebrima" w:cs="Arial"/>
          <w:sz w:val="22"/>
          <w:szCs w:val="22"/>
          <w:lang w:val="de-DE"/>
        </w:rPr>
        <w:t xml:space="preserve">(1), 24–29. </w:t>
      </w:r>
      <w:r w:rsidR="002C6163" w:rsidRPr="00747EBA">
        <w:rPr>
          <w:rFonts w:ascii="Ebrima" w:hAnsi="Ebrima" w:cs="Arial"/>
          <w:sz w:val="22"/>
          <w:szCs w:val="22"/>
          <w:lang w:val="de-DE"/>
        </w:rPr>
        <w:t>https://doi.org/10.1161/strokeaha.107.493262</w:t>
      </w:r>
    </w:p>
    <w:p w14:paraId="751AEFD2" w14:textId="4EBF504A" w:rsidR="002C6163" w:rsidRPr="00250B3C" w:rsidRDefault="002C6163"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C6163">
        <w:rPr>
          <w:rFonts w:ascii="Ebrima" w:hAnsi="Ebrima" w:cs="Arial"/>
          <w:sz w:val="22"/>
          <w:szCs w:val="22"/>
          <w:lang w:val="de-DE"/>
        </w:rPr>
        <w:t xml:space="preserve">Gauthier, L., Dehaut, F., &amp; Joanette, Y. (1989). </w:t>
      </w:r>
      <w:r w:rsidRPr="002C6163">
        <w:rPr>
          <w:rFonts w:ascii="Ebrima" w:hAnsi="Ebrima" w:cs="Arial"/>
          <w:sz w:val="22"/>
          <w:szCs w:val="22"/>
          <w:lang w:val="en-US"/>
        </w:rPr>
        <w:t xml:space="preserve">The Bells Test: A Quantitative and Qualitative Test for Visual Neglect. International Journal of Clinical Neuropsychology, </w:t>
      </w:r>
      <w:proofErr w:type="gramStart"/>
      <w:r w:rsidRPr="002C6163">
        <w:rPr>
          <w:rFonts w:ascii="Ebrima" w:hAnsi="Ebrima" w:cs="Arial"/>
          <w:sz w:val="22"/>
          <w:szCs w:val="22"/>
          <w:lang w:val="en-US"/>
        </w:rPr>
        <w:t>XI(</w:t>
      </w:r>
      <w:proofErr w:type="gramEnd"/>
      <w:r w:rsidRPr="002C6163">
        <w:rPr>
          <w:rFonts w:ascii="Ebrima" w:hAnsi="Ebrima" w:cs="Arial"/>
          <w:sz w:val="22"/>
          <w:szCs w:val="22"/>
          <w:lang w:val="en-US"/>
        </w:rPr>
        <w:t>2), 49–54.</w:t>
      </w:r>
      <w:r>
        <w:rPr>
          <w:rFonts w:ascii="Ebrima" w:hAnsi="Ebrima" w:cs="Arial"/>
          <w:sz w:val="22"/>
          <w:szCs w:val="22"/>
          <w:lang w:val="en-US"/>
        </w:rPr>
        <w:t xml:space="preserve"> </w:t>
      </w:r>
    </w:p>
    <w:p w14:paraId="7F64C6D2" w14:textId="2D3FC26B"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Gibson, C. L. (2013). Cerebral Ischemic Stroke: is Gender Important? </w:t>
      </w:r>
      <w:r w:rsidRPr="00250B3C">
        <w:rPr>
          <w:rFonts w:ascii="Ebrima" w:hAnsi="Ebrima" w:cs="Arial"/>
          <w:i/>
          <w:iCs/>
          <w:sz w:val="22"/>
          <w:szCs w:val="22"/>
          <w:lang w:val="en-US"/>
        </w:rPr>
        <w:t xml:space="preserve">Journal of Cerebral Blood Flow </w:t>
      </w:r>
      <w:r w:rsidR="00D14833">
        <w:rPr>
          <w:rFonts w:ascii="Ebrima" w:hAnsi="Ebrima" w:cs="Arial"/>
          <w:i/>
          <w:iCs/>
          <w:sz w:val="22"/>
          <w:szCs w:val="22"/>
          <w:lang w:val="en-US"/>
        </w:rPr>
        <w:t>&amp;</w:t>
      </w:r>
      <w:r w:rsidRPr="00250B3C">
        <w:rPr>
          <w:rFonts w:ascii="Ebrima" w:hAnsi="Ebrima" w:cs="Arial"/>
          <w:i/>
          <w:iCs/>
          <w:sz w:val="22"/>
          <w:szCs w:val="22"/>
          <w:lang w:val="en-US"/>
        </w:rPr>
        <w:t xml:space="preserve"> Metabolism</w:t>
      </w:r>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(9), 1355–1361. </w:t>
      </w:r>
      <w:r w:rsidR="00D14833" w:rsidRPr="00747EBA">
        <w:rPr>
          <w:rFonts w:ascii="Ebrima" w:hAnsi="Ebrima" w:cs="Arial"/>
          <w:sz w:val="22"/>
          <w:szCs w:val="22"/>
          <w:lang w:val="en-US"/>
        </w:rPr>
        <w:t>https://doi.org/10.1038/jcbfm.2013.102</w:t>
      </w:r>
      <w:r w:rsidR="00D14833">
        <w:rPr>
          <w:rFonts w:ascii="Ebrima" w:hAnsi="Ebrima" w:cs="Arial"/>
          <w:sz w:val="22"/>
          <w:szCs w:val="22"/>
          <w:lang w:val="en-US"/>
        </w:rPr>
        <w:t xml:space="preserve"> </w:t>
      </w:r>
    </w:p>
    <w:p w14:paraId="582C630B" w14:textId="6134A1B3"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Gibson, C. L., Coomber, B., &amp; Rathbone, J. (2009). Is Progesterone a Candidate Neuroprotective Factor for Treatment following Ischemic Stroke? </w:t>
      </w:r>
      <w:r w:rsidRPr="00250B3C">
        <w:rPr>
          <w:rFonts w:ascii="Ebrima" w:hAnsi="Ebrima" w:cs="Arial"/>
          <w:i/>
          <w:iCs/>
          <w:sz w:val="22"/>
          <w:szCs w:val="22"/>
          <w:lang w:val="en-US"/>
        </w:rPr>
        <w:t>The Neuroscientist</w:t>
      </w:r>
      <w:r w:rsidRPr="00250B3C">
        <w:rPr>
          <w:rFonts w:ascii="Ebrima" w:hAnsi="Ebrima" w:cs="Arial"/>
          <w:sz w:val="22"/>
          <w:szCs w:val="22"/>
          <w:lang w:val="en-US"/>
        </w:rPr>
        <w:t xml:space="preserve">, </w:t>
      </w:r>
      <w:r w:rsidRPr="00250B3C">
        <w:rPr>
          <w:rFonts w:ascii="Ebrima" w:hAnsi="Ebrima" w:cs="Arial"/>
          <w:i/>
          <w:iCs/>
          <w:sz w:val="22"/>
          <w:szCs w:val="22"/>
          <w:lang w:val="en-US"/>
        </w:rPr>
        <w:t>15</w:t>
      </w:r>
      <w:r w:rsidRPr="00250B3C">
        <w:rPr>
          <w:rFonts w:ascii="Ebrima" w:hAnsi="Ebrima" w:cs="Arial"/>
          <w:sz w:val="22"/>
          <w:szCs w:val="22"/>
          <w:lang w:val="en-US"/>
        </w:rPr>
        <w:t xml:space="preserve">(4), 324–332. </w:t>
      </w:r>
      <w:r w:rsidR="00D14833" w:rsidRPr="00747EBA">
        <w:rPr>
          <w:rFonts w:ascii="Ebrima" w:hAnsi="Ebrima" w:cs="Arial"/>
          <w:sz w:val="22"/>
          <w:szCs w:val="22"/>
          <w:lang w:val="en-US"/>
        </w:rPr>
        <w:t>https://doi.org/10.1177/1073858409333069</w:t>
      </w:r>
      <w:r w:rsidR="00D14833">
        <w:rPr>
          <w:rFonts w:ascii="Ebrima" w:hAnsi="Ebrima" w:cs="Arial"/>
          <w:sz w:val="22"/>
          <w:szCs w:val="22"/>
          <w:lang w:val="en-US"/>
        </w:rPr>
        <w:t xml:space="preserve"> </w:t>
      </w:r>
    </w:p>
    <w:p w14:paraId="39E08778" w14:textId="456C2589" w:rsidR="00275F68" w:rsidRPr="00296FFC" w:rsidRDefault="00275F68" w:rsidP="00275F68">
      <w:pPr>
        <w:pStyle w:val="StandardWeb"/>
        <w:spacing w:before="0" w:beforeAutospacing="0" w:after="120" w:afterAutospacing="0" w:line="276" w:lineRule="auto"/>
        <w:ind w:left="709" w:hanging="709"/>
        <w:jc w:val="both"/>
        <w:rPr>
          <w:rFonts w:ascii="Ebrima" w:hAnsi="Ebrima" w:cs="Arial"/>
          <w:sz w:val="22"/>
          <w:szCs w:val="22"/>
          <w:highlight w:val="darkRed"/>
          <w:lang w:val="en-US"/>
        </w:rPr>
      </w:pPr>
      <w:r w:rsidRPr="00296FFC">
        <w:rPr>
          <w:rFonts w:ascii="Ebrima" w:hAnsi="Ebrima" w:cs="Arial"/>
          <w:sz w:val="22"/>
          <w:szCs w:val="22"/>
          <w:highlight w:val="darkRed"/>
          <w:lang w:val="en-US"/>
        </w:rPr>
        <w:t xml:space="preserve">Giedd, J. N., Snell, J. W., Lange, N., Rajapakse, J. C., Casey, B. J., Kozuch, P. L., . . . Rapoport, J. L. (1996). Quantitative Magnetic Resonance Imaging of Human Brain Development: Ages 4–18. </w:t>
      </w:r>
      <w:r w:rsidRPr="00296FFC">
        <w:rPr>
          <w:rFonts w:ascii="Ebrima" w:hAnsi="Ebrima" w:cs="Arial"/>
          <w:i/>
          <w:iCs/>
          <w:sz w:val="22"/>
          <w:szCs w:val="22"/>
          <w:highlight w:val="darkRed"/>
          <w:lang w:val="en-US"/>
        </w:rPr>
        <w:t>Cerebral Cortex</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6</w:t>
      </w:r>
      <w:r w:rsidRPr="00296FFC">
        <w:rPr>
          <w:rFonts w:ascii="Ebrima" w:hAnsi="Ebrima" w:cs="Arial"/>
          <w:sz w:val="22"/>
          <w:szCs w:val="22"/>
          <w:highlight w:val="darkRed"/>
          <w:lang w:val="en-US"/>
        </w:rPr>
        <w:t xml:space="preserve">(4), 551–559. </w:t>
      </w:r>
      <w:r w:rsidR="00D14833" w:rsidRPr="00747EBA">
        <w:rPr>
          <w:rFonts w:ascii="Ebrima" w:hAnsi="Ebrima" w:cs="Arial"/>
          <w:sz w:val="22"/>
          <w:szCs w:val="22"/>
          <w:highlight w:val="darkRed"/>
          <w:lang w:val="en-US"/>
        </w:rPr>
        <w:t>https://doi.org/10.1093/cercor/6.4.551</w:t>
      </w:r>
      <w:r w:rsidR="00D14833">
        <w:rPr>
          <w:rFonts w:ascii="Ebrima" w:hAnsi="Ebrima" w:cs="Arial"/>
          <w:sz w:val="22"/>
          <w:szCs w:val="22"/>
          <w:highlight w:val="darkRed"/>
          <w:lang w:val="en-US"/>
        </w:rPr>
        <w:t xml:space="preserve"> </w:t>
      </w:r>
    </w:p>
    <w:p w14:paraId="75B9E4B3" w14:textId="43EF6F9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444296">
        <w:rPr>
          <w:rFonts w:ascii="Ebrima" w:hAnsi="Ebrima" w:cs="Arial"/>
          <w:sz w:val="22"/>
          <w:szCs w:val="22"/>
          <w:highlight w:val="darkRed"/>
          <w:lang w:val="en-US"/>
        </w:rPr>
        <w:t>Giedd, J. N., Vaituzis, C., Hamburger, S., Lange, N., Rajapakse, J. C., Kaysen, D</w:t>
      </w:r>
      <w:proofErr w:type="gramStart"/>
      <w:r w:rsidRPr="00444296">
        <w:rPr>
          <w:rFonts w:ascii="Ebrima" w:hAnsi="Ebrima" w:cs="Arial"/>
          <w:sz w:val="22"/>
          <w:szCs w:val="22"/>
          <w:highlight w:val="darkRed"/>
          <w:lang w:val="en-US"/>
        </w:rPr>
        <w:t>., . . .</w:t>
      </w:r>
      <w:proofErr w:type="gramEnd"/>
      <w:r w:rsidRPr="00444296">
        <w:rPr>
          <w:rFonts w:ascii="Ebrima" w:hAnsi="Ebrima" w:cs="Arial"/>
          <w:sz w:val="22"/>
          <w:szCs w:val="22"/>
          <w:highlight w:val="darkRed"/>
          <w:lang w:val="en-US"/>
        </w:rPr>
        <w:t xml:space="preserve"> </w:t>
      </w:r>
      <w:r w:rsidRPr="00296FFC">
        <w:rPr>
          <w:rFonts w:ascii="Ebrima" w:hAnsi="Ebrima" w:cs="Arial"/>
          <w:sz w:val="22"/>
          <w:szCs w:val="22"/>
          <w:highlight w:val="darkRed"/>
          <w:lang w:val="en-US"/>
        </w:rPr>
        <w:t xml:space="preserve">Rapoport, J. L. (1996). Quantitative MRI of the Temporal Lobe, Amygdala, and Hippocampus in Normal Human Development: Ages 4-18 Years. </w:t>
      </w:r>
      <w:r w:rsidRPr="00296FFC">
        <w:rPr>
          <w:rFonts w:ascii="Ebrima" w:hAnsi="Ebrima" w:cs="Arial"/>
          <w:i/>
          <w:iCs/>
          <w:sz w:val="22"/>
          <w:szCs w:val="22"/>
          <w:highlight w:val="darkRed"/>
          <w:lang w:val="en-US"/>
        </w:rPr>
        <w:t>The Journal of Comparative Neurology</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366</w:t>
      </w:r>
      <w:r w:rsidRPr="00296FFC">
        <w:rPr>
          <w:rFonts w:ascii="Ebrima" w:hAnsi="Ebrima" w:cs="Arial"/>
          <w:sz w:val="22"/>
          <w:szCs w:val="22"/>
          <w:highlight w:val="darkRed"/>
          <w:lang w:val="en-US"/>
        </w:rPr>
        <w:t xml:space="preserve">(2), 223–230. Retrieved from </w:t>
      </w:r>
      <w:r w:rsidR="00D14833" w:rsidRPr="00747EBA">
        <w:rPr>
          <w:rFonts w:ascii="Ebrima" w:hAnsi="Ebrima" w:cs="Arial"/>
          <w:sz w:val="22"/>
          <w:szCs w:val="22"/>
          <w:highlight w:val="darkRed"/>
          <w:lang w:val="en-US"/>
        </w:rPr>
        <w:t>https://pubmed.ncbi.nlm.nih.gov/8698883/</w:t>
      </w:r>
      <w:r w:rsidR="00D14833">
        <w:rPr>
          <w:rFonts w:ascii="Ebrima" w:hAnsi="Ebrima" w:cs="Arial"/>
          <w:sz w:val="22"/>
          <w:szCs w:val="22"/>
          <w:lang w:val="en-US"/>
        </w:rPr>
        <w:t xml:space="preserve"> </w:t>
      </w:r>
    </w:p>
    <w:p w14:paraId="7787AC9F" w14:textId="3751DD7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Giroud, M., Delpont, B., Daubail, B., Blanc, C., Durier, J., Giroud, M., &amp; Béjot, Y. (2017). Temporal Trends in Sex Differences With Regard to Stroke Incidence. </w:t>
      </w:r>
      <w:r w:rsidRPr="00250B3C">
        <w:rPr>
          <w:rFonts w:ascii="Ebrima" w:hAnsi="Ebrima" w:cs="Arial"/>
          <w:i/>
          <w:iCs/>
          <w:sz w:val="22"/>
          <w:szCs w:val="22"/>
          <w:lang w:val="en-US"/>
        </w:rPr>
        <w:t>Stroke</w:t>
      </w:r>
      <w:r w:rsidRPr="00250B3C">
        <w:rPr>
          <w:rFonts w:ascii="Ebrima" w:hAnsi="Ebrima" w:cs="Arial"/>
          <w:sz w:val="22"/>
          <w:szCs w:val="22"/>
          <w:lang w:val="en-US"/>
        </w:rPr>
        <w:t xml:space="preserve">, </w:t>
      </w:r>
      <w:r w:rsidRPr="00250B3C">
        <w:rPr>
          <w:rFonts w:ascii="Ebrima" w:hAnsi="Ebrima" w:cs="Arial"/>
          <w:i/>
          <w:iCs/>
          <w:sz w:val="22"/>
          <w:szCs w:val="22"/>
          <w:lang w:val="en-US"/>
        </w:rPr>
        <w:t>48</w:t>
      </w:r>
      <w:r w:rsidRPr="00250B3C">
        <w:rPr>
          <w:rFonts w:ascii="Ebrima" w:hAnsi="Ebrima" w:cs="Arial"/>
          <w:sz w:val="22"/>
          <w:szCs w:val="22"/>
          <w:lang w:val="en-US"/>
        </w:rPr>
        <w:t xml:space="preserve">(4), 846–849. </w:t>
      </w:r>
      <w:r w:rsidR="00D14833" w:rsidRPr="00747EBA">
        <w:rPr>
          <w:rFonts w:ascii="Ebrima" w:hAnsi="Ebrima" w:cs="Arial"/>
          <w:sz w:val="22"/>
          <w:szCs w:val="22"/>
          <w:lang w:val="en-US"/>
        </w:rPr>
        <w:t>https://doi.org/10.1161/strokeaha.116.015913</w:t>
      </w:r>
      <w:r w:rsidR="00D14833">
        <w:rPr>
          <w:rFonts w:ascii="Ebrima" w:hAnsi="Ebrima" w:cs="Arial"/>
          <w:sz w:val="22"/>
          <w:szCs w:val="22"/>
          <w:lang w:val="en-US"/>
        </w:rPr>
        <w:t xml:space="preserve"> </w:t>
      </w:r>
    </w:p>
    <w:p w14:paraId="2AF64ADF" w14:textId="0C6A8139"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en-US"/>
        </w:rPr>
        <w:t xml:space="preserve">Goldstein, J. M. (2001). Normal Sexual Dimorphism of the Adult Human Brain Assessed by In Vivo Magnetic Resonance Imaging. </w:t>
      </w:r>
      <w:r w:rsidRPr="00296FFC">
        <w:rPr>
          <w:rFonts w:ascii="Ebrima" w:hAnsi="Ebrima" w:cs="Arial"/>
          <w:i/>
          <w:iCs/>
          <w:sz w:val="22"/>
          <w:szCs w:val="22"/>
          <w:highlight w:val="darkRed"/>
          <w:lang w:val="en-US"/>
        </w:rPr>
        <w:t>Cerebral Cortex</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11</w:t>
      </w:r>
      <w:r w:rsidRPr="00296FFC">
        <w:rPr>
          <w:rFonts w:ascii="Ebrima" w:hAnsi="Ebrima" w:cs="Arial"/>
          <w:sz w:val="22"/>
          <w:szCs w:val="22"/>
          <w:highlight w:val="darkRed"/>
          <w:lang w:val="en-US"/>
        </w:rPr>
        <w:t xml:space="preserve">(6), 490–497. </w:t>
      </w:r>
      <w:r w:rsidR="00D14833" w:rsidRPr="00747EBA">
        <w:rPr>
          <w:rFonts w:ascii="Ebrima" w:hAnsi="Ebrima" w:cs="Arial"/>
          <w:sz w:val="22"/>
          <w:szCs w:val="22"/>
          <w:highlight w:val="darkRed"/>
          <w:lang w:val="en-US"/>
        </w:rPr>
        <w:t>https://doi.org/10.1093/cercor/11.6.490</w:t>
      </w:r>
      <w:r w:rsidR="00D14833">
        <w:rPr>
          <w:rFonts w:ascii="Ebrima" w:hAnsi="Ebrima" w:cs="Arial"/>
          <w:sz w:val="22"/>
          <w:szCs w:val="22"/>
          <w:lang w:val="en-US"/>
        </w:rPr>
        <w:t xml:space="preserve"> </w:t>
      </w:r>
    </w:p>
    <w:p w14:paraId="45A31145" w14:textId="7A118FE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Gong, G., Rosa-Neto, P., Carbonell, F., Chen, Z. J., He, Y., &amp; Evans, A. C. (2009). Age- and Gender-Related Differences in the Cortical Anatomical Network. </w:t>
      </w:r>
      <w:r w:rsidRPr="00250B3C">
        <w:rPr>
          <w:rFonts w:ascii="Ebrima" w:hAnsi="Ebrima" w:cs="Arial"/>
          <w:i/>
          <w:iCs/>
          <w:sz w:val="22"/>
          <w:szCs w:val="22"/>
          <w:lang w:val="en-US"/>
        </w:rPr>
        <w:t>Journal of Neuroscience</w:t>
      </w:r>
      <w:r w:rsidRPr="00250B3C">
        <w:rPr>
          <w:rFonts w:ascii="Ebrima" w:hAnsi="Ebrima" w:cs="Arial"/>
          <w:sz w:val="22"/>
          <w:szCs w:val="22"/>
          <w:lang w:val="en-US"/>
        </w:rPr>
        <w:t xml:space="preserve">, </w:t>
      </w:r>
      <w:r w:rsidRPr="00250B3C">
        <w:rPr>
          <w:rFonts w:ascii="Ebrima" w:hAnsi="Ebrima" w:cs="Arial"/>
          <w:i/>
          <w:iCs/>
          <w:sz w:val="22"/>
          <w:szCs w:val="22"/>
          <w:lang w:val="en-US"/>
        </w:rPr>
        <w:t>29</w:t>
      </w:r>
      <w:r w:rsidRPr="00250B3C">
        <w:rPr>
          <w:rFonts w:ascii="Ebrima" w:hAnsi="Ebrima" w:cs="Arial"/>
          <w:sz w:val="22"/>
          <w:szCs w:val="22"/>
          <w:lang w:val="en-US"/>
        </w:rPr>
        <w:t xml:space="preserve">(50), 15684–15693. </w:t>
      </w:r>
      <w:r w:rsidR="00D14833" w:rsidRPr="00747EBA">
        <w:rPr>
          <w:rFonts w:ascii="Ebrima" w:hAnsi="Ebrima" w:cs="Arial"/>
          <w:sz w:val="22"/>
          <w:szCs w:val="22"/>
          <w:lang w:val="en-US"/>
        </w:rPr>
        <w:t>https://doi.org/10.1523/jneurosci.2308-09.2009</w:t>
      </w:r>
      <w:r w:rsidR="00D14833">
        <w:rPr>
          <w:rFonts w:ascii="Ebrima" w:hAnsi="Ebrima" w:cs="Arial"/>
          <w:sz w:val="22"/>
          <w:szCs w:val="22"/>
          <w:lang w:val="en-US"/>
        </w:rPr>
        <w:t xml:space="preserve"> </w:t>
      </w:r>
    </w:p>
    <w:p w14:paraId="1BDA701E" w14:textId="2AE31012"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Gotts, S. J., Jo, H. J., Wallace, G. L., Saad, Z. S., Cox, R. W., &amp; Martin, A. (2013). Two distinct forms of functional lateralization in the human brain. </w:t>
      </w:r>
      <w:r w:rsidRPr="00250B3C">
        <w:rPr>
          <w:rFonts w:ascii="Ebrima" w:hAnsi="Ebrima" w:cs="Arial"/>
          <w:i/>
          <w:iCs/>
          <w:sz w:val="22"/>
          <w:szCs w:val="22"/>
          <w:lang w:val="en-US"/>
        </w:rPr>
        <w:t>Proceedings of the National Academy of Sciences</w:t>
      </w:r>
      <w:r w:rsidRPr="00250B3C">
        <w:rPr>
          <w:rFonts w:ascii="Ebrima" w:hAnsi="Ebrima" w:cs="Arial"/>
          <w:sz w:val="22"/>
          <w:szCs w:val="22"/>
          <w:lang w:val="en-US"/>
        </w:rPr>
        <w:t xml:space="preserve">, </w:t>
      </w:r>
      <w:r w:rsidRPr="00250B3C">
        <w:rPr>
          <w:rFonts w:ascii="Ebrima" w:hAnsi="Ebrima" w:cs="Arial"/>
          <w:i/>
          <w:iCs/>
          <w:sz w:val="22"/>
          <w:szCs w:val="22"/>
          <w:lang w:val="en-US"/>
        </w:rPr>
        <w:t>110</w:t>
      </w:r>
      <w:r w:rsidRPr="00250B3C">
        <w:rPr>
          <w:rFonts w:ascii="Ebrima" w:hAnsi="Ebrima" w:cs="Arial"/>
          <w:sz w:val="22"/>
          <w:szCs w:val="22"/>
          <w:lang w:val="en-US"/>
        </w:rPr>
        <w:t xml:space="preserve">(36). </w:t>
      </w:r>
      <w:r w:rsidR="00D14833" w:rsidRPr="00747EBA">
        <w:rPr>
          <w:rFonts w:ascii="Ebrima" w:hAnsi="Ebrima" w:cs="Arial"/>
          <w:sz w:val="22"/>
          <w:szCs w:val="22"/>
          <w:lang w:val="en-US"/>
        </w:rPr>
        <w:t>https://doi.org/10.1073/pnas.1302581110</w:t>
      </w:r>
      <w:r w:rsidR="00D14833">
        <w:rPr>
          <w:rFonts w:ascii="Ebrima" w:hAnsi="Ebrima" w:cs="Arial"/>
          <w:sz w:val="22"/>
          <w:szCs w:val="22"/>
          <w:lang w:val="en-US"/>
        </w:rPr>
        <w:t xml:space="preserve"> </w:t>
      </w:r>
    </w:p>
    <w:p w14:paraId="260BDF87" w14:textId="56E295CF"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Grabowska, A. (201</w:t>
      </w:r>
      <w:r w:rsidR="00AB1FCF">
        <w:rPr>
          <w:rFonts w:ascii="Ebrima" w:hAnsi="Ebrima" w:cs="Arial"/>
          <w:sz w:val="22"/>
          <w:szCs w:val="22"/>
          <w:lang w:val="en-US"/>
        </w:rPr>
        <w:t>7</w:t>
      </w:r>
      <w:r w:rsidRPr="00250B3C">
        <w:rPr>
          <w:rFonts w:ascii="Ebrima" w:hAnsi="Ebrima" w:cs="Arial"/>
          <w:sz w:val="22"/>
          <w:szCs w:val="22"/>
          <w:lang w:val="en-US"/>
        </w:rPr>
        <w:t xml:space="preserve">). Sex on the brain: Are gender-dependent structural and functional differences associated with behavior? </w:t>
      </w:r>
      <w:r w:rsidRPr="00250B3C">
        <w:rPr>
          <w:rFonts w:ascii="Ebrima" w:hAnsi="Ebrima" w:cs="Arial"/>
          <w:i/>
          <w:iCs/>
          <w:sz w:val="22"/>
          <w:szCs w:val="22"/>
          <w:lang w:val="en-US"/>
        </w:rPr>
        <w:t>Journal of Neuroscience Research</w:t>
      </w:r>
      <w:r w:rsidRPr="00250B3C">
        <w:rPr>
          <w:rFonts w:ascii="Ebrima" w:hAnsi="Ebrima" w:cs="Arial"/>
          <w:sz w:val="22"/>
          <w:szCs w:val="22"/>
          <w:lang w:val="en-US"/>
        </w:rPr>
        <w:t xml:space="preserve">, </w:t>
      </w:r>
      <w:r w:rsidRPr="00250B3C">
        <w:rPr>
          <w:rFonts w:ascii="Ebrima" w:hAnsi="Ebrima" w:cs="Arial"/>
          <w:i/>
          <w:iCs/>
          <w:sz w:val="22"/>
          <w:szCs w:val="22"/>
          <w:lang w:val="en-US"/>
        </w:rPr>
        <w:t>95</w:t>
      </w:r>
      <w:r w:rsidRPr="00250B3C">
        <w:rPr>
          <w:rFonts w:ascii="Ebrima" w:hAnsi="Ebrima" w:cs="Arial"/>
          <w:sz w:val="22"/>
          <w:szCs w:val="22"/>
          <w:lang w:val="en-US"/>
        </w:rPr>
        <w:t xml:space="preserve">(1–2), 200–212. </w:t>
      </w:r>
      <w:r w:rsidR="00D14833" w:rsidRPr="00747EBA">
        <w:rPr>
          <w:rFonts w:ascii="Ebrima" w:hAnsi="Ebrima" w:cs="Arial"/>
          <w:sz w:val="22"/>
          <w:szCs w:val="22"/>
          <w:lang w:val="en-US"/>
        </w:rPr>
        <w:t>https://doi.org/10.1002/jnr.23953</w:t>
      </w:r>
      <w:r w:rsidR="00D14833">
        <w:rPr>
          <w:rFonts w:ascii="Ebrima" w:hAnsi="Ebrima" w:cs="Arial"/>
          <w:sz w:val="22"/>
          <w:szCs w:val="22"/>
          <w:lang w:val="en-US"/>
        </w:rPr>
        <w:t xml:space="preserve"> </w:t>
      </w:r>
    </w:p>
    <w:p w14:paraId="308B1376" w14:textId="615C3740"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lastRenderedPageBreak/>
        <w:t xml:space="preserve">Griffis, J. C., Metcalf, N. V., Corbetta, M., &amp; Shulman, G. L. (2019). Structural Disconnections Explain Brain Network Dysfunction after Stroke. </w:t>
      </w:r>
      <w:r w:rsidRPr="00250B3C">
        <w:rPr>
          <w:rFonts w:ascii="Ebrima" w:hAnsi="Ebrima" w:cs="Arial"/>
          <w:i/>
          <w:iCs/>
          <w:sz w:val="22"/>
          <w:szCs w:val="22"/>
          <w:lang w:val="en-US"/>
        </w:rPr>
        <w:t>Cell Reports</w:t>
      </w:r>
      <w:r w:rsidRPr="00250B3C">
        <w:rPr>
          <w:rFonts w:ascii="Ebrima" w:hAnsi="Ebrima" w:cs="Arial"/>
          <w:sz w:val="22"/>
          <w:szCs w:val="22"/>
          <w:lang w:val="en-US"/>
        </w:rPr>
        <w:t xml:space="preserve">, </w:t>
      </w:r>
      <w:r w:rsidRPr="00250B3C">
        <w:rPr>
          <w:rFonts w:ascii="Ebrima" w:hAnsi="Ebrima" w:cs="Arial"/>
          <w:i/>
          <w:iCs/>
          <w:sz w:val="22"/>
          <w:szCs w:val="22"/>
          <w:lang w:val="en-US"/>
        </w:rPr>
        <w:t>28</w:t>
      </w:r>
      <w:r w:rsidRPr="00250B3C">
        <w:rPr>
          <w:rFonts w:ascii="Ebrima" w:hAnsi="Ebrima" w:cs="Arial"/>
          <w:sz w:val="22"/>
          <w:szCs w:val="22"/>
          <w:lang w:val="en-US"/>
        </w:rPr>
        <w:t xml:space="preserve">(10), 2527-2540.e9. </w:t>
      </w:r>
      <w:r w:rsidR="00687332" w:rsidRPr="00747EBA">
        <w:rPr>
          <w:rFonts w:ascii="Ebrima" w:hAnsi="Ebrima" w:cs="Arial"/>
          <w:sz w:val="22"/>
          <w:szCs w:val="22"/>
          <w:lang w:val="en-US"/>
        </w:rPr>
        <w:t>https://doi.org/10.1016/j.celrep.2019.07.100</w:t>
      </w:r>
      <w:r w:rsidR="00D14833">
        <w:rPr>
          <w:rStyle w:val="Hyperlink"/>
          <w:rFonts w:ascii="Ebrima" w:hAnsi="Ebrima" w:cs="Arial"/>
          <w:sz w:val="22"/>
          <w:szCs w:val="22"/>
          <w:lang w:val="en-US"/>
        </w:rPr>
        <w:t xml:space="preserve"> </w:t>
      </w:r>
    </w:p>
    <w:p w14:paraId="2385F617" w14:textId="3CEF5573" w:rsidR="00687332" w:rsidRPr="00250B3C"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687332">
        <w:rPr>
          <w:rFonts w:ascii="Ebrima" w:hAnsi="Ebrima" w:cs="Arial"/>
          <w:sz w:val="22"/>
          <w:szCs w:val="22"/>
          <w:lang w:val="en-US"/>
        </w:rPr>
        <w:t xml:space="preserve">Griffis, J. C., Metcalf, N. V., Corbetta, M., &amp; Shulman, G. L. (2020). Damage to the shortest structural paths between brain regions is associated with disruptions of resting-state functional connectivity after stroke. NeuroImage, 210, 116589. </w:t>
      </w:r>
      <w:r w:rsidRPr="00747EBA">
        <w:rPr>
          <w:rFonts w:ascii="Ebrima" w:hAnsi="Ebrima" w:cs="Arial"/>
          <w:sz w:val="22"/>
          <w:szCs w:val="22"/>
          <w:lang w:val="en-US"/>
        </w:rPr>
        <w:t>https://doi.org/10.1016/j.neuroimage.2020.116589</w:t>
      </w:r>
      <w:r>
        <w:rPr>
          <w:rFonts w:ascii="Ebrima" w:hAnsi="Ebrima" w:cs="Arial"/>
          <w:sz w:val="22"/>
          <w:szCs w:val="22"/>
          <w:lang w:val="en-US"/>
        </w:rPr>
        <w:t xml:space="preserve"> </w:t>
      </w:r>
    </w:p>
    <w:p w14:paraId="62767267" w14:textId="1E44D5DB"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Griffis, J. C., Metcalf, N. V., Corbetta, M., &amp; Shulman, G. L. (2021). Lesion Quantification Toolkit: A MATLAB software tool for estimating grey matter damage and white matter disconnections in patients with focal brain lesions. </w:t>
      </w:r>
      <w:r w:rsidRPr="00250B3C">
        <w:rPr>
          <w:rFonts w:ascii="Ebrima" w:hAnsi="Ebrima" w:cs="Arial"/>
          <w:i/>
          <w:iCs/>
          <w:sz w:val="22"/>
          <w:szCs w:val="22"/>
          <w:lang w:val="en-US"/>
        </w:rPr>
        <w:t>NeuroImage: Clinical</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 102639. </w:t>
      </w:r>
      <w:r w:rsidR="00D14833" w:rsidRPr="00747EBA">
        <w:rPr>
          <w:rFonts w:ascii="Ebrima" w:hAnsi="Ebrima" w:cs="Arial"/>
          <w:sz w:val="22"/>
          <w:szCs w:val="22"/>
          <w:lang w:val="en-US"/>
        </w:rPr>
        <w:t>https://doi.org/10.1016/j.nicl.2021.102639</w:t>
      </w:r>
      <w:r w:rsidR="00D14833">
        <w:rPr>
          <w:rFonts w:ascii="Ebrima" w:hAnsi="Ebrima" w:cs="Arial"/>
          <w:sz w:val="22"/>
          <w:szCs w:val="22"/>
          <w:lang w:val="en-US"/>
        </w:rPr>
        <w:t xml:space="preserve"> </w:t>
      </w:r>
    </w:p>
    <w:p w14:paraId="3F318A4D" w14:textId="56838839" w:rsidR="00945FB5" w:rsidRDefault="00945FB5"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945FB5">
        <w:rPr>
          <w:rFonts w:ascii="Ebrima" w:hAnsi="Ebrima" w:cs="Arial"/>
          <w:sz w:val="22"/>
          <w:szCs w:val="22"/>
          <w:lang w:val="en-US"/>
        </w:rPr>
        <w:t xml:space="preserve">Gur, R. C., Turetsky, B. I., Matsui, M., Yan, M., Bilker, W., Hughett, P., &amp; Gur, R. E. (1999). Sex Differences in Brain Gray and White Matter in Healthy Young Adults: Correlations with Cognitive Performance. The Journal of Neuroscience, 19(10), 4065–4072. </w:t>
      </w:r>
      <w:r w:rsidRPr="00747EBA">
        <w:rPr>
          <w:rFonts w:ascii="Ebrima" w:hAnsi="Ebrima" w:cs="Arial"/>
          <w:sz w:val="22"/>
          <w:szCs w:val="22"/>
          <w:lang w:val="en-US"/>
        </w:rPr>
        <w:t>https://doi.org/10.1523/jneurosci.19-10-04065.1999</w:t>
      </w:r>
    </w:p>
    <w:p w14:paraId="783CC70C" w14:textId="788487DA"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Hammerbeck, U., Gittins, M., Vail, A., Paley, L., Tyson, S. F., &amp; Bowen, A. (2019). Spatial Neglect in Stroke: Identification, Disease Process and Association with Outcome </w:t>
      </w:r>
      <w:proofErr w:type="gramStart"/>
      <w:r w:rsidRPr="00250B3C">
        <w:rPr>
          <w:rFonts w:ascii="Ebrima" w:hAnsi="Ebrima" w:cs="Arial"/>
          <w:sz w:val="22"/>
          <w:szCs w:val="22"/>
          <w:lang w:val="en-US"/>
        </w:rPr>
        <w:t>During</w:t>
      </w:r>
      <w:proofErr w:type="gramEnd"/>
      <w:r w:rsidRPr="00250B3C">
        <w:rPr>
          <w:rFonts w:ascii="Ebrima" w:hAnsi="Ebrima" w:cs="Arial"/>
          <w:sz w:val="22"/>
          <w:szCs w:val="22"/>
          <w:lang w:val="en-US"/>
        </w:rPr>
        <w:t xml:space="preserve"> Inpatient Rehabilitation. </w:t>
      </w:r>
      <w:r w:rsidRPr="00250B3C">
        <w:rPr>
          <w:rFonts w:ascii="Ebrima" w:hAnsi="Ebrima" w:cs="Arial"/>
          <w:i/>
          <w:iCs/>
          <w:sz w:val="22"/>
          <w:szCs w:val="22"/>
          <w:lang w:val="en-US"/>
        </w:rPr>
        <w:t>Brain Sciences</w:t>
      </w:r>
      <w:r w:rsidRPr="00250B3C">
        <w:rPr>
          <w:rFonts w:ascii="Ebrima" w:hAnsi="Ebrima" w:cs="Arial"/>
          <w:sz w:val="22"/>
          <w:szCs w:val="22"/>
          <w:lang w:val="en-US"/>
        </w:rPr>
        <w:t xml:space="preserve">, </w:t>
      </w:r>
      <w:r w:rsidRPr="00250B3C">
        <w:rPr>
          <w:rFonts w:ascii="Ebrima" w:hAnsi="Ebrima" w:cs="Arial"/>
          <w:i/>
          <w:iCs/>
          <w:sz w:val="22"/>
          <w:szCs w:val="22"/>
          <w:lang w:val="en-US"/>
        </w:rPr>
        <w:t>9</w:t>
      </w:r>
      <w:r w:rsidRPr="00250B3C">
        <w:rPr>
          <w:rFonts w:ascii="Ebrima" w:hAnsi="Ebrima" w:cs="Arial"/>
          <w:sz w:val="22"/>
          <w:szCs w:val="22"/>
          <w:lang w:val="en-US"/>
        </w:rPr>
        <w:t xml:space="preserve">(12), 374. </w:t>
      </w:r>
      <w:hyperlink r:id="rId17" w:history="1">
        <w:r w:rsidR="00C65901" w:rsidRPr="008542B7">
          <w:rPr>
            <w:rStyle w:val="Hyperlink"/>
            <w:rFonts w:ascii="Ebrima" w:hAnsi="Ebrima" w:cs="Arial"/>
            <w:sz w:val="22"/>
            <w:szCs w:val="22"/>
            <w:lang w:val="en-US"/>
          </w:rPr>
          <w:t>https://doi.org/10.3390/brainsci9120374</w:t>
        </w:r>
      </w:hyperlink>
      <w:r w:rsidR="00D14833">
        <w:rPr>
          <w:rFonts w:ascii="Ebrima" w:hAnsi="Ebrima" w:cs="Arial"/>
          <w:sz w:val="22"/>
          <w:szCs w:val="22"/>
          <w:lang w:val="en-US"/>
        </w:rPr>
        <w:t xml:space="preserve"> </w:t>
      </w:r>
    </w:p>
    <w:p w14:paraId="5CA7E38C" w14:textId="31B575C5" w:rsidR="00C65901" w:rsidRPr="00250B3C" w:rsidRDefault="00C65901"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C65901">
        <w:rPr>
          <w:rFonts w:ascii="Ebrima" w:hAnsi="Ebrima" w:cs="Arial"/>
          <w:sz w:val="22"/>
          <w:szCs w:val="22"/>
          <w:lang w:val="en-US"/>
        </w:rPr>
        <w:t xml:space="preserve">Hartley, B. L. &amp; Sutton, R. M. (2013). A Stereotype Threat Account of Boys’ Academic Underachievement. Child Development, 84(5), 1716–1733. </w:t>
      </w:r>
      <w:hyperlink r:id="rId18" w:history="1">
        <w:r w:rsidRPr="008542B7">
          <w:rPr>
            <w:rStyle w:val="Hyperlink"/>
            <w:rFonts w:ascii="Ebrima" w:hAnsi="Ebrima" w:cs="Arial"/>
            <w:sz w:val="22"/>
            <w:szCs w:val="22"/>
            <w:lang w:val="en-US"/>
          </w:rPr>
          <w:t>https://doi.org/10.1111/cdev.12079</w:t>
        </w:r>
      </w:hyperlink>
      <w:r>
        <w:rPr>
          <w:rFonts w:ascii="Ebrima" w:hAnsi="Ebrima" w:cs="Arial"/>
          <w:sz w:val="22"/>
          <w:szCs w:val="22"/>
          <w:lang w:val="en-US"/>
        </w:rPr>
        <w:t xml:space="preserve"> </w:t>
      </w:r>
    </w:p>
    <w:p w14:paraId="4EAD1982" w14:textId="7DA50EC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Hausmann, M. (2002). Functional cerebral asymmetries during the menstrual cycle: a cross-sectional and longitudinal analysis. </w:t>
      </w:r>
      <w:r w:rsidRPr="00250B3C">
        <w:rPr>
          <w:rFonts w:ascii="Ebrima" w:hAnsi="Ebrima" w:cs="Arial"/>
          <w:i/>
          <w:iCs/>
          <w:sz w:val="22"/>
          <w:szCs w:val="22"/>
          <w:lang w:val="en-US"/>
        </w:rPr>
        <w:t>Neuropsychologia</w:t>
      </w:r>
      <w:r w:rsidRPr="00250B3C">
        <w:rPr>
          <w:rFonts w:ascii="Ebrima" w:hAnsi="Ebrima" w:cs="Arial"/>
          <w:sz w:val="22"/>
          <w:szCs w:val="22"/>
          <w:lang w:val="en-US"/>
        </w:rPr>
        <w:t xml:space="preserve">, </w:t>
      </w:r>
      <w:r w:rsidRPr="00250B3C">
        <w:rPr>
          <w:rFonts w:ascii="Ebrima" w:hAnsi="Ebrima" w:cs="Arial"/>
          <w:i/>
          <w:iCs/>
          <w:sz w:val="22"/>
          <w:szCs w:val="22"/>
          <w:lang w:val="en-US"/>
        </w:rPr>
        <w:t>40</w:t>
      </w:r>
      <w:r w:rsidRPr="00250B3C">
        <w:rPr>
          <w:rFonts w:ascii="Ebrima" w:hAnsi="Ebrima" w:cs="Arial"/>
          <w:sz w:val="22"/>
          <w:szCs w:val="22"/>
          <w:lang w:val="en-US"/>
        </w:rPr>
        <w:t xml:space="preserve">(7), 808–816. </w:t>
      </w:r>
      <w:r w:rsidR="00D14833" w:rsidRPr="00747EBA">
        <w:rPr>
          <w:rFonts w:ascii="Ebrima" w:hAnsi="Ebrima" w:cs="Arial"/>
          <w:sz w:val="22"/>
          <w:szCs w:val="22"/>
          <w:lang w:val="en-US"/>
        </w:rPr>
        <w:t>https://doi.org/10.1016/s0028-</w:t>
      </w:r>
      <w:proofErr w:type="gramStart"/>
      <w:r w:rsidR="00D14833" w:rsidRPr="00747EBA">
        <w:rPr>
          <w:rFonts w:ascii="Ebrima" w:hAnsi="Ebrima" w:cs="Arial"/>
          <w:sz w:val="22"/>
          <w:szCs w:val="22"/>
          <w:lang w:val="en-US"/>
        </w:rPr>
        <w:t>3932(</w:t>
      </w:r>
      <w:proofErr w:type="gramEnd"/>
      <w:r w:rsidR="00D14833" w:rsidRPr="00747EBA">
        <w:rPr>
          <w:rFonts w:ascii="Ebrima" w:hAnsi="Ebrima" w:cs="Arial"/>
          <w:sz w:val="22"/>
          <w:szCs w:val="22"/>
          <w:lang w:val="en-US"/>
        </w:rPr>
        <w:t>01)00179-8</w:t>
      </w:r>
      <w:r w:rsidR="00D14833">
        <w:rPr>
          <w:rFonts w:ascii="Ebrima" w:hAnsi="Ebrima" w:cs="Arial"/>
          <w:sz w:val="22"/>
          <w:szCs w:val="22"/>
          <w:lang w:val="en-US"/>
        </w:rPr>
        <w:t xml:space="preserve"> </w:t>
      </w:r>
    </w:p>
    <w:p w14:paraId="61B87DB2" w14:textId="6616AC82"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Hausmann, M. (2005). Hemispheric asymmetry in spatial attention across the menstrual cycle. </w:t>
      </w:r>
      <w:r w:rsidRPr="00250B3C">
        <w:rPr>
          <w:rFonts w:ascii="Ebrima" w:hAnsi="Ebrima" w:cs="Arial"/>
          <w:i/>
          <w:iCs/>
          <w:sz w:val="22"/>
          <w:szCs w:val="22"/>
          <w:lang w:val="en-US"/>
        </w:rPr>
        <w:t>Neuropsychologia</w:t>
      </w:r>
      <w:r w:rsidRPr="00250B3C">
        <w:rPr>
          <w:rFonts w:ascii="Ebrima" w:hAnsi="Ebrima" w:cs="Arial"/>
          <w:sz w:val="22"/>
          <w:szCs w:val="22"/>
          <w:lang w:val="en-US"/>
        </w:rPr>
        <w:t xml:space="preserve">, </w:t>
      </w:r>
      <w:r w:rsidRPr="00250B3C">
        <w:rPr>
          <w:rFonts w:ascii="Ebrima" w:hAnsi="Ebrima" w:cs="Arial"/>
          <w:i/>
          <w:iCs/>
          <w:sz w:val="22"/>
          <w:szCs w:val="22"/>
          <w:lang w:val="en-US"/>
        </w:rPr>
        <w:t>43</w:t>
      </w:r>
      <w:r w:rsidRPr="00250B3C">
        <w:rPr>
          <w:rFonts w:ascii="Ebrima" w:hAnsi="Ebrima" w:cs="Arial"/>
          <w:sz w:val="22"/>
          <w:szCs w:val="22"/>
          <w:lang w:val="en-US"/>
        </w:rPr>
        <w:t xml:space="preserve">(11), 1559–1567. </w:t>
      </w:r>
      <w:r w:rsidR="00D14833" w:rsidRPr="00747EBA">
        <w:rPr>
          <w:rFonts w:ascii="Ebrima" w:hAnsi="Ebrima" w:cs="Arial"/>
          <w:sz w:val="22"/>
          <w:szCs w:val="22"/>
          <w:lang w:val="en-US"/>
        </w:rPr>
        <w:t>https://doi.org/10.1016/j.neuropsychologia.2005.01.017</w:t>
      </w:r>
      <w:r w:rsidR="00D14833">
        <w:rPr>
          <w:rFonts w:ascii="Ebrima" w:hAnsi="Ebrima" w:cs="Arial"/>
          <w:sz w:val="22"/>
          <w:szCs w:val="22"/>
          <w:lang w:val="en-US"/>
        </w:rPr>
        <w:t xml:space="preserve"> </w:t>
      </w:r>
    </w:p>
    <w:p w14:paraId="7DBAFDF6" w14:textId="3987DB62"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Hausmann, M. (2016). Why sex hormones matter for neuroscience: A very short review on sex, sex hormones, and functional brain asymmetries. </w:t>
      </w:r>
      <w:r w:rsidRPr="00250B3C">
        <w:rPr>
          <w:rFonts w:ascii="Ebrima" w:hAnsi="Ebrima" w:cs="Arial"/>
          <w:i/>
          <w:iCs/>
          <w:sz w:val="22"/>
          <w:szCs w:val="22"/>
          <w:lang w:val="en-US"/>
        </w:rPr>
        <w:t>Journal of Neuroscience Research</w:t>
      </w:r>
      <w:r w:rsidRPr="00250B3C">
        <w:rPr>
          <w:rFonts w:ascii="Ebrima" w:hAnsi="Ebrima" w:cs="Arial"/>
          <w:sz w:val="22"/>
          <w:szCs w:val="22"/>
          <w:lang w:val="en-US"/>
        </w:rPr>
        <w:t xml:space="preserve">, </w:t>
      </w:r>
      <w:r w:rsidRPr="00250B3C">
        <w:rPr>
          <w:rFonts w:ascii="Ebrima" w:hAnsi="Ebrima" w:cs="Arial"/>
          <w:i/>
          <w:iCs/>
          <w:sz w:val="22"/>
          <w:szCs w:val="22"/>
          <w:lang w:val="en-US"/>
        </w:rPr>
        <w:t>95</w:t>
      </w:r>
      <w:r w:rsidRPr="00250B3C">
        <w:rPr>
          <w:rFonts w:ascii="Ebrima" w:hAnsi="Ebrima" w:cs="Arial"/>
          <w:sz w:val="22"/>
          <w:szCs w:val="22"/>
          <w:lang w:val="en-US"/>
        </w:rPr>
        <w:t xml:space="preserve">(1–2), 40–49. </w:t>
      </w:r>
      <w:r w:rsidR="00D14833" w:rsidRPr="00747EBA">
        <w:rPr>
          <w:rFonts w:ascii="Ebrima" w:hAnsi="Ebrima" w:cs="Arial"/>
          <w:sz w:val="22"/>
          <w:szCs w:val="22"/>
          <w:lang w:val="en-US"/>
        </w:rPr>
        <w:t>https://doi.org/10.1002/jnr.23857</w:t>
      </w:r>
      <w:r w:rsidR="00D14833">
        <w:rPr>
          <w:rFonts w:ascii="Ebrima" w:hAnsi="Ebrima" w:cs="Arial"/>
          <w:sz w:val="22"/>
          <w:szCs w:val="22"/>
          <w:lang w:val="en-US"/>
        </w:rPr>
        <w:t xml:space="preserve"> </w:t>
      </w:r>
    </w:p>
    <w:p w14:paraId="09ADC094" w14:textId="241B0E5F"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Hausmann, M., &amp; Güntürkün, O. (2000). Steroid fluctuations modify functional cerebral asymmetries: the hypothesis of progesterone-mediated interhemispheric decoupling. </w:t>
      </w:r>
      <w:r w:rsidRPr="00250B3C">
        <w:rPr>
          <w:rFonts w:ascii="Ebrima" w:hAnsi="Ebrima" w:cs="Arial"/>
          <w:i/>
          <w:iCs/>
          <w:sz w:val="22"/>
          <w:szCs w:val="22"/>
          <w:lang w:val="en-US"/>
        </w:rPr>
        <w:t>Neuropsychologia</w:t>
      </w:r>
      <w:r w:rsidRPr="00250B3C">
        <w:rPr>
          <w:rFonts w:ascii="Ebrima" w:hAnsi="Ebrima" w:cs="Arial"/>
          <w:sz w:val="22"/>
          <w:szCs w:val="22"/>
          <w:lang w:val="en-US"/>
        </w:rPr>
        <w:t xml:space="preserve">, </w:t>
      </w:r>
      <w:r w:rsidRPr="00250B3C">
        <w:rPr>
          <w:rFonts w:ascii="Ebrima" w:hAnsi="Ebrima" w:cs="Arial"/>
          <w:i/>
          <w:iCs/>
          <w:sz w:val="22"/>
          <w:szCs w:val="22"/>
          <w:lang w:val="en-US"/>
        </w:rPr>
        <w:t>38</w:t>
      </w:r>
      <w:r w:rsidRPr="00250B3C">
        <w:rPr>
          <w:rFonts w:ascii="Ebrima" w:hAnsi="Ebrima" w:cs="Arial"/>
          <w:sz w:val="22"/>
          <w:szCs w:val="22"/>
          <w:lang w:val="en-US"/>
        </w:rPr>
        <w:t xml:space="preserve">(10), 1362–1374. </w:t>
      </w:r>
      <w:r w:rsidR="00D14833" w:rsidRPr="00747EBA">
        <w:rPr>
          <w:rFonts w:ascii="Ebrima" w:hAnsi="Ebrima" w:cs="Arial"/>
          <w:sz w:val="22"/>
          <w:szCs w:val="22"/>
          <w:lang w:val="en-US"/>
        </w:rPr>
        <w:t>https://doi.org/10.1016/s0028-</w:t>
      </w:r>
      <w:proofErr w:type="gramStart"/>
      <w:r w:rsidR="00D14833" w:rsidRPr="00747EBA">
        <w:rPr>
          <w:rFonts w:ascii="Ebrima" w:hAnsi="Ebrima" w:cs="Arial"/>
          <w:sz w:val="22"/>
          <w:szCs w:val="22"/>
          <w:lang w:val="en-US"/>
        </w:rPr>
        <w:t>3932(</w:t>
      </w:r>
      <w:proofErr w:type="gramEnd"/>
      <w:r w:rsidR="00D14833" w:rsidRPr="00747EBA">
        <w:rPr>
          <w:rFonts w:ascii="Ebrima" w:hAnsi="Ebrima" w:cs="Arial"/>
          <w:sz w:val="22"/>
          <w:szCs w:val="22"/>
          <w:lang w:val="en-US"/>
        </w:rPr>
        <w:t>00)00045-2</w:t>
      </w:r>
      <w:r w:rsidR="00D14833">
        <w:rPr>
          <w:rFonts w:ascii="Ebrima" w:hAnsi="Ebrima" w:cs="Arial"/>
          <w:sz w:val="22"/>
          <w:szCs w:val="22"/>
          <w:lang w:val="en-US"/>
        </w:rPr>
        <w:t xml:space="preserve"> </w:t>
      </w:r>
    </w:p>
    <w:p w14:paraId="69C1AB21" w14:textId="077E8193"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250B3C">
        <w:rPr>
          <w:rFonts w:ascii="Ebrima" w:hAnsi="Ebrima" w:cs="Arial"/>
          <w:sz w:val="22"/>
          <w:szCs w:val="22"/>
          <w:lang w:val="en-US"/>
        </w:rPr>
        <w:t xml:space="preserve">He, B. J., Snyder, A. Z., Vincent, J. L., Epstein, A., Shulman, G. L., &amp; Corbetta, M. (2007). Breakdown of Functional Connectivity in Frontoparietal Networks Underlies Behavioral Deficits in Spatial Neglect. </w:t>
      </w:r>
      <w:r w:rsidRPr="00275F68">
        <w:rPr>
          <w:rFonts w:ascii="Ebrima" w:hAnsi="Ebrima" w:cs="Arial"/>
          <w:i/>
          <w:iCs/>
          <w:sz w:val="22"/>
          <w:szCs w:val="22"/>
          <w:lang w:val="de-DE"/>
        </w:rPr>
        <w:t>Neuron</w:t>
      </w:r>
      <w:r w:rsidRPr="00275F68">
        <w:rPr>
          <w:rFonts w:ascii="Ebrima" w:hAnsi="Ebrima" w:cs="Arial"/>
          <w:sz w:val="22"/>
          <w:szCs w:val="22"/>
          <w:lang w:val="de-DE"/>
        </w:rPr>
        <w:t xml:space="preserve">, </w:t>
      </w:r>
      <w:r w:rsidRPr="00275F68">
        <w:rPr>
          <w:rFonts w:ascii="Ebrima" w:hAnsi="Ebrima" w:cs="Arial"/>
          <w:i/>
          <w:iCs/>
          <w:sz w:val="22"/>
          <w:szCs w:val="22"/>
          <w:lang w:val="de-DE"/>
        </w:rPr>
        <w:t>53</w:t>
      </w:r>
      <w:r w:rsidRPr="00275F68">
        <w:rPr>
          <w:rFonts w:ascii="Ebrima" w:hAnsi="Ebrima" w:cs="Arial"/>
          <w:sz w:val="22"/>
          <w:szCs w:val="22"/>
          <w:lang w:val="de-DE"/>
        </w:rPr>
        <w:t xml:space="preserve">(6), 905–918. </w:t>
      </w:r>
      <w:r w:rsidR="00D14833" w:rsidRPr="00747EBA">
        <w:rPr>
          <w:rFonts w:ascii="Ebrima" w:hAnsi="Ebrima" w:cs="Arial"/>
          <w:sz w:val="22"/>
          <w:szCs w:val="22"/>
          <w:lang w:val="de-DE"/>
        </w:rPr>
        <w:t>https://doi.org/10.1016/j.neuron.2007.02.013</w:t>
      </w:r>
      <w:r w:rsidR="00D14833">
        <w:rPr>
          <w:rFonts w:ascii="Ebrima" w:hAnsi="Ebrima" w:cs="Arial"/>
          <w:sz w:val="22"/>
          <w:szCs w:val="22"/>
          <w:lang w:val="de-DE"/>
        </w:rPr>
        <w:t xml:space="preserve"> </w:t>
      </w:r>
    </w:p>
    <w:p w14:paraId="45CF0820" w14:textId="4D51DA28" w:rsidR="00275F68" w:rsidRPr="00747EBA"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75F68">
        <w:rPr>
          <w:rFonts w:ascii="Ebrima" w:hAnsi="Ebrima" w:cs="Arial"/>
          <w:sz w:val="22"/>
          <w:szCs w:val="22"/>
          <w:lang w:val="de-DE"/>
        </w:rPr>
        <w:lastRenderedPageBreak/>
        <w:t xml:space="preserve">Heilman, K. M., &amp; Valenstein, E. (1979). </w:t>
      </w:r>
      <w:r w:rsidRPr="00250B3C">
        <w:rPr>
          <w:rFonts w:ascii="Ebrima" w:hAnsi="Ebrima" w:cs="Arial"/>
          <w:sz w:val="22"/>
          <w:szCs w:val="22"/>
          <w:lang w:val="en-US"/>
        </w:rPr>
        <w:t xml:space="preserve">Mechanisms underlying hemispatial neglect. </w:t>
      </w:r>
      <w:r w:rsidRPr="00250B3C">
        <w:rPr>
          <w:rFonts w:ascii="Ebrima" w:hAnsi="Ebrima" w:cs="Arial"/>
          <w:i/>
          <w:iCs/>
          <w:sz w:val="22"/>
          <w:szCs w:val="22"/>
          <w:lang w:val="en-US"/>
        </w:rPr>
        <w:t>Annals of Neurology</w:t>
      </w:r>
      <w:r w:rsidRPr="00250B3C">
        <w:rPr>
          <w:rFonts w:ascii="Ebrima" w:hAnsi="Ebrima" w:cs="Arial"/>
          <w:sz w:val="22"/>
          <w:szCs w:val="22"/>
          <w:lang w:val="en-US"/>
        </w:rPr>
        <w:t xml:space="preserve">, </w:t>
      </w:r>
      <w:r w:rsidRPr="00250B3C">
        <w:rPr>
          <w:rFonts w:ascii="Ebrima" w:hAnsi="Ebrima" w:cs="Arial"/>
          <w:i/>
          <w:iCs/>
          <w:sz w:val="22"/>
          <w:szCs w:val="22"/>
          <w:lang w:val="en-US"/>
        </w:rPr>
        <w:t>5</w:t>
      </w:r>
      <w:r w:rsidRPr="00250B3C">
        <w:rPr>
          <w:rFonts w:ascii="Ebrima" w:hAnsi="Ebrima" w:cs="Arial"/>
          <w:sz w:val="22"/>
          <w:szCs w:val="22"/>
          <w:lang w:val="en-US"/>
        </w:rPr>
        <w:t xml:space="preserve">(2), 166–170. </w:t>
      </w:r>
      <w:r w:rsidR="00D14833" w:rsidRPr="00747EBA">
        <w:rPr>
          <w:rFonts w:ascii="Ebrima" w:hAnsi="Ebrima" w:cs="Arial"/>
          <w:sz w:val="22"/>
          <w:szCs w:val="22"/>
          <w:lang w:val="en-US"/>
        </w:rPr>
        <w:t xml:space="preserve">https://doi.org/10.1002/ana.410050210 </w:t>
      </w:r>
    </w:p>
    <w:p w14:paraId="3277861F" w14:textId="56FFFECF"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75F68">
        <w:rPr>
          <w:rFonts w:ascii="Ebrima" w:hAnsi="Ebrima" w:cs="Arial"/>
          <w:sz w:val="22"/>
          <w:szCs w:val="22"/>
          <w:lang w:val="de-DE"/>
        </w:rPr>
        <w:t xml:space="preserve">Henderson, V. W., &amp; Lobo, R. A. (2012). </w:t>
      </w:r>
      <w:r w:rsidRPr="00250B3C">
        <w:rPr>
          <w:rFonts w:ascii="Ebrima" w:hAnsi="Ebrima" w:cs="Arial"/>
          <w:sz w:val="22"/>
          <w:szCs w:val="22"/>
          <w:lang w:val="en-US"/>
        </w:rPr>
        <w:t xml:space="preserve">Hormone therapy and the risk of stroke: perspectives 10 years after the Women’s Health Initiative trials. </w:t>
      </w:r>
      <w:r w:rsidRPr="00250B3C">
        <w:rPr>
          <w:rFonts w:ascii="Ebrima" w:hAnsi="Ebrima" w:cs="Arial"/>
          <w:i/>
          <w:iCs/>
          <w:sz w:val="22"/>
          <w:szCs w:val="22"/>
          <w:lang w:val="en-US"/>
        </w:rPr>
        <w:t>Climacteric</w:t>
      </w:r>
      <w:r w:rsidRPr="00250B3C">
        <w:rPr>
          <w:rFonts w:ascii="Ebrima" w:hAnsi="Ebrima" w:cs="Arial"/>
          <w:sz w:val="22"/>
          <w:szCs w:val="22"/>
          <w:lang w:val="en-US"/>
        </w:rPr>
        <w:t xml:space="preserve">, </w:t>
      </w:r>
      <w:r w:rsidRPr="00250B3C">
        <w:rPr>
          <w:rFonts w:ascii="Ebrima" w:hAnsi="Ebrima" w:cs="Arial"/>
          <w:i/>
          <w:iCs/>
          <w:sz w:val="22"/>
          <w:szCs w:val="22"/>
          <w:lang w:val="en-US"/>
        </w:rPr>
        <w:t>15</w:t>
      </w:r>
      <w:r w:rsidRPr="00250B3C">
        <w:rPr>
          <w:rFonts w:ascii="Ebrima" w:hAnsi="Ebrima" w:cs="Arial"/>
          <w:sz w:val="22"/>
          <w:szCs w:val="22"/>
          <w:lang w:val="en-US"/>
        </w:rPr>
        <w:t xml:space="preserve">(3), 229–234. </w:t>
      </w:r>
      <w:r w:rsidR="00D14833" w:rsidRPr="00747EBA">
        <w:rPr>
          <w:rFonts w:ascii="Ebrima" w:hAnsi="Ebrima" w:cs="Arial"/>
          <w:sz w:val="22"/>
          <w:szCs w:val="22"/>
          <w:lang w:val="en-US"/>
        </w:rPr>
        <w:t>https://doi.org/10.3109/13697137.2012.656254</w:t>
      </w:r>
      <w:r w:rsidR="00D14833">
        <w:rPr>
          <w:rFonts w:ascii="Ebrima" w:hAnsi="Ebrima" w:cs="Arial"/>
          <w:sz w:val="22"/>
          <w:szCs w:val="22"/>
          <w:lang w:val="en-US"/>
        </w:rPr>
        <w:t xml:space="preserve"> </w:t>
      </w:r>
    </w:p>
    <w:p w14:paraId="2E612C94" w14:textId="7449C2C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Hillis, A. E. (2005). Anatomy of Spatial Attention: Insights from Perfusion Imaging and Hemispatial Neglect in Acute Stroke. </w:t>
      </w:r>
      <w:r w:rsidRPr="00250B3C">
        <w:rPr>
          <w:rFonts w:ascii="Ebrima" w:hAnsi="Ebrima" w:cs="Arial"/>
          <w:i/>
          <w:iCs/>
          <w:sz w:val="22"/>
          <w:szCs w:val="22"/>
          <w:lang w:val="en-US"/>
        </w:rPr>
        <w:t>Journal of Neuroscience</w:t>
      </w:r>
      <w:r w:rsidRPr="00250B3C">
        <w:rPr>
          <w:rFonts w:ascii="Ebrima" w:hAnsi="Ebrima" w:cs="Arial"/>
          <w:sz w:val="22"/>
          <w:szCs w:val="22"/>
          <w:lang w:val="en-US"/>
        </w:rPr>
        <w:t xml:space="preserve">, </w:t>
      </w:r>
      <w:r w:rsidRPr="00250B3C">
        <w:rPr>
          <w:rFonts w:ascii="Ebrima" w:hAnsi="Ebrima" w:cs="Arial"/>
          <w:i/>
          <w:iCs/>
          <w:sz w:val="22"/>
          <w:szCs w:val="22"/>
          <w:lang w:val="en-US"/>
        </w:rPr>
        <w:t>25</w:t>
      </w:r>
      <w:r w:rsidRPr="00250B3C">
        <w:rPr>
          <w:rFonts w:ascii="Ebrima" w:hAnsi="Ebrima" w:cs="Arial"/>
          <w:sz w:val="22"/>
          <w:szCs w:val="22"/>
          <w:lang w:val="en-US"/>
        </w:rPr>
        <w:t xml:space="preserve">(12), 3161–3167. </w:t>
      </w:r>
      <w:r w:rsidR="00D14833" w:rsidRPr="00747EBA">
        <w:rPr>
          <w:rFonts w:ascii="Ebrima" w:hAnsi="Ebrima" w:cs="Arial"/>
          <w:sz w:val="22"/>
          <w:szCs w:val="22"/>
          <w:lang w:val="en-US"/>
        </w:rPr>
        <w:t>https://doi.org/10.1523/jneurosci.4468-04.2005</w:t>
      </w:r>
      <w:r w:rsidR="00D14833">
        <w:rPr>
          <w:rFonts w:ascii="Ebrima" w:hAnsi="Ebrima" w:cs="Arial"/>
          <w:sz w:val="22"/>
          <w:szCs w:val="22"/>
          <w:lang w:val="en-US"/>
        </w:rPr>
        <w:t xml:space="preserve"> </w:t>
      </w:r>
    </w:p>
    <w:p w14:paraId="60F7F105" w14:textId="7360F9FB"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AF0F10">
        <w:rPr>
          <w:rFonts w:ascii="Ebrima" w:hAnsi="Ebrima" w:cs="Arial"/>
          <w:sz w:val="22"/>
          <w:szCs w:val="22"/>
          <w:lang w:val="en-US"/>
        </w:rPr>
        <w:t xml:space="preserve">Hirnstein, M., Hugdahl, K., &amp; Hausmann, M. (2019). </w:t>
      </w:r>
      <w:r w:rsidRPr="00250B3C">
        <w:rPr>
          <w:rFonts w:ascii="Ebrima" w:hAnsi="Ebrima" w:cs="Arial"/>
          <w:sz w:val="22"/>
          <w:szCs w:val="22"/>
          <w:lang w:val="en-US"/>
        </w:rPr>
        <w:t xml:space="preserve">Cognitive sex differences and hemispheric asymmetry: A critical review of 40 years of research. </w:t>
      </w:r>
      <w:r w:rsidRPr="00250B3C">
        <w:rPr>
          <w:rFonts w:ascii="Ebrima" w:hAnsi="Ebrima" w:cs="Arial"/>
          <w:i/>
          <w:iCs/>
          <w:sz w:val="22"/>
          <w:szCs w:val="22"/>
          <w:lang w:val="en-US"/>
        </w:rPr>
        <w:t>Laterality: Asymmetries of Body, Brain and Cognition</w:t>
      </w:r>
      <w:r w:rsidRPr="00250B3C">
        <w:rPr>
          <w:rFonts w:ascii="Ebrima" w:hAnsi="Ebrima" w:cs="Arial"/>
          <w:sz w:val="22"/>
          <w:szCs w:val="22"/>
          <w:lang w:val="en-US"/>
        </w:rPr>
        <w:t xml:space="preserve">, </w:t>
      </w:r>
      <w:r w:rsidRPr="00250B3C">
        <w:rPr>
          <w:rFonts w:ascii="Ebrima" w:hAnsi="Ebrima" w:cs="Arial"/>
          <w:i/>
          <w:iCs/>
          <w:sz w:val="22"/>
          <w:szCs w:val="22"/>
          <w:lang w:val="en-US"/>
        </w:rPr>
        <w:t>24</w:t>
      </w:r>
      <w:r w:rsidRPr="00250B3C">
        <w:rPr>
          <w:rFonts w:ascii="Ebrima" w:hAnsi="Ebrima" w:cs="Arial"/>
          <w:sz w:val="22"/>
          <w:szCs w:val="22"/>
          <w:lang w:val="en-US"/>
        </w:rPr>
        <w:t xml:space="preserve">(2), 204–252. </w:t>
      </w:r>
      <w:r w:rsidR="00D14833" w:rsidRPr="00747EBA">
        <w:rPr>
          <w:rFonts w:ascii="Ebrima" w:hAnsi="Ebrima" w:cs="Arial"/>
          <w:sz w:val="22"/>
          <w:szCs w:val="22"/>
          <w:lang w:val="en-US"/>
        </w:rPr>
        <w:t>https://doi.org/10.1080/1357650x.2018.1497044</w:t>
      </w:r>
      <w:r w:rsidR="00D14833">
        <w:rPr>
          <w:rFonts w:ascii="Ebrima" w:hAnsi="Ebrima" w:cs="Arial"/>
          <w:sz w:val="22"/>
          <w:szCs w:val="22"/>
          <w:lang w:val="en-US"/>
        </w:rPr>
        <w:t xml:space="preserve"> </w:t>
      </w:r>
    </w:p>
    <w:p w14:paraId="22E6430E" w14:textId="44F7FCEF"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75F68">
        <w:rPr>
          <w:rFonts w:ascii="Ebrima" w:hAnsi="Ebrima" w:cs="Arial"/>
          <w:sz w:val="22"/>
          <w:szCs w:val="22"/>
          <w:lang w:val="de-DE"/>
        </w:rPr>
        <w:t xml:space="preserve">Hirnstein, M., Westerhausen, R., Korsnes, M. S., &amp; Hugdahl, K. (2013). </w:t>
      </w:r>
      <w:r w:rsidRPr="00250B3C">
        <w:rPr>
          <w:rFonts w:ascii="Ebrima" w:hAnsi="Ebrima" w:cs="Arial"/>
          <w:sz w:val="22"/>
          <w:szCs w:val="22"/>
          <w:lang w:val="en-US"/>
        </w:rPr>
        <w:t xml:space="preserve">Sex differences in language asymmetry are age-dependent and small: A large-scale, consonant–vowel dichotic listening study with behavioral and fMRI data. </w:t>
      </w:r>
      <w:r w:rsidRPr="00250B3C">
        <w:rPr>
          <w:rFonts w:ascii="Ebrima" w:hAnsi="Ebrima" w:cs="Arial"/>
          <w:i/>
          <w:iCs/>
          <w:sz w:val="22"/>
          <w:szCs w:val="22"/>
          <w:lang w:val="en-US"/>
        </w:rPr>
        <w:t>Cortex</w:t>
      </w:r>
      <w:r w:rsidRPr="00250B3C">
        <w:rPr>
          <w:rFonts w:ascii="Ebrima" w:hAnsi="Ebrima" w:cs="Arial"/>
          <w:sz w:val="22"/>
          <w:szCs w:val="22"/>
          <w:lang w:val="en-US"/>
        </w:rPr>
        <w:t xml:space="preserve">, </w:t>
      </w:r>
      <w:r w:rsidRPr="00250B3C">
        <w:rPr>
          <w:rFonts w:ascii="Ebrima" w:hAnsi="Ebrima" w:cs="Arial"/>
          <w:i/>
          <w:iCs/>
          <w:sz w:val="22"/>
          <w:szCs w:val="22"/>
          <w:lang w:val="en-US"/>
        </w:rPr>
        <w:t>49</w:t>
      </w:r>
      <w:r w:rsidRPr="00250B3C">
        <w:rPr>
          <w:rFonts w:ascii="Ebrima" w:hAnsi="Ebrima" w:cs="Arial"/>
          <w:sz w:val="22"/>
          <w:szCs w:val="22"/>
          <w:lang w:val="en-US"/>
        </w:rPr>
        <w:t xml:space="preserve">(7), 1910–1921. </w:t>
      </w:r>
      <w:r w:rsidR="00D14833" w:rsidRPr="00747EBA">
        <w:rPr>
          <w:rFonts w:ascii="Ebrima" w:hAnsi="Ebrima" w:cs="Arial"/>
          <w:sz w:val="22"/>
          <w:szCs w:val="22"/>
          <w:lang w:val="en-US"/>
        </w:rPr>
        <w:t>https://doi.org/10.1016/j.cortex.2012.08.002</w:t>
      </w:r>
      <w:r w:rsidR="00D14833">
        <w:rPr>
          <w:rFonts w:ascii="Ebrima" w:hAnsi="Ebrima" w:cs="Arial"/>
          <w:sz w:val="22"/>
          <w:szCs w:val="22"/>
          <w:lang w:val="en-US"/>
        </w:rPr>
        <w:t xml:space="preserve"> </w:t>
      </w:r>
    </w:p>
    <w:p w14:paraId="76A73BB0" w14:textId="37B02919"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Hiscock, M., Inch, R., Hawryluk, J., Lyon, P. J., &amp; Perachio, N. (1999). Is There a Sex Difference in Human Laterality? III. An Exhaustive Survey of Tactile Laterality Studies from Six Neuropsychology Journals. </w:t>
      </w:r>
      <w:r w:rsidRPr="00250B3C">
        <w:rPr>
          <w:rFonts w:ascii="Ebrima" w:hAnsi="Ebrima" w:cs="Arial"/>
          <w:i/>
          <w:iCs/>
          <w:sz w:val="22"/>
          <w:szCs w:val="22"/>
          <w:lang w:val="en-US"/>
        </w:rPr>
        <w:t>Journal of Clinical and Experimental 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21</w:t>
      </w:r>
      <w:r w:rsidRPr="00250B3C">
        <w:rPr>
          <w:rFonts w:ascii="Ebrima" w:hAnsi="Ebrima" w:cs="Arial"/>
          <w:sz w:val="22"/>
          <w:szCs w:val="22"/>
          <w:lang w:val="en-US"/>
        </w:rPr>
        <w:t xml:space="preserve">(1), 17–28. </w:t>
      </w:r>
      <w:r w:rsidR="00D14833" w:rsidRPr="00747EBA">
        <w:rPr>
          <w:rFonts w:ascii="Ebrima" w:hAnsi="Ebrima" w:cs="Arial"/>
          <w:sz w:val="22"/>
          <w:szCs w:val="22"/>
          <w:lang w:val="en-US"/>
        </w:rPr>
        <w:t>https://doi.org/10.1076/jcen.21.1.17.944</w:t>
      </w:r>
      <w:r w:rsidR="00D14833">
        <w:rPr>
          <w:rFonts w:ascii="Ebrima" w:hAnsi="Ebrima" w:cs="Arial"/>
          <w:sz w:val="22"/>
          <w:szCs w:val="22"/>
          <w:lang w:val="en-US"/>
        </w:rPr>
        <w:t xml:space="preserve"> </w:t>
      </w:r>
    </w:p>
    <w:p w14:paraId="08A9B358" w14:textId="5045B25D"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Hiscock, M., Israelian, M., Inch, R., Jacek, C., &amp; Hiscock-kalil, C. (1995). Is there a sex difference in human laterality? II. An exhaustive survey of visual laterality studies from six neuropsychology journals. </w:t>
      </w:r>
      <w:r w:rsidRPr="00250B3C">
        <w:rPr>
          <w:rFonts w:ascii="Ebrima" w:hAnsi="Ebrima" w:cs="Arial"/>
          <w:i/>
          <w:iCs/>
          <w:sz w:val="22"/>
          <w:szCs w:val="22"/>
          <w:lang w:val="en-US"/>
        </w:rPr>
        <w:t>Journal of Clinical and Experimental 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17</w:t>
      </w:r>
      <w:r w:rsidRPr="00250B3C">
        <w:rPr>
          <w:rFonts w:ascii="Ebrima" w:hAnsi="Ebrima" w:cs="Arial"/>
          <w:sz w:val="22"/>
          <w:szCs w:val="22"/>
          <w:lang w:val="en-US"/>
        </w:rPr>
        <w:t xml:space="preserve">(4), 590–610. </w:t>
      </w:r>
      <w:r w:rsidR="00D14833" w:rsidRPr="00747EBA">
        <w:rPr>
          <w:rFonts w:ascii="Ebrima" w:hAnsi="Ebrima" w:cs="Arial"/>
          <w:sz w:val="22"/>
          <w:szCs w:val="22"/>
          <w:lang w:val="en-US"/>
        </w:rPr>
        <w:t>https://doi.org/10.1080/01688639508405148</w:t>
      </w:r>
      <w:r w:rsidR="00D14833">
        <w:rPr>
          <w:rFonts w:ascii="Ebrima" w:hAnsi="Ebrima" w:cs="Arial"/>
          <w:sz w:val="22"/>
          <w:szCs w:val="22"/>
          <w:lang w:val="en-US"/>
        </w:rPr>
        <w:t xml:space="preserve"> </w:t>
      </w:r>
    </w:p>
    <w:p w14:paraId="7151F9BA" w14:textId="112D0C50"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Hiscock, M., Perachio, N., &amp; Inch, R. (2001). Is There a Sex Difference in Human Laterality? IV. An Exhaustive Survey of Dual-Task Interference Studies </w:t>
      </w:r>
      <w:proofErr w:type="gramStart"/>
      <w:r w:rsidRPr="00250B3C">
        <w:rPr>
          <w:rFonts w:ascii="Ebrima" w:hAnsi="Ebrima" w:cs="Arial"/>
          <w:sz w:val="22"/>
          <w:szCs w:val="22"/>
          <w:lang w:val="en-US"/>
        </w:rPr>
        <w:t>From</w:t>
      </w:r>
      <w:proofErr w:type="gramEnd"/>
      <w:r w:rsidRPr="00250B3C">
        <w:rPr>
          <w:rFonts w:ascii="Ebrima" w:hAnsi="Ebrima" w:cs="Arial"/>
          <w:sz w:val="22"/>
          <w:szCs w:val="22"/>
          <w:lang w:val="en-US"/>
        </w:rPr>
        <w:t xml:space="preserve"> Six Neuropsychology Journals. </w:t>
      </w:r>
      <w:r w:rsidRPr="00250B3C">
        <w:rPr>
          <w:rFonts w:ascii="Ebrima" w:hAnsi="Ebrima" w:cs="Arial"/>
          <w:i/>
          <w:iCs/>
          <w:sz w:val="22"/>
          <w:szCs w:val="22"/>
          <w:lang w:val="en-US"/>
        </w:rPr>
        <w:t>Journal of Clinical and Experimental 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23</w:t>
      </w:r>
      <w:r w:rsidRPr="00250B3C">
        <w:rPr>
          <w:rFonts w:ascii="Ebrima" w:hAnsi="Ebrima" w:cs="Arial"/>
          <w:sz w:val="22"/>
          <w:szCs w:val="22"/>
          <w:lang w:val="en-US"/>
        </w:rPr>
        <w:t xml:space="preserve">(2), 137–148. </w:t>
      </w:r>
      <w:r w:rsidR="00D14833" w:rsidRPr="00747EBA">
        <w:rPr>
          <w:rFonts w:ascii="Ebrima" w:hAnsi="Ebrima" w:cs="Arial"/>
          <w:sz w:val="22"/>
          <w:szCs w:val="22"/>
          <w:lang w:val="en-US"/>
        </w:rPr>
        <w:t>https://doi.org/10.1076/jcen.23.2.137.1206</w:t>
      </w:r>
      <w:r w:rsidR="00D14833">
        <w:rPr>
          <w:rFonts w:ascii="Ebrima" w:hAnsi="Ebrima" w:cs="Arial"/>
          <w:sz w:val="22"/>
          <w:szCs w:val="22"/>
          <w:lang w:val="en-US"/>
        </w:rPr>
        <w:t xml:space="preserve"> </w:t>
      </w:r>
    </w:p>
    <w:p w14:paraId="70E64EB3" w14:textId="153E8CC5"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250B3C">
        <w:rPr>
          <w:rFonts w:ascii="Ebrima" w:hAnsi="Ebrima" w:cs="Arial"/>
          <w:sz w:val="22"/>
          <w:szCs w:val="22"/>
          <w:lang w:val="en-US"/>
        </w:rPr>
        <w:t xml:space="preserve">Hyde, J. S. (2005). The gender similarities hypothesis. </w:t>
      </w:r>
      <w:r w:rsidRPr="00275F68">
        <w:rPr>
          <w:rFonts w:ascii="Ebrima" w:hAnsi="Ebrima" w:cs="Arial"/>
          <w:i/>
          <w:iCs/>
          <w:sz w:val="22"/>
          <w:szCs w:val="22"/>
          <w:lang w:val="de-DE"/>
        </w:rPr>
        <w:t>American Psychologist</w:t>
      </w:r>
      <w:r w:rsidRPr="00275F68">
        <w:rPr>
          <w:rFonts w:ascii="Ebrima" w:hAnsi="Ebrima" w:cs="Arial"/>
          <w:sz w:val="22"/>
          <w:szCs w:val="22"/>
          <w:lang w:val="de-DE"/>
        </w:rPr>
        <w:t xml:space="preserve">, </w:t>
      </w:r>
      <w:r w:rsidRPr="00275F68">
        <w:rPr>
          <w:rFonts w:ascii="Ebrima" w:hAnsi="Ebrima" w:cs="Arial"/>
          <w:i/>
          <w:iCs/>
          <w:sz w:val="22"/>
          <w:szCs w:val="22"/>
          <w:lang w:val="de-DE"/>
        </w:rPr>
        <w:t>60</w:t>
      </w:r>
      <w:r w:rsidRPr="00275F68">
        <w:rPr>
          <w:rFonts w:ascii="Ebrima" w:hAnsi="Ebrima" w:cs="Arial"/>
          <w:sz w:val="22"/>
          <w:szCs w:val="22"/>
          <w:lang w:val="de-DE"/>
        </w:rPr>
        <w:t xml:space="preserve">(6), 581–592. </w:t>
      </w:r>
      <w:r w:rsidR="00D14833" w:rsidRPr="00747EBA">
        <w:rPr>
          <w:rFonts w:ascii="Ebrima" w:hAnsi="Ebrima" w:cs="Arial"/>
          <w:sz w:val="22"/>
          <w:szCs w:val="22"/>
          <w:lang w:val="de-DE"/>
        </w:rPr>
        <w:t>https://doi.org/10.1037/0003-066x.60.6.581</w:t>
      </w:r>
      <w:r w:rsidR="00D14833">
        <w:rPr>
          <w:rFonts w:ascii="Ebrima" w:hAnsi="Ebrima" w:cs="Arial"/>
          <w:sz w:val="22"/>
          <w:szCs w:val="22"/>
          <w:lang w:val="de-DE"/>
        </w:rPr>
        <w:t xml:space="preserve"> </w:t>
      </w:r>
    </w:p>
    <w:p w14:paraId="4E662C3A" w14:textId="5BD152C5"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Hyde, J. S. (2014). Gender Similarities and Differences. </w:t>
      </w:r>
      <w:r w:rsidRPr="00250B3C">
        <w:rPr>
          <w:rFonts w:ascii="Ebrima" w:hAnsi="Ebrima" w:cs="Arial"/>
          <w:i/>
          <w:iCs/>
          <w:sz w:val="22"/>
          <w:szCs w:val="22"/>
          <w:lang w:val="en-US"/>
        </w:rPr>
        <w:t>Annual Review of Psychology</w:t>
      </w:r>
      <w:r w:rsidRPr="00250B3C">
        <w:rPr>
          <w:rFonts w:ascii="Ebrima" w:hAnsi="Ebrima" w:cs="Arial"/>
          <w:sz w:val="22"/>
          <w:szCs w:val="22"/>
          <w:lang w:val="en-US"/>
        </w:rPr>
        <w:t xml:space="preserve">, </w:t>
      </w:r>
      <w:r w:rsidRPr="00250B3C">
        <w:rPr>
          <w:rFonts w:ascii="Ebrima" w:hAnsi="Ebrima" w:cs="Arial"/>
          <w:i/>
          <w:iCs/>
          <w:sz w:val="22"/>
          <w:szCs w:val="22"/>
          <w:lang w:val="en-US"/>
        </w:rPr>
        <w:t>65</w:t>
      </w:r>
      <w:r w:rsidRPr="00250B3C">
        <w:rPr>
          <w:rFonts w:ascii="Ebrima" w:hAnsi="Ebrima" w:cs="Arial"/>
          <w:sz w:val="22"/>
          <w:szCs w:val="22"/>
          <w:lang w:val="en-US"/>
        </w:rPr>
        <w:t xml:space="preserve">(1), 373–398. </w:t>
      </w:r>
      <w:r w:rsidR="00D14833" w:rsidRPr="00747EBA">
        <w:rPr>
          <w:rFonts w:ascii="Ebrima" w:hAnsi="Ebrima" w:cs="Arial"/>
          <w:sz w:val="22"/>
          <w:szCs w:val="22"/>
          <w:lang w:val="en-US"/>
        </w:rPr>
        <w:t>https://doi.org/10.1146/annurev-psych-010213-115057</w:t>
      </w:r>
      <w:r w:rsidR="00D14833">
        <w:rPr>
          <w:rFonts w:ascii="Ebrima" w:hAnsi="Ebrima" w:cs="Arial"/>
          <w:sz w:val="22"/>
          <w:szCs w:val="22"/>
          <w:lang w:val="en-US"/>
        </w:rPr>
        <w:t xml:space="preserve"> </w:t>
      </w:r>
    </w:p>
    <w:p w14:paraId="40BB8902" w14:textId="6F8DBD0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Hyde, J. S. (2016). Sex and cognition: gender and cognitive functions. </w:t>
      </w:r>
      <w:r w:rsidRPr="00250B3C">
        <w:rPr>
          <w:rFonts w:ascii="Ebrima" w:hAnsi="Ebrima" w:cs="Arial"/>
          <w:i/>
          <w:iCs/>
          <w:sz w:val="22"/>
          <w:szCs w:val="22"/>
          <w:lang w:val="en-US"/>
        </w:rPr>
        <w:t>Current Opinion in Neurobiology</w:t>
      </w:r>
      <w:r w:rsidRPr="00250B3C">
        <w:rPr>
          <w:rFonts w:ascii="Ebrima" w:hAnsi="Ebrima" w:cs="Arial"/>
          <w:sz w:val="22"/>
          <w:szCs w:val="22"/>
          <w:lang w:val="en-US"/>
        </w:rPr>
        <w:t xml:space="preserve">, </w:t>
      </w:r>
      <w:r w:rsidRPr="00250B3C">
        <w:rPr>
          <w:rFonts w:ascii="Ebrima" w:hAnsi="Ebrima" w:cs="Arial"/>
          <w:i/>
          <w:iCs/>
          <w:sz w:val="22"/>
          <w:szCs w:val="22"/>
          <w:lang w:val="en-US"/>
        </w:rPr>
        <w:t>38</w:t>
      </w:r>
      <w:r w:rsidRPr="00250B3C">
        <w:rPr>
          <w:rFonts w:ascii="Ebrima" w:hAnsi="Ebrima" w:cs="Arial"/>
          <w:sz w:val="22"/>
          <w:szCs w:val="22"/>
          <w:lang w:val="en-US"/>
        </w:rPr>
        <w:t xml:space="preserve">, 53–56. </w:t>
      </w:r>
      <w:r w:rsidR="00D14833" w:rsidRPr="00747EBA">
        <w:rPr>
          <w:rFonts w:ascii="Ebrima" w:hAnsi="Ebrima" w:cs="Arial"/>
          <w:sz w:val="22"/>
          <w:szCs w:val="22"/>
          <w:lang w:val="en-US"/>
        </w:rPr>
        <w:t>https://doi.org/10.1016/j.conb.2016.02.007</w:t>
      </w:r>
      <w:r w:rsidR="00D14833">
        <w:rPr>
          <w:rFonts w:ascii="Ebrima" w:hAnsi="Ebrima" w:cs="Arial"/>
          <w:sz w:val="22"/>
          <w:szCs w:val="22"/>
          <w:lang w:val="en-US"/>
        </w:rPr>
        <w:t xml:space="preserve"> </w:t>
      </w:r>
    </w:p>
    <w:p w14:paraId="7583E6B1" w14:textId="515921BF"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Ingalhalikar, M., Smith, A., Parker, D., Satterthwaite, T. D., Elliott, M. A., Ruparel, K</w:t>
      </w:r>
      <w:proofErr w:type="gramStart"/>
      <w:r w:rsidRPr="00250B3C">
        <w:rPr>
          <w:rFonts w:ascii="Ebrima" w:hAnsi="Ebrima" w:cs="Arial"/>
          <w:sz w:val="22"/>
          <w:szCs w:val="22"/>
          <w:lang w:val="en-US"/>
        </w:rPr>
        <w:t>., . . .</w:t>
      </w:r>
      <w:proofErr w:type="gramEnd"/>
      <w:r w:rsidRPr="00250B3C">
        <w:rPr>
          <w:rFonts w:ascii="Ebrima" w:hAnsi="Ebrima" w:cs="Arial"/>
          <w:sz w:val="22"/>
          <w:szCs w:val="22"/>
          <w:lang w:val="en-US"/>
        </w:rPr>
        <w:t xml:space="preserve"> Verma, R. (2013). Sex differences in the structural connectome of the human brain. </w:t>
      </w:r>
      <w:r w:rsidRPr="00250B3C">
        <w:rPr>
          <w:rFonts w:ascii="Ebrima" w:hAnsi="Ebrima" w:cs="Arial"/>
          <w:i/>
          <w:iCs/>
          <w:sz w:val="22"/>
          <w:szCs w:val="22"/>
          <w:lang w:val="en-US"/>
        </w:rPr>
        <w:t>Proceedings of the National Academy of Sciences</w:t>
      </w:r>
      <w:r w:rsidRPr="00250B3C">
        <w:rPr>
          <w:rFonts w:ascii="Ebrima" w:hAnsi="Ebrima" w:cs="Arial"/>
          <w:sz w:val="22"/>
          <w:szCs w:val="22"/>
          <w:lang w:val="en-US"/>
        </w:rPr>
        <w:t xml:space="preserve">, </w:t>
      </w:r>
      <w:r w:rsidRPr="00250B3C">
        <w:rPr>
          <w:rFonts w:ascii="Ebrima" w:hAnsi="Ebrima" w:cs="Arial"/>
          <w:i/>
          <w:iCs/>
          <w:sz w:val="22"/>
          <w:szCs w:val="22"/>
          <w:lang w:val="en-US"/>
        </w:rPr>
        <w:t>111</w:t>
      </w:r>
      <w:r w:rsidRPr="00250B3C">
        <w:rPr>
          <w:rFonts w:ascii="Ebrima" w:hAnsi="Ebrima" w:cs="Arial"/>
          <w:sz w:val="22"/>
          <w:szCs w:val="22"/>
          <w:lang w:val="en-US"/>
        </w:rPr>
        <w:t xml:space="preserve">(2), 823–828. </w:t>
      </w:r>
      <w:r w:rsidR="00D14833" w:rsidRPr="00747EBA">
        <w:rPr>
          <w:rFonts w:ascii="Ebrima" w:hAnsi="Ebrima" w:cs="Arial"/>
          <w:sz w:val="22"/>
          <w:szCs w:val="22"/>
          <w:lang w:val="en-US"/>
        </w:rPr>
        <w:t>https://doi.org/10.1073/pnas.1316909110</w:t>
      </w:r>
      <w:r w:rsidR="00D14833">
        <w:rPr>
          <w:rFonts w:ascii="Ebrima" w:hAnsi="Ebrima" w:cs="Arial"/>
          <w:sz w:val="22"/>
          <w:szCs w:val="22"/>
          <w:lang w:val="en-US"/>
        </w:rPr>
        <w:t xml:space="preserve"> </w:t>
      </w:r>
    </w:p>
    <w:p w14:paraId="603613C1" w14:textId="22291B7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FC0A12">
        <w:rPr>
          <w:rFonts w:ascii="Ebrima" w:hAnsi="Ebrima" w:cs="Arial"/>
          <w:sz w:val="22"/>
          <w:szCs w:val="22"/>
          <w:highlight w:val="darkRed"/>
          <w:lang w:val="de-DE"/>
        </w:rPr>
        <w:lastRenderedPageBreak/>
        <w:t xml:space="preserve">Jäncke, L., Mérillat, S., Liem, F., &amp; Hänggi, J. (2014). </w:t>
      </w:r>
      <w:r w:rsidRPr="00FC0A12">
        <w:rPr>
          <w:rFonts w:ascii="Ebrima" w:hAnsi="Ebrima" w:cs="Arial"/>
          <w:sz w:val="22"/>
          <w:szCs w:val="22"/>
          <w:highlight w:val="darkRed"/>
          <w:lang w:val="en-US"/>
        </w:rPr>
        <w:t xml:space="preserve">Brain size, sex, and the aging brain. </w:t>
      </w:r>
      <w:r w:rsidRPr="00FC0A12">
        <w:rPr>
          <w:rFonts w:ascii="Ebrima" w:hAnsi="Ebrima" w:cs="Arial"/>
          <w:i/>
          <w:iCs/>
          <w:sz w:val="22"/>
          <w:szCs w:val="22"/>
          <w:highlight w:val="darkRed"/>
          <w:lang w:val="en-US"/>
        </w:rPr>
        <w:t>Human Brain Mapping</w:t>
      </w:r>
      <w:r w:rsidRPr="00FC0A12">
        <w:rPr>
          <w:rFonts w:ascii="Ebrima" w:hAnsi="Ebrima" w:cs="Arial"/>
          <w:sz w:val="22"/>
          <w:szCs w:val="22"/>
          <w:highlight w:val="darkRed"/>
          <w:lang w:val="en-US"/>
        </w:rPr>
        <w:t xml:space="preserve">, </w:t>
      </w:r>
      <w:r w:rsidRPr="00FC0A12">
        <w:rPr>
          <w:rFonts w:ascii="Ebrima" w:hAnsi="Ebrima" w:cs="Arial"/>
          <w:i/>
          <w:iCs/>
          <w:sz w:val="22"/>
          <w:szCs w:val="22"/>
          <w:highlight w:val="darkRed"/>
          <w:lang w:val="en-US"/>
        </w:rPr>
        <w:t>36</w:t>
      </w:r>
      <w:r w:rsidRPr="00FC0A12">
        <w:rPr>
          <w:rFonts w:ascii="Ebrima" w:hAnsi="Ebrima" w:cs="Arial"/>
          <w:sz w:val="22"/>
          <w:szCs w:val="22"/>
          <w:highlight w:val="darkRed"/>
          <w:lang w:val="en-US"/>
        </w:rPr>
        <w:t xml:space="preserve">(1), 150–169. </w:t>
      </w:r>
      <w:r w:rsidR="00D14833" w:rsidRPr="00747EBA">
        <w:rPr>
          <w:rFonts w:ascii="Ebrima" w:hAnsi="Ebrima" w:cs="Arial"/>
          <w:sz w:val="22"/>
          <w:szCs w:val="22"/>
          <w:highlight w:val="darkRed"/>
          <w:lang w:val="en-US"/>
        </w:rPr>
        <w:t>https://doi.org/10.1002/hbm.22619</w:t>
      </w:r>
      <w:r w:rsidR="00D14833">
        <w:rPr>
          <w:rFonts w:ascii="Ebrima" w:hAnsi="Ebrima" w:cs="Arial"/>
          <w:sz w:val="22"/>
          <w:szCs w:val="22"/>
          <w:lang w:val="en-US"/>
        </w:rPr>
        <w:t xml:space="preserve"> </w:t>
      </w:r>
    </w:p>
    <w:p w14:paraId="15A0ABE8" w14:textId="5140ADE6"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Jehkonen, M., Ahonen, J. P., Dastidar, P., Koivisto, A. M., Laippala, P., Vilkki, J., &amp; Molnár, G. (2000). Visual neglect as a predictor of functional outcome one year after stroke. </w:t>
      </w:r>
      <w:r w:rsidRPr="00250B3C">
        <w:rPr>
          <w:rFonts w:ascii="Ebrima" w:hAnsi="Ebrima" w:cs="Arial"/>
          <w:i/>
          <w:iCs/>
          <w:sz w:val="22"/>
          <w:szCs w:val="22"/>
          <w:lang w:val="en-US"/>
        </w:rPr>
        <w:t>Acta Neurologica Scandinavica</w:t>
      </w:r>
      <w:r w:rsidRPr="00250B3C">
        <w:rPr>
          <w:rFonts w:ascii="Ebrima" w:hAnsi="Ebrima" w:cs="Arial"/>
          <w:sz w:val="22"/>
          <w:szCs w:val="22"/>
          <w:lang w:val="en-US"/>
        </w:rPr>
        <w:t xml:space="preserve">, </w:t>
      </w:r>
      <w:r w:rsidRPr="00250B3C">
        <w:rPr>
          <w:rFonts w:ascii="Ebrima" w:hAnsi="Ebrima" w:cs="Arial"/>
          <w:i/>
          <w:iCs/>
          <w:sz w:val="22"/>
          <w:szCs w:val="22"/>
          <w:lang w:val="en-US"/>
        </w:rPr>
        <w:t>101</w:t>
      </w:r>
      <w:r w:rsidRPr="00250B3C">
        <w:rPr>
          <w:rFonts w:ascii="Ebrima" w:hAnsi="Ebrima" w:cs="Arial"/>
          <w:sz w:val="22"/>
          <w:szCs w:val="22"/>
          <w:lang w:val="en-US"/>
        </w:rPr>
        <w:t xml:space="preserve">(3), 195–201. </w:t>
      </w:r>
      <w:r w:rsidR="00D14833" w:rsidRPr="00747EBA">
        <w:rPr>
          <w:rFonts w:ascii="Ebrima" w:hAnsi="Ebrima" w:cs="Arial"/>
          <w:sz w:val="22"/>
          <w:szCs w:val="22"/>
          <w:lang w:val="en-US"/>
        </w:rPr>
        <w:t>https://doi.org/10.1034/j.1600-0404.2000.101003195.x</w:t>
      </w:r>
      <w:r w:rsidR="00D14833">
        <w:rPr>
          <w:rFonts w:ascii="Ebrima" w:hAnsi="Ebrima" w:cs="Arial"/>
          <w:sz w:val="22"/>
          <w:szCs w:val="22"/>
          <w:lang w:val="en-US"/>
        </w:rPr>
        <w:t xml:space="preserve"> </w:t>
      </w:r>
    </w:p>
    <w:p w14:paraId="4FEFA01F" w14:textId="1E52BA7E"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Jehkonen, M., Laihosalo, M., Koivisto, A. M., Dastidar, P., &amp; Ahonen, J. P. (2007). Fluctuation in Spontaneous Recovery of Left Visual Neglect: A 1-Year Follow-Up. </w:t>
      </w:r>
      <w:r w:rsidRPr="00250B3C">
        <w:rPr>
          <w:rFonts w:ascii="Ebrima" w:hAnsi="Ebrima" w:cs="Arial"/>
          <w:i/>
          <w:iCs/>
          <w:sz w:val="22"/>
          <w:szCs w:val="22"/>
          <w:lang w:val="en-US"/>
        </w:rPr>
        <w:t>European Neurology</w:t>
      </w:r>
      <w:r w:rsidRPr="00250B3C">
        <w:rPr>
          <w:rFonts w:ascii="Ebrima" w:hAnsi="Ebrima" w:cs="Arial"/>
          <w:sz w:val="22"/>
          <w:szCs w:val="22"/>
          <w:lang w:val="en-US"/>
        </w:rPr>
        <w:t xml:space="preserve">, </w:t>
      </w:r>
      <w:r w:rsidRPr="00250B3C">
        <w:rPr>
          <w:rFonts w:ascii="Ebrima" w:hAnsi="Ebrima" w:cs="Arial"/>
          <w:i/>
          <w:iCs/>
          <w:sz w:val="22"/>
          <w:szCs w:val="22"/>
          <w:lang w:val="en-US"/>
        </w:rPr>
        <w:t>58</w:t>
      </w:r>
      <w:r w:rsidRPr="00250B3C">
        <w:rPr>
          <w:rFonts w:ascii="Ebrima" w:hAnsi="Ebrima" w:cs="Arial"/>
          <w:sz w:val="22"/>
          <w:szCs w:val="22"/>
          <w:lang w:val="en-US"/>
        </w:rPr>
        <w:t xml:space="preserve">(4), 210–214. </w:t>
      </w:r>
      <w:r w:rsidR="00D14833" w:rsidRPr="00747EBA">
        <w:rPr>
          <w:rFonts w:ascii="Ebrima" w:hAnsi="Ebrima" w:cs="Arial"/>
          <w:sz w:val="22"/>
          <w:szCs w:val="22"/>
          <w:lang w:val="en-US"/>
        </w:rPr>
        <w:t>https://doi.org/10.1159/000107941</w:t>
      </w:r>
      <w:r w:rsidR="00D14833">
        <w:rPr>
          <w:rFonts w:ascii="Ebrima" w:hAnsi="Ebrima" w:cs="Arial"/>
          <w:sz w:val="22"/>
          <w:szCs w:val="22"/>
          <w:lang w:val="en-US"/>
        </w:rPr>
        <w:t xml:space="preserve"> </w:t>
      </w:r>
    </w:p>
    <w:p w14:paraId="36DEB1FC" w14:textId="093D6796" w:rsidR="00275F68" w:rsidRPr="00747EBA"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Kanaan, R. A., Allin, M., Picchioni, M., Barker, G. J., Daly, E., Shergill, S. S</w:t>
      </w:r>
      <w:proofErr w:type="gramStart"/>
      <w:r w:rsidRPr="00250B3C">
        <w:rPr>
          <w:rFonts w:ascii="Ebrima" w:hAnsi="Ebrima" w:cs="Arial"/>
          <w:sz w:val="22"/>
          <w:szCs w:val="22"/>
          <w:lang w:val="en-US"/>
        </w:rPr>
        <w:t>., . . .</w:t>
      </w:r>
      <w:proofErr w:type="gramEnd"/>
      <w:r w:rsidRPr="00250B3C">
        <w:rPr>
          <w:rFonts w:ascii="Ebrima" w:hAnsi="Ebrima" w:cs="Arial"/>
          <w:sz w:val="22"/>
          <w:szCs w:val="22"/>
          <w:lang w:val="en-US"/>
        </w:rPr>
        <w:t xml:space="preserve"> McGuire, P. K. (2012). Gender Differences in White Matter Microstructure. </w:t>
      </w:r>
      <w:r w:rsidRPr="00250B3C">
        <w:rPr>
          <w:rFonts w:ascii="Ebrima" w:hAnsi="Ebrima" w:cs="Arial"/>
          <w:i/>
          <w:iCs/>
          <w:sz w:val="22"/>
          <w:szCs w:val="22"/>
          <w:lang w:val="en-US"/>
        </w:rPr>
        <w:t>PLoS ONE</w:t>
      </w:r>
      <w:r w:rsidRPr="00250B3C">
        <w:rPr>
          <w:rFonts w:ascii="Ebrima" w:hAnsi="Ebrima" w:cs="Arial"/>
          <w:sz w:val="22"/>
          <w:szCs w:val="22"/>
          <w:lang w:val="en-US"/>
        </w:rPr>
        <w:t xml:space="preserve">, </w:t>
      </w:r>
      <w:r w:rsidRPr="00250B3C">
        <w:rPr>
          <w:rFonts w:ascii="Ebrima" w:hAnsi="Ebrima" w:cs="Arial"/>
          <w:i/>
          <w:iCs/>
          <w:sz w:val="22"/>
          <w:szCs w:val="22"/>
          <w:lang w:val="en-US"/>
        </w:rPr>
        <w:t>7</w:t>
      </w:r>
      <w:r w:rsidRPr="00250B3C">
        <w:rPr>
          <w:rFonts w:ascii="Ebrima" w:hAnsi="Ebrima" w:cs="Arial"/>
          <w:sz w:val="22"/>
          <w:szCs w:val="22"/>
          <w:lang w:val="en-US"/>
        </w:rPr>
        <w:t xml:space="preserve">(6), e38272. </w:t>
      </w:r>
      <w:r w:rsidRPr="00747EBA">
        <w:rPr>
          <w:rFonts w:ascii="Ebrima" w:hAnsi="Ebrima" w:cs="Arial"/>
          <w:sz w:val="22"/>
          <w:szCs w:val="22"/>
          <w:lang w:val="en-US"/>
        </w:rPr>
        <w:t>https://doi.org/10.1371/journal.pone.0038272</w:t>
      </w:r>
    </w:p>
    <w:p w14:paraId="185ED988" w14:textId="2F9E261F"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275F68">
        <w:rPr>
          <w:rFonts w:ascii="Ebrima" w:hAnsi="Ebrima" w:cs="Arial"/>
          <w:sz w:val="22"/>
          <w:szCs w:val="22"/>
          <w:lang w:val="de-DE"/>
        </w:rPr>
        <w:t>Karnath, H.</w:t>
      </w:r>
      <w:r w:rsidR="00687332">
        <w:rPr>
          <w:rFonts w:ascii="Ebrima" w:hAnsi="Ebrima" w:cs="Arial"/>
          <w:sz w:val="22"/>
          <w:szCs w:val="22"/>
          <w:lang w:val="de-DE"/>
        </w:rPr>
        <w:t xml:space="preserve"> </w:t>
      </w:r>
      <w:r w:rsidRPr="00275F68">
        <w:rPr>
          <w:rFonts w:ascii="Ebrima" w:hAnsi="Ebrima" w:cs="Arial"/>
          <w:sz w:val="22"/>
          <w:szCs w:val="22"/>
          <w:lang w:val="de-DE"/>
        </w:rPr>
        <w:t xml:space="preserve">O. (2012). Neglect. In Kognitive Neurowissenschaften (3rd ed., pp. 279–292). H.-O. Karnath &amp; P. Thier; Springer. </w:t>
      </w:r>
      <w:r w:rsidR="00D14833" w:rsidRPr="00747EBA">
        <w:rPr>
          <w:rFonts w:ascii="Ebrima" w:hAnsi="Ebrima" w:cs="Arial"/>
          <w:sz w:val="22"/>
          <w:szCs w:val="22"/>
          <w:lang w:val="de-DE"/>
        </w:rPr>
        <w:t>https://doi.org/10.1007/978-3-642-25527-4</w:t>
      </w:r>
      <w:r w:rsidR="00D14833">
        <w:rPr>
          <w:rFonts w:ascii="Ebrima" w:hAnsi="Ebrima" w:cs="Arial"/>
          <w:sz w:val="22"/>
          <w:szCs w:val="22"/>
          <w:lang w:val="de-DE"/>
        </w:rPr>
        <w:t xml:space="preserve"> </w:t>
      </w:r>
      <w:r w:rsidRPr="00275F68">
        <w:rPr>
          <w:rFonts w:ascii="Ebrima" w:hAnsi="Ebrima" w:cs="Arial"/>
          <w:sz w:val="22"/>
          <w:szCs w:val="22"/>
          <w:lang w:val="de-DE"/>
        </w:rPr>
        <w:t xml:space="preserve"> </w:t>
      </w:r>
      <w:r w:rsidR="00D14833">
        <w:rPr>
          <w:rFonts w:ascii="Ebrima" w:hAnsi="Ebrima" w:cs="Arial"/>
          <w:sz w:val="22"/>
          <w:szCs w:val="22"/>
          <w:lang w:val="de-DE"/>
        </w:rPr>
        <w:t xml:space="preserve"> </w:t>
      </w:r>
    </w:p>
    <w:p w14:paraId="09CBE6BD" w14:textId="60E6A1D9"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275F68">
        <w:rPr>
          <w:rFonts w:ascii="Ebrima" w:hAnsi="Ebrima" w:cs="Arial"/>
          <w:sz w:val="22"/>
          <w:szCs w:val="22"/>
          <w:lang w:val="de-DE"/>
        </w:rPr>
        <w:t xml:space="preserve">Karnath, H. O. (2015). </w:t>
      </w:r>
      <w:r w:rsidRPr="00250B3C">
        <w:rPr>
          <w:rFonts w:ascii="Ebrima" w:hAnsi="Ebrima" w:cs="Arial"/>
          <w:sz w:val="22"/>
          <w:szCs w:val="22"/>
          <w:lang w:val="en-US"/>
        </w:rPr>
        <w:t xml:space="preserve">Spatial attention systems in spatial neglect. </w:t>
      </w:r>
      <w:r w:rsidRPr="00275F68">
        <w:rPr>
          <w:rFonts w:ascii="Ebrima" w:hAnsi="Ebrima" w:cs="Arial"/>
          <w:i/>
          <w:iCs/>
          <w:sz w:val="22"/>
          <w:szCs w:val="22"/>
          <w:lang w:val="de-DE"/>
        </w:rPr>
        <w:t>Neuropsychologia</w:t>
      </w:r>
      <w:r w:rsidRPr="00275F68">
        <w:rPr>
          <w:rFonts w:ascii="Ebrima" w:hAnsi="Ebrima" w:cs="Arial"/>
          <w:sz w:val="22"/>
          <w:szCs w:val="22"/>
          <w:lang w:val="de-DE"/>
        </w:rPr>
        <w:t xml:space="preserve">, </w:t>
      </w:r>
      <w:r w:rsidRPr="00275F68">
        <w:rPr>
          <w:rFonts w:ascii="Ebrima" w:hAnsi="Ebrima" w:cs="Arial"/>
          <w:i/>
          <w:iCs/>
          <w:sz w:val="22"/>
          <w:szCs w:val="22"/>
          <w:lang w:val="de-DE"/>
        </w:rPr>
        <w:t>75</w:t>
      </w:r>
      <w:r w:rsidRPr="00275F68">
        <w:rPr>
          <w:rFonts w:ascii="Ebrima" w:hAnsi="Ebrima" w:cs="Arial"/>
          <w:sz w:val="22"/>
          <w:szCs w:val="22"/>
          <w:lang w:val="de-DE"/>
        </w:rPr>
        <w:t xml:space="preserve">, 61–73. </w:t>
      </w:r>
      <w:r w:rsidR="00D14833" w:rsidRPr="00747EBA">
        <w:rPr>
          <w:rFonts w:ascii="Ebrima" w:hAnsi="Ebrima" w:cs="Arial"/>
          <w:sz w:val="22"/>
          <w:szCs w:val="22"/>
          <w:lang w:val="de-DE"/>
        </w:rPr>
        <w:t>https://doi.org/10.1016/j.neuropsychologia.2015.05.019</w:t>
      </w:r>
      <w:r w:rsidR="00D14833">
        <w:rPr>
          <w:rFonts w:ascii="Ebrima" w:hAnsi="Ebrima" w:cs="Arial"/>
          <w:sz w:val="22"/>
          <w:szCs w:val="22"/>
          <w:lang w:val="de-DE"/>
        </w:rPr>
        <w:t xml:space="preserve"> </w:t>
      </w:r>
    </w:p>
    <w:p w14:paraId="6E5F9A34" w14:textId="1E8E87FA"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75F68">
        <w:rPr>
          <w:rFonts w:ascii="Ebrima" w:hAnsi="Ebrima" w:cs="Arial"/>
          <w:sz w:val="22"/>
          <w:szCs w:val="22"/>
          <w:lang w:val="de-DE"/>
        </w:rPr>
        <w:t xml:space="preserve">Karnath, H. O., Ferber, S., &amp; Himmelbach, M. (2001). </w:t>
      </w:r>
      <w:r w:rsidRPr="00250B3C">
        <w:rPr>
          <w:rFonts w:ascii="Ebrima" w:hAnsi="Ebrima" w:cs="Arial"/>
          <w:sz w:val="22"/>
          <w:szCs w:val="22"/>
          <w:lang w:val="en-US"/>
        </w:rPr>
        <w:t xml:space="preserve">Spatial awareness is a function of the temporal not the posterior parietal lobe. </w:t>
      </w:r>
      <w:r w:rsidRPr="00250B3C">
        <w:rPr>
          <w:rFonts w:ascii="Ebrima" w:hAnsi="Ebrima" w:cs="Arial"/>
          <w:i/>
          <w:iCs/>
          <w:sz w:val="22"/>
          <w:szCs w:val="22"/>
          <w:lang w:val="en-US"/>
        </w:rPr>
        <w:t>Nature</w:t>
      </w:r>
      <w:r w:rsidRPr="00250B3C">
        <w:rPr>
          <w:rFonts w:ascii="Ebrima" w:hAnsi="Ebrima" w:cs="Arial"/>
          <w:sz w:val="22"/>
          <w:szCs w:val="22"/>
          <w:lang w:val="en-US"/>
        </w:rPr>
        <w:t xml:space="preserve">, </w:t>
      </w:r>
      <w:r w:rsidRPr="00250B3C">
        <w:rPr>
          <w:rFonts w:ascii="Ebrima" w:hAnsi="Ebrima" w:cs="Arial"/>
          <w:i/>
          <w:iCs/>
          <w:sz w:val="22"/>
          <w:szCs w:val="22"/>
          <w:lang w:val="en-US"/>
        </w:rPr>
        <w:t>411</w:t>
      </w:r>
      <w:r w:rsidRPr="00250B3C">
        <w:rPr>
          <w:rFonts w:ascii="Ebrima" w:hAnsi="Ebrima" w:cs="Arial"/>
          <w:sz w:val="22"/>
          <w:szCs w:val="22"/>
          <w:lang w:val="en-US"/>
        </w:rPr>
        <w:t xml:space="preserve">(6840), 950–953. </w:t>
      </w:r>
      <w:r w:rsidR="00D14833" w:rsidRPr="00747EBA">
        <w:rPr>
          <w:rFonts w:ascii="Ebrima" w:hAnsi="Ebrima" w:cs="Arial"/>
          <w:sz w:val="22"/>
          <w:szCs w:val="22"/>
          <w:lang w:val="en-US"/>
        </w:rPr>
        <w:t>https://doi.org/10.1038/35082075</w:t>
      </w:r>
      <w:r w:rsidR="00D14833">
        <w:rPr>
          <w:rFonts w:ascii="Ebrima" w:hAnsi="Ebrima" w:cs="Arial"/>
          <w:sz w:val="22"/>
          <w:szCs w:val="22"/>
          <w:lang w:val="en-US"/>
        </w:rPr>
        <w:t xml:space="preserve"> </w:t>
      </w:r>
    </w:p>
    <w:p w14:paraId="64ABA9E9" w14:textId="14A4B062"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Karnath, H. O., &amp; Fetter, M. (1995). Ocular space exploration in the dark and its relation to subjective and objective body orientation in neglect patients with parietal lesions. </w:t>
      </w:r>
      <w:r w:rsidRPr="00250B3C">
        <w:rPr>
          <w:rFonts w:ascii="Ebrima" w:hAnsi="Ebrima" w:cs="Arial"/>
          <w:i/>
          <w:iCs/>
          <w:sz w:val="22"/>
          <w:szCs w:val="22"/>
          <w:lang w:val="en-US"/>
        </w:rPr>
        <w:t>Neuropsychologia</w:t>
      </w:r>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(3), 371–377. </w:t>
      </w:r>
      <w:r w:rsidR="00D14833" w:rsidRPr="00747EBA">
        <w:rPr>
          <w:rFonts w:ascii="Ebrima" w:hAnsi="Ebrima" w:cs="Arial"/>
          <w:sz w:val="22"/>
          <w:szCs w:val="22"/>
          <w:lang w:val="en-US"/>
        </w:rPr>
        <w:t>https://doi.org/10.1016/0028-</w:t>
      </w:r>
      <w:proofErr w:type="gramStart"/>
      <w:r w:rsidR="00D14833" w:rsidRPr="00747EBA">
        <w:rPr>
          <w:rFonts w:ascii="Ebrima" w:hAnsi="Ebrima" w:cs="Arial"/>
          <w:sz w:val="22"/>
          <w:szCs w:val="22"/>
          <w:lang w:val="en-US"/>
        </w:rPr>
        <w:t>3932(</w:t>
      </w:r>
      <w:proofErr w:type="gramEnd"/>
      <w:r w:rsidR="00D14833" w:rsidRPr="00747EBA">
        <w:rPr>
          <w:rFonts w:ascii="Ebrima" w:hAnsi="Ebrima" w:cs="Arial"/>
          <w:sz w:val="22"/>
          <w:szCs w:val="22"/>
          <w:lang w:val="en-US"/>
        </w:rPr>
        <w:t>94)00115-6</w:t>
      </w:r>
      <w:r w:rsidR="00D14833">
        <w:rPr>
          <w:rFonts w:ascii="Ebrima" w:hAnsi="Ebrima" w:cs="Arial"/>
          <w:sz w:val="22"/>
          <w:szCs w:val="22"/>
          <w:lang w:val="en-US"/>
        </w:rPr>
        <w:t xml:space="preserve"> </w:t>
      </w:r>
    </w:p>
    <w:p w14:paraId="28A23493" w14:textId="6743D54A"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250B3C">
        <w:rPr>
          <w:rFonts w:ascii="Ebrima" w:hAnsi="Ebrima" w:cs="Arial"/>
          <w:sz w:val="22"/>
          <w:szCs w:val="22"/>
          <w:lang w:val="en-US"/>
        </w:rPr>
        <w:t xml:space="preserve">Karnath, H. O., &amp; Niemeier, M. (2002). Task-dependent differences in the exploratory behaviour of patients with spatial neglect. </w:t>
      </w:r>
      <w:r w:rsidRPr="00275F68">
        <w:rPr>
          <w:rFonts w:ascii="Ebrima" w:hAnsi="Ebrima" w:cs="Arial"/>
          <w:i/>
          <w:iCs/>
          <w:sz w:val="22"/>
          <w:szCs w:val="22"/>
          <w:lang w:val="de-DE"/>
        </w:rPr>
        <w:t>Neuropsychologia</w:t>
      </w:r>
      <w:r w:rsidRPr="00275F68">
        <w:rPr>
          <w:rFonts w:ascii="Ebrima" w:hAnsi="Ebrima" w:cs="Arial"/>
          <w:sz w:val="22"/>
          <w:szCs w:val="22"/>
          <w:lang w:val="de-DE"/>
        </w:rPr>
        <w:t xml:space="preserve">, </w:t>
      </w:r>
      <w:r w:rsidRPr="00275F68">
        <w:rPr>
          <w:rFonts w:ascii="Ebrima" w:hAnsi="Ebrima" w:cs="Arial"/>
          <w:i/>
          <w:iCs/>
          <w:sz w:val="22"/>
          <w:szCs w:val="22"/>
          <w:lang w:val="de-DE"/>
        </w:rPr>
        <w:t>40</w:t>
      </w:r>
      <w:r w:rsidRPr="00275F68">
        <w:rPr>
          <w:rFonts w:ascii="Ebrima" w:hAnsi="Ebrima" w:cs="Arial"/>
          <w:sz w:val="22"/>
          <w:szCs w:val="22"/>
          <w:lang w:val="de-DE"/>
        </w:rPr>
        <w:t xml:space="preserve">(9), 1577–1585. </w:t>
      </w:r>
      <w:r w:rsidR="00D14833" w:rsidRPr="00747EBA">
        <w:rPr>
          <w:rFonts w:ascii="Ebrima" w:hAnsi="Ebrima" w:cs="Arial"/>
          <w:sz w:val="22"/>
          <w:szCs w:val="22"/>
          <w:lang w:val="de-DE"/>
        </w:rPr>
        <w:t>https://doi.org/10.1016/s0028-3932(02)00020-9</w:t>
      </w:r>
      <w:r w:rsidR="00D14833">
        <w:rPr>
          <w:rFonts w:ascii="Ebrima" w:hAnsi="Ebrima" w:cs="Arial"/>
          <w:sz w:val="22"/>
          <w:szCs w:val="22"/>
          <w:lang w:val="de-DE"/>
        </w:rPr>
        <w:t xml:space="preserve"> </w:t>
      </w:r>
    </w:p>
    <w:p w14:paraId="71C7B893" w14:textId="5FF3A57A"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275F68">
        <w:rPr>
          <w:rFonts w:ascii="Ebrima" w:hAnsi="Ebrima" w:cs="Arial"/>
          <w:sz w:val="22"/>
          <w:szCs w:val="22"/>
          <w:lang w:val="de-DE"/>
        </w:rPr>
        <w:t xml:space="preserve">Karnath, H. O., &amp; Rorden, C. (2012). </w:t>
      </w:r>
      <w:r w:rsidRPr="00250B3C">
        <w:rPr>
          <w:rFonts w:ascii="Ebrima" w:hAnsi="Ebrima" w:cs="Arial"/>
          <w:sz w:val="22"/>
          <w:szCs w:val="22"/>
          <w:lang w:val="en-US"/>
        </w:rPr>
        <w:t xml:space="preserve">The anatomy of spatial neglect. </w:t>
      </w:r>
      <w:r w:rsidRPr="00275F68">
        <w:rPr>
          <w:rFonts w:ascii="Ebrima" w:hAnsi="Ebrima" w:cs="Arial"/>
          <w:i/>
          <w:iCs/>
          <w:sz w:val="22"/>
          <w:szCs w:val="22"/>
          <w:lang w:val="de-DE"/>
        </w:rPr>
        <w:t>Neuropsychologia</w:t>
      </w:r>
      <w:r w:rsidRPr="00275F68">
        <w:rPr>
          <w:rFonts w:ascii="Ebrima" w:hAnsi="Ebrima" w:cs="Arial"/>
          <w:sz w:val="22"/>
          <w:szCs w:val="22"/>
          <w:lang w:val="de-DE"/>
        </w:rPr>
        <w:t xml:space="preserve">, </w:t>
      </w:r>
      <w:r w:rsidRPr="00275F68">
        <w:rPr>
          <w:rFonts w:ascii="Ebrima" w:hAnsi="Ebrima" w:cs="Arial"/>
          <w:i/>
          <w:iCs/>
          <w:sz w:val="22"/>
          <w:szCs w:val="22"/>
          <w:lang w:val="de-DE"/>
        </w:rPr>
        <w:t>50</w:t>
      </w:r>
      <w:r w:rsidRPr="00275F68">
        <w:rPr>
          <w:rFonts w:ascii="Ebrima" w:hAnsi="Ebrima" w:cs="Arial"/>
          <w:sz w:val="22"/>
          <w:szCs w:val="22"/>
          <w:lang w:val="de-DE"/>
        </w:rPr>
        <w:t xml:space="preserve">(6), 1010–1017. </w:t>
      </w:r>
      <w:r w:rsidR="00D14833" w:rsidRPr="00747EBA">
        <w:rPr>
          <w:rFonts w:ascii="Ebrima" w:hAnsi="Ebrima" w:cs="Arial"/>
          <w:sz w:val="22"/>
          <w:szCs w:val="22"/>
          <w:lang w:val="de-DE"/>
        </w:rPr>
        <w:t>https://doi.org/10.1016/j.neuropsychologia.2011.06.027</w:t>
      </w:r>
      <w:r w:rsidR="00D14833">
        <w:rPr>
          <w:rFonts w:ascii="Ebrima" w:hAnsi="Ebrima" w:cs="Arial"/>
          <w:sz w:val="22"/>
          <w:szCs w:val="22"/>
          <w:lang w:val="de-DE"/>
        </w:rPr>
        <w:t xml:space="preserve"> </w:t>
      </w:r>
    </w:p>
    <w:p w14:paraId="1600E30E" w14:textId="55678203" w:rsidR="00275F68" w:rsidRPr="00687332"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275F68">
        <w:rPr>
          <w:rFonts w:ascii="Ebrima" w:hAnsi="Ebrima" w:cs="Arial"/>
          <w:sz w:val="22"/>
          <w:szCs w:val="22"/>
          <w:lang w:val="de-DE"/>
        </w:rPr>
        <w:t xml:space="preserve">Karnath, H. O., Rorden, C., &amp; Ticini, L. F. (2009). </w:t>
      </w:r>
      <w:r w:rsidRPr="00250B3C">
        <w:rPr>
          <w:rFonts w:ascii="Ebrima" w:hAnsi="Ebrima" w:cs="Arial"/>
          <w:sz w:val="22"/>
          <w:szCs w:val="22"/>
          <w:lang w:val="en-US"/>
        </w:rPr>
        <w:t xml:space="preserve">Damage to White Matter Fiber Tracts in Acute Spatial Neglect. </w:t>
      </w:r>
      <w:r w:rsidRPr="0065070A">
        <w:rPr>
          <w:rFonts w:ascii="Ebrima" w:hAnsi="Ebrima" w:cs="Arial"/>
          <w:i/>
          <w:iCs/>
          <w:sz w:val="22"/>
          <w:szCs w:val="22"/>
          <w:lang w:val="de-DE"/>
        </w:rPr>
        <w:t>Cerebral Cortex</w:t>
      </w:r>
      <w:r w:rsidRPr="0065070A">
        <w:rPr>
          <w:rFonts w:ascii="Ebrima" w:hAnsi="Ebrima" w:cs="Arial"/>
          <w:sz w:val="22"/>
          <w:szCs w:val="22"/>
          <w:lang w:val="de-DE"/>
        </w:rPr>
        <w:t xml:space="preserve">, </w:t>
      </w:r>
      <w:r w:rsidRPr="0065070A">
        <w:rPr>
          <w:rFonts w:ascii="Ebrima" w:hAnsi="Ebrima" w:cs="Arial"/>
          <w:i/>
          <w:iCs/>
          <w:sz w:val="22"/>
          <w:szCs w:val="22"/>
          <w:lang w:val="de-DE"/>
        </w:rPr>
        <w:t>19</w:t>
      </w:r>
      <w:r w:rsidRPr="0065070A">
        <w:rPr>
          <w:rFonts w:ascii="Ebrima" w:hAnsi="Ebrima" w:cs="Arial"/>
          <w:sz w:val="22"/>
          <w:szCs w:val="22"/>
          <w:lang w:val="de-DE"/>
        </w:rPr>
        <w:t xml:space="preserve">(10), 2331–2337. </w:t>
      </w:r>
      <w:r w:rsidR="00687332" w:rsidRPr="00747EBA">
        <w:rPr>
          <w:rFonts w:ascii="Ebrima" w:hAnsi="Ebrima" w:cs="Arial"/>
          <w:sz w:val="22"/>
          <w:szCs w:val="22"/>
          <w:lang w:val="de-DE"/>
        </w:rPr>
        <w:t>https://doi.org/10.1093/cercor/bhn250</w:t>
      </w:r>
    </w:p>
    <w:p w14:paraId="0BCCF206" w14:textId="7AE31F4B" w:rsidR="00687332"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687332">
        <w:rPr>
          <w:rFonts w:ascii="Ebrima" w:hAnsi="Ebrima" w:cs="Arial"/>
          <w:sz w:val="22"/>
          <w:szCs w:val="22"/>
          <w:lang w:val="de-DE"/>
        </w:rPr>
        <w:t xml:space="preserve">Karnath, H. O., Sperber, C., Wiesen, D., &amp; de Haan, B. (2019). </w:t>
      </w:r>
      <w:r w:rsidRPr="00687332">
        <w:rPr>
          <w:rFonts w:ascii="Ebrima" w:hAnsi="Ebrima" w:cs="Arial"/>
          <w:sz w:val="22"/>
          <w:szCs w:val="22"/>
          <w:lang w:val="en-US"/>
        </w:rPr>
        <w:t xml:space="preserve">Lesion-Behavior Mapping in Cognitive Neuroscience: A Practical Guide to Univariate and Multivariate Approaches. Spatial Learning and Attention Guidance, 209–238. </w:t>
      </w:r>
      <w:r w:rsidRPr="00747EBA">
        <w:rPr>
          <w:rFonts w:ascii="Ebrima" w:hAnsi="Ebrima" w:cs="Arial"/>
          <w:sz w:val="22"/>
          <w:szCs w:val="22"/>
          <w:lang w:val="en-US"/>
        </w:rPr>
        <w:t>https://doi.org/10.1007/7657_2019_18</w:t>
      </w:r>
    </w:p>
    <w:p w14:paraId="42AFA8AF" w14:textId="64488F32" w:rsidR="00687332" w:rsidRPr="0065070A" w:rsidRDefault="00687332"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B225D5">
        <w:rPr>
          <w:rFonts w:ascii="Ebrima" w:hAnsi="Ebrima" w:cs="Arial"/>
          <w:sz w:val="22"/>
          <w:szCs w:val="22"/>
          <w:lang w:val="en-US"/>
        </w:rPr>
        <w:t>Kasties, V., Karnath, H.</w:t>
      </w:r>
      <w:r w:rsidR="00D14833" w:rsidRPr="00B225D5">
        <w:rPr>
          <w:rFonts w:ascii="Ebrima" w:hAnsi="Ebrima" w:cs="Arial"/>
          <w:sz w:val="22"/>
          <w:szCs w:val="22"/>
          <w:lang w:val="en-US"/>
        </w:rPr>
        <w:t xml:space="preserve"> O.</w:t>
      </w:r>
      <w:r w:rsidRPr="00B225D5">
        <w:rPr>
          <w:rFonts w:ascii="Ebrima" w:hAnsi="Ebrima" w:cs="Arial"/>
          <w:sz w:val="22"/>
          <w:szCs w:val="22"/>
          <w:lang w:val="en-US"/>
        </w:rPr>
        <w:t xml:space="preserve">, &amp; Sperber, C. (2021). </w:t>
      </w:r>
      <w:r w:rsidRPr="00687332">
        <w:rPr>
          <w:rFonts w:ascii="Ebrima" w:hAnsi="Ebrima" w:cs="Arial"/>
          <w:sz w:val="22"/>
          <w:szCs w:val="22"/>
          <w:lang w:val="en-US"/>
        </w:rPr>
        <w:t>Strategies for feature extraction from structural brain imaging in lesion</w:t>
      </w:r>
      <w:r w:rsidRPr="00687332">
        <w:rPr>
          <w:sz w:val="22"/>
          <w:szCs w:val="22"/>
          <w:lang w:val="en-US"/>
        </w:rPr>
        <w:t>‐</w:t>
      </w:r>
      <w:r w:rsidRPr="00687332">
        <w:rPr>
          <w:rFonts w:ascii="Ebrima" w:hAnsi="Ebrima" w:cs="Arial"/>
          <w:sz w:val="22"/>
          <w:szCs w:val="22"/>
          <w:lang w:val="en-US"/>
        </w:rPr>
        <w:t xml:space="preserve">deficit modelling. </w:t>
      </w:r>
      <w:r w:rsidRPr="0065070A">
        <w:rPr>
          <w:rFonts w:ascii="Ebrima" w:hAnsi="Ebrima" w:cs="Arial"/>
          <w:sz w:val="22"/>
          <w:szCs w:val="22"/>
          <w:lang w:val="de-DE"/>
        </w:rPr>
        <w:t>Human Brain Mapping, 42(16), 5409</w:t>
      </w:r>
      <w:r w:rsidRPr="0065070A">
        <w:rPr>
          <w:rFonts w:ascii="Ebrima" w:hAnsi="Ebrima" w:cs="Ebrima"/>
          <w:sz w:val="22"/>
          <w:szCs w:val="22"/>
          <w:lang w:val="de-DE"/>
        </w:rPr>
        <w:t>–</w:t>
      </w:r>
      <w:r w:rsidRPr="0065070A">
        <w:rPr>
          <w:rFonts w:ascii="Ebrima" w:hAnsi="Ebrima" w:cs="Arial"/>
          <w:sz w:val="22"/>
          <w:szCs w:val="22"/>
          <w:lang w:val="de-DE"/>
        </w:rPr>
        <w:t xml:space="preserve">5422. </w:t>
      </w:r>
      <w:r w:rsidRPr="00747EBA">
        <w:rPr>
          <w:rFonts w:ascii="Ebrima" w:hAnsi="Ebrima" w:cs="Arial"/>
          <w:sz w:val="22"/>
          <w:szCs w:val="22"/>
          <w:lang w:val="de-DE"/>
        </w:rPr>
        <w:t>https://doi.org/10.1002/hbm.25629</w:t>
      </w:r>
      <w:r w:rsidRPr="0065070A">
        <w:rPr>
          <w:rFonts w:ascii="Ebrima" w:hAnsi="Ebrima" w:cs="Arial"/>
          <w:sz w:val="22"/>
          <w:szCs w:val="22"/>
          <w:lang w:val="de-DE"/>
        </w:rPr>
        <w:t xml:space="preserve"> </w:t>
      </w:r>
    </w:p>
    <w:p w14:paraId="3B13491B" w14:textId="72049079"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65070A">
        <w:rPr>
          <w:rFonts w:ascii="Ebrima" w:hAnsi="Ebrima" w:cs="Arial"/>
          <w:sz w:val="22"/>
          <w:szCs w:val="22"/>
          <w:lang w:val="de-DE"/>
        </w:rPr>
        <w:lastRenderedPageBreak/>
        <w:t xml:space="preserve">Katan, M., &amp; Luft, A. (2018). </w:t>
      </w:r>
      <w:r w:rsidRPr="00250B3C">
        <w:rPr>
          <w:rFonts w:ascii="Ebrima" w:hAnsi="Ebrima" w:cs="Arial"/>
          <w:sz w:val="22"/>
          <w:szCs w:val="22"/>
          <w:lang w:val="en-US"/>
        </w:rPr>
        <w:t xml:space="preserve">Global Burden of Stroke. </w:t>
      </w:r>
      <w:r w:rsidRPr="00250B3C">
        <w:rPr>
          <w:rFonts w:ascii="Ebrima" w:hAnsi="Ebrima" w:cs="Arial"/>
          <w:i/>
          <w:iCs/>
          <w:sz w:val="22"/>
          <w:szCs w:val="22"/>
          <w:lang w:val="en-US"/>
        </w:rPr>
        <w:t>Seminars in Neurology</w:t>
      </w:r>
      <w:r w:rsidRPr="00250B3C">
        <w:rPr>
          <w:rFonts w:ascii="Ebrima" w:hAnsi="Ebrima" w:cs="Arial"/>
          <w:sz w:val="22"/>
          <w:szCs w:val="22"/>
          <w:lang w:val="en-US"/>
        </w:rPr>
        <w:t xml:space="preserve">, </w:t>
      </w:r>
      <w:r w:rsidRPr="00250B3C">
        <w:rPr>
          <w:rFonts w:ascii="Ebrima" w:hAnsi="Ebrima" w:cs="Arial"/>
          <w:i/>
          <w:iCs/>
          <w:sz w:val="22"/>
          <w:szCs w:val="22"/>
          <w:lang w:val="en-US"/>
        </w:rPr>
        <w:t>38</w:t>
      </w:r>
      <w:r w:rsidRPr="00250B3C">
        <w:rPr>
          <w:rFonts w:ascii="Ebrima" w:hAnsi="Ebrima" w:cs="Arial"/>
          <w:sz w:val="22"/>
          <w:szCs w:val="22"/>
          <w:lang w:val="en-US"/>
        </w:rPr>
        <w:t xml:space="preserve">(02), 208–211. </w:t>
      </w:r>
      <w:r w:rsidR="00D14833" w:rsidRPr="00747EBA">
        <w:rPr>
          <w:rFonts w:ascii="Ebrima" w:hAnsi="Ebrima" w:cs="Arial"/>
          <w:sz w:val="22"/>
          <w:szCs w:val="22"/>
          <w:lang w:val="en-US"/>
        </w:rPr>
        <w:t>https://doi.org/10.1055/s-0038-1649503</w:t>
      </w:r>
      <w:r w:rsidR="00D14833">
        <w:rPr>
          <w:rFonts w:ascii="Ebrima" w:hAnsi="Ebrima" w:cs="Arial"/>
          <w:sz w:val="22"/>
          <w:szCs w:val="22"/>
          <w:lang w:val="en-US"/>
        </w:rPr>
        <w:t xml:space="preserve"> </w:t>
      </w:r>
    </w:p>
    <w:p w14:paraId="6DE87369" w14:textId="21EF641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Kimura, D., &amp; Hampson, E. (1994). Cognitive Pattern in Men and Women </w:t>
      </w:r>
      <w:proofErr w:type="gramStart"/>
      <w:r w:rsidRPr="00250B3C">
        <w:rPr>
          <w:rFonts w:ascii="Ebrima" w:hAnsi="Ebrima" w:cs="Arial"/>
          <w:sz w:val="22"/>
          <w:szCs w:val="22"/>
          <w:lang w:val="en-US"/>
        </w:rPr>
        <w:t>Is Influenced</w:t>
      </w:r>
      <w:proofErr w:type="gramEnd"/>
      <w:r w:rsidRPr="00250B3C">
        <w:rPr>
          <w:rFonts w:ascii="Ebrima" w:hAnsi="Ebrima" w:cs="Arial"/>
          <w:sz w:val="22"/>
          <w:szCs w:val="22"/>
          <w:lang w:val="en-US"/>
        </w:rPr>
        <w:t xml:space="preserve"> by Fluctuations in Sex Hormones. </w:t>
      </w:r>
      <w:r w:rsidRPr="00250B3C">
        <w:rPr>
          <w:rFonts w:ascii="Ebrima" w:hAnsi="Ebrima" w:cs="Arial"/>
          <w:i/>
          <w:iCs/>
          <w:sz w:val="22"/>
          <w:szCs w:val="22"/>
          <w:lang w:val="en-US"/>
        </w:rPr>
        <w:t>Current Directions in Psychological Science</w:t>
      </w:r>
      <w:r w:rsidRPr="00250B3C">
        <w:rPr>
          <w:rFonts w:ascii="Ebrima" w:hAnsi="Ebrima" w:cs="Arial"/>
          <w:sz w:val="22"/>
          <w:szCs w:val="22"/>
          <w:lang w:val="en-US"/>
        </w:rPr>
        <w:t xml:space="preserve">, </w:t>
      </w:r>
      <w:r w:rsidRPr="00250B3C">
        <w:rPr>
          <w:rFonts w:ascii="Ebrima" w:hAnsi="Ebrima" w:cs="Arial"/>
          <w:i/>
          <w:iCs/>
          <w:sz w:val="22"/>
          <w:szCs w:val="22"/>
          <w:lang w:val="en-US"/>
        </w:rPr>
        <w:t>3</w:t>
      </w:r>
      <w:r w:rsidRPr="00250B3C">
        <w:rPr>
          <w:rFonts w:ascii="Ebrima" w:hAnsi="Ebrima" w:cs="Arial"/>
          <w:sz w:val="22"/>
          <w:szCs w:val="22"/>
          <w:lang w:val="en-US"/>
        </w:rPr>
        <w:t xml:space="preserve">(2), 57–61. </w:t>
      </w:r>
      <w:r w:rsidR="00D14833" w:rsidRPr="00747EBA">
        <w:rPr>
          <w:rFonts w:ascii="Ebrima" w:hAnsi="Ebrima" w:cs="Arial"/>
          <w:sz w:val="22"/>
          <w:szCs w:val="22"/>
          <w:lang w:val="en-US"/>
        </w:rPr>
        <w:t>https://doi.org/10.1111/1467-8721.ep10769964</w:t>
      </w:r>
      <w:r w:rsidR="00D14833">
        <w:rPr>
          <w:rFonts w:ascii="Ebrima" w:hAnsi="Ebrima" w:cs="Arial"/>
          <w:sz w:val="22"/>
          <w:szCs w:val="22"/>
          <w:lang w:val="en-US"/>
        </w:rPr>
        <w:t xml:space="preserve"> </w:t>
      </w:r>
    </w:p>
    <w:p w14:paraId="09A084D9" w14:textId="2FA55E61"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Koellhoffer, E. C., &amp; McCullough, L. D. (2012). The Effects of Estrogen in Ischemic Stroke. </w:t>
      </w:r>
      <w:r w:rsidRPr="00250B3C">
        <w:rPr>
          <w:rFonts w:ascii="Ebrima" w:hAnsi="Ebrima" w:cs="Arial"/>
          <w:i/>
          <w:iCs/>
          <w:sz w:val="22"/>
          <w:szCs w:val="22"/>
          <w:lang w:val="en-US"/>
        </w:rPr>
        <w:t>Translational Stroke Research</w:t>
      </w:r>
      <w:r w:rsidRPr="00250B3C">
        <w:rPr>
          <w:rFonts w:ascii="Ebrima" w:hAnsi="Ebrima" w:cs="Arial"/>
          <w:sz w:val="22"/>
          <w:szCs w:val="22"/>
          <w:lang w:val="en-US"/>
        </w:rPr>
        <w:t xml:space="preserve">, </w:t>
      </w:r>
      <w:r w:rsidRPr="00250B3C">
        <w:rPr>
          <w:rFonts w:ascii="Ebrima" w:hAnsi="Ebrima" w:cs="Arial"/>
          <w:i/>
          <w:iCs/>
          <w:sz w:val="22"/>
          <w:szCs w:val="22"/>
          <w:lang w:val="en-US"/>
        </w:rPr>
        <w:t>4</w:t>
      </w:r>
      <w:r w:rsidRPr="00250B3C">
        <w:rPr>
          <w:rFonts w:ascii="Ebrima" w:hAnsi="Ebrima" w:cs="Arial"/>
          <w:sz w:val="22"/>
          <w:szCs w:val="22"/>
          <w:lang w:val="en-US"/>
        </w:rPr>
        <w:t xml:space="preserve">(4), 390–401. </w:t>
      </w:r>
      <w:r w:rsidR="00D14833" w:rsidRPr="00747EBA">
        <w:rPr>
          <w:rFonts w:ascii="Ebrima" w:hAnsi="Ebrima" w:cs="Arial"/>
          <w:sz w:val="22"/>
          <w:szCs w:val="22"/>
          <w:lang w:val="en-US"/>
        </w:rPr>
        <w:t>https://doi.org/10.1007/s12975-012-0230-5</w:t>
      </w:r>
      <w:r w:rsidR="00D14833">
        <w:rPr>
          <w:rFonts w:ascii="Ebrima" w:hAnsi="Ebrima" w:cs="Arial"/>
          <w:sz w:val="22"/>
          <w:szCs w:val="22"/>
          <w:lang w:val="en-US"/>
        </w:rPr>
        <w:t xml:space="preserve"> </w:t>
      </w:r>
    </w:p>
    <w:p w14:paraId="6E153C7D" w14:textId="446252AD"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250B3C">
        <w:rPr>
          <w:rFonts w:ascii="Ebrima" w:hAnsi="Ebrima" w:cs="Arial"/>
          <w:sz w:val="22"/>
          <w:szCs w:val="22"/>
          <w:lang w:val="en-US"/>
        </w:rPr>
        <w:t xml:space="preserve">Kovalev, V. A., Kruggel, F., &amp; von Cramon, D. (2003). Gender and age effects in structural brain asymmetry as measured by MRI texture analysis. </w:t>
      </w:r>
      <w:r w:rsidRPr="00275F68">
        <w:rPr>
          <w:rFonts w:ascii="Ebrima" w:hAnsi="Ebrima" w:cs="Arial"/>
          <w:i/>
          <w:iCs/>
          <w:sz w:val="22"/>
          <w:szCs w:val="22"/>
          <w:lang w:val="de-DE"/>
        </w:rPr>
        <w:t>NeuroImage</w:t>
      </w:r>
      <w:r w:rsidRPr="00275F68">
        <w:rPr>
          <w:rFonts w:ascii="Ebrima" w:hAnsi="Ebrima" w:cs="Arial"/>
          <w:sz w:val="22"/>
          <w:szCs w:val="22"/>
          <w:lang w:val="de-DE"/>
        </w:rPr>
        <w:t xml:space="preserve">, </w:t>
      </w:r>
      <w:r w:rsidRPr="00275F68">
        <w:rPr>
          <w:rFonts w:ascii="Ebrima" w:hAnsi="Ebrima" w:cs="Arial"/>
          <w:i/>
          <w:iCs/>
          <w:sz w:val="22"/>
          <w:szCs w:val="22"/>
          <w:lang w:val="de-DE"/>
        </w:rPr>
        <w:t>19</w:t>
      </w:r>
      <w:r w:rsidRPr="00275F68">
        <w:rPr>
          <w:rFonts w:ascii="Ebrima" w:hAnsi="Ebrima" w:cs="Arial"/>
          <w:sz w:val="22"/>
          <w:szCs w:val="22"/>
          <w:lang w:val="de-DE"/>
        </w:rPr>
        <w:t xml:space="preserve">(3), 895–905. </w:t>
      </w:r>
      <w:r w:rsidR="00D14833" w:rsidRPr="00747EBA">
        <w:rPr>
          <w:rFonts w:ascii="Ebrima" w:hAnsi="Ebrima" w:cs="Arial"/>
          <w:sz w:val="22"/>
          <w:szCs w:val="22"/>
          <w:lang w:val="de-DE"/>
        </w:rPr>
        <w:t>https://doi.org/10.1016/s1053-8119(03)00140-x</w:t>
      </w:r>
      <w:r w:rsidR="00D14833">
        <w:rPr>
          <w:rFonts w:ascii="Ebrima" w:hAnsi="Ebrima" w:cs="Arial"/>
          <w:sz w:val="22"/>
          <w:szCs w:val="22"/>
          <w:lang w:val="de-DE"/>
        </w:rPr>
        <w:t xml:space="preserve"> </w:t>
      </w:r>
    </w:p>
    <w:p w14:paraId="3FBE8870" w14:textId="0B2CF10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75F68">
        <w:rPr>
          <w:rFonts w:ascii="Ebrima" w:hAnsi="Ebrima" w:cs="Arial"/>
          <w:sz w:val="22"/>
          <w:szCs w:val="22"/>
          <w:lang w:val="de-DE"/>
        </w:rPr>
        <w:t xml:space="preserve">Krause, D. N., Duckles, S. P., &amp; Pelligrino, D. A. (2006). </w:t>
      </w:r>
      <w:r w:rsidRPr="00250B3C">
        <w:rPr>
          <w:rFonts w:ascii="Ebrima" w:hAnsi="Ebrima" w:cs="Arial"/>
          <w:sz w:val="22"/>
          <w:szCs w:val="22"/>
          <w:lang w:val="en-US"/>
        </w:rPr>
        <w:t xml:space="preserve">Influence of sex steroid hormones on cerebrovascular function. </w:t>
      </w:r>
      <w:r w:rsidRPr="00250B3C">
        <w:rPr>
          <w:rFonts w:ascii="Ebrima" w:hAnsi="Ebrima" w:cs="Arial"/>
          <w:i/>
          <w:iCs/>
          <w:sz w:val="22"/>
          <w:szCs w:val="22"/>
          <w:lang w:val="en-US"/>
        </w:rPr>
        <w:t>Journal of Applied Physiology</w:t>
      </w:r>
      <w:r w:rsidRPr="00250B3C">
        <w:rPr>
          <w:rFonts w:ascii="Ebrima" w:hAnsi="Ebrima" w:cs="Arial"/>
          <w:sz w:val="22"/>
          <w:szCs w:val="22"/>
          <w:lang w:val="en-US"/>
        </w:rPr>
        <w:t xml:space="preserve">, </w:t>
      </w:r>
      <w:r w:rsidRPr="00250B3C">
        <w:rPr>
          <w:rFonts w:ascii="Ebrima" w:hAnsi="Ebrima" w:cs="Arial"/>
          <w:i/>
          <w:iCs/>
          <w:sz w:val="22"/>
          <w:szCs w:val="22"/>
          <w:lang w:val="en-US"/>
        </w:rPr>
        <w:t>101</w:t>
      </w:r>
      <w:r w:rsidRPr="00250B3C">
        <w:rPr>
          <w:rFonts w:ascii="Ebrima" w:hAnsi="Ebrima" w:cs="Arial"/>
          <w:sz w:val="22"/>
          <w:szCs w:val="22"/>
          <w:lang w:val="en-US"/>
        </w:rPr>
        <w:t xml:space="preserve">(4), 1252–1261. </w:t>
      </w:r>
      <w:r w:rsidR="00D14833" w:rsidRPr="00747EBA">
        <w:rPr>
          <w:rFonts w:ascii="Ebrima" w:hAnsi="Ebrima" w:cs="Arial"/>
          <w:sz w:val="22"/>
          <w:szCs w:val="22"/>
          <w:lang w:val="en-US"/>
        </w:rPr>
        <w:t>https://doi.org/10.1152/japplphysiol.01095.2005</w:t>
      </w:r>
      <w:r w:rsidR="00D14833">
        <w:rPr>
          <w:rFonts w:ascii="Ebrima" w:hAnsi="Ebrima" w:cs="Arial"/>
          <w:sz w:val="22"/>
          <w:szCs w:val="22"/>
          <w:lang w:val="en-US"/>
        </w:rPr>
        <w:t xml:space="preserve"> </w:t>
      </w:r>
    </w:p>
    <w:p w14:paraId="0B850270" w14:textId="5D493927" w:rsidR="00275F68" w:rsidRPr="00B10987" w:rsidRDefault="00275F68" w:rsidP="00275F68">
      <w:pPr>
        <w:pStyle w:val="StandardWeb"/>
        <w:spacing w:before="0" w:beforeAutospacing="0" w:after="120" w:afterAutospacing="0" w:line="276" w:lineRule="auto"/>
        <w:ind w:left="709" w:hanging="709"/>
        <w:jc w:val="both"/>
        <w:rPr>
          <w:rFonts w:ascii="Ebrima" w:hAnsi="Ebrima" w:cs="Arial"/>
          <w:sz w:val="22"/>
          <w:szCs w:val="22"/>
          <w:highlight w:val="darkRed"/>
          <w:lang w:val="en-US"/>
        </w:rPr>
      </w:pPr>
      <w:r w:rsidRPr="00296FFC">
        <w:rPr>
          <w:rFonts w:ascii="Ebrima" w:hAnsi="Ebrima" w:cs="Arial"/>
          <w:sz w:val="22"/>
          <w:szCs w:val="22"/>
          <w:highlight w:val="darkRed"/>
          <w:lang w:val="en-US"/>
        </w:rPr>
        <w:t xml:space="preserve">Leonard, C. M., Towler, S., Welcome, S., Halderman, L. K., Otto, R., Eckert, M. A., &amp; Chiarello, C. (2008). Size Matters: Cerebral Volume Influences Sex Differences in Neuroanatomy. </w:t>
      </w:r>
      <w:r w:rsidRPr="00B10987">
        <w:rPr>
          <w:rFonts w:ascii="Ebrima" w:hAnsi="Ebrima" w:cs="Arial"/>
          <w:i/>
          <w:iCs/>
          <w:sz w:val="22"/>
          <w:szCs w:val="22"/>
          <w:highlight w:val="darkRed"/>
          <w:lang w:val="en-US"/>
        </w:rPr>
        <w:t>Cerebral Cortex</w:t>
      </w:r>
      <w:r w:rsidRPr="00B10987">
        <w:rPr>
          <w:rFonts w:ascii="Ebrima" w:hAnsi="Ebrima" w:cs="Arial"/>
          <w:sz w:val="22"/>
          <w:szCs w:val="22"/>
          <w:highlight w:val="darkRed"/>
          <w:lang w:val="en-US"/>
        </w:rPr>
        <w:t xml:space="preserve">, </w:t>
      </w:r>
      <w:r w:rsidRPr="00B10987">
        <w:rPr>
          <w:rFonts w:ascii="Ebrima" w:hAnsi="Ebrima" w:cs="Arial"/>
          <w:i/>
          <w:iCs/>
          <w:sz w:val="22"/>
          <w:szCs w:val="22"/>
          <w:highlight w:val="darkRed"/>
          <w:lang w:val="en-US"/>
        </w:rPr>
        <w:t>18</w:t>
      </w:r>
      <w:r w:rsidRPr="00B10987">
        <w:rPr>
          <w:rFonts w:ascii="Ebrima" w:hAnsi="Ebrima" w:cs="Arial"/>
          <w:sz w:val="22"/>
          <w:szCs w:val="22"/>
          <w:highlight w:val="darkRed"/>
          <w:lang w:val="en-US"/>
        </w:rPr>
        <w:t xml:space="preserve">(12), 2920–2931. </w:t>
      </w:r>
      <w:r w:rsidR="00D14833" w:rsidRPr="00B10987">
        <w:rPr>
          <w:rFonts w:ascii="Ebrima" w:hAnsi="Ebrima" w:cs="Arial"/>
          <w:sz w:val="22"/>
          <w:szCs w:val="22"/>
          <w:highlight w:val="darkRed"/>
          <w:lang w:val="en-US"/>
        </w:rPr>
        <w:t xml:space="preserve">https://doi.org/10.1093/cercor/bhn052 </w:t>
      </w:r>
    </w:p>
    <w:p w14:paraId="08BB3CB0" w14:textId="6A81EDE5" w:rsidR="00275F68" w:rsidRPr="00B225D5"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B10987">
        <w:rPr>
          <w:rFonts w:ascii="Ebrima" w:hAnsi="Ebrima" w:cs="Arial"/>
          <w:sz w:val="22"/>
          <w:szCs w:val="22"/>
          <w:highlight w:val="darkRed"/>
          <w:lang w:val="de-DE"/>
        </w:rPr>
        <w:t xml:space="preserve">Li, D., Karnath, H. O., &amp; Rorden, C. (2014). </w:t>
      </w:r>
      <w:r w:rsidRPr="00B10987">
        <w:rPr>
          <w:rFonts w:ascii="Ebrima" w:hAnsi="Ebrima" w:cs="Arial"/>
          <w:sz w:val="22"/>
          <w:szCs w:val="22"/>
          <w:highlight w:val="darkRed"/>
          <w:lang w:val="en-US"/>
        </w:rPr>
        <w:t xml:space="preserve">Egocentric representations of space co-exist with allocentric representations: Evidence from spatial neglect. </w:t>
      </w:r>
      <w:r w:rsidRPr="00B10987">
        <w:rPr>
          <w:rFonts w:ascii="Ebrima" w:hAnsi="Ebrima" w:cs="Arial"/>
          <w:i/>
          <w:iCs/>
          <w:sz w:val="22"/>
          <w:szCs w:val="22"/>
          <w:highlight w:val="darkRed"/>
          <w:lang w:val="de-DE"/>
        </w:rPr>
        <w:t>Cortex</w:t>
      </w:r>
      <w:r w:rsidRPr="00B10987">
        <w:rPr>
          <w:rFonts w:ascii="Ebrima" w:hAnsi="Ebrima" w:cs="Arial"/>
          <w:sz w:val="22"/>
          <w:szCs w:val="22"/>
          <w:highlight w:val="darkRed"/>
          <w:lang w:val="de-DE"/>
        </w:rPr>
        <w:t xml:space="preserve">, </w:t>
      </w:r>
      <w:r w:rsidRPr="00B10987">
        <w:rPr>
          <w:rFonts w:ascii="Ebrima" w:hAnsi="Ebrima" w:cs="Arial"/>
          <w:i/>
          <w:iCs/>
          <w:sz w:val="22"/>
          <w:szCs w:val="22"/>
          <w:highlight w:val="darkRed"/>
          <w:lang w:val="de-DE"/>
        </w:rPr>
        <w:t>58</w:t>
      </w:r>
      <w:r w:rsidRPr="00B10987">
        <w:rPr>
          <w:rFonts w:ascii="Ebrima" w:hAnsi="Ebrima" w:cs="Arial"/>
          <w:sz w:val="22"/>
          <w:szCs w:val="22"/>
          <w:highlight w:val="darkRed"/>
          <w:lang w:val="de-DE"/>
        </w:rPr>
        <w:t xml:space="preserve">, 161–169. </w:t>
      </w:r>
      <w:r w:rsidR="00D14833" w:rsidRPr="00B10987">
        <w:rPr>
          <w:rFonts w:ascii="Ebrima" w:hAnsi="Ebrima" w:cs="Arial"/>
          <w:sz w:val="22"/>
          <w:szCs w:val="22"/>
          <w:highlight w:val="darkRed"/>
          <w:lang w:val="de-DE"/>
        </w:rPr>
        <w:t>https://doi.org/10.1016/j.cortex.2014.06.012</w:t>
      </w:r>
      <w:r w:rsidR="00D14833" w:rsidRPr="00B225D5">
        <w:rPr>
          <w:rFonts w:ascii="Ebrima" w:hAnsi="Ebrima" w:cs="Arial"/>
          <w:sz w:val="22"/>
          <w:szCs w:val="22"/>
          <w:lang w:val="de-DE"/>
        </w:rPr>
        <w:t xml:space="preserve"> </w:t>
      </w:r>
    </w:p>
    <w:p w14:paraId="1213CFAE" w14:textId="7D578350"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B225D5">
        <w:rPr>
          <w:rFonts w:ascii="Ebrima" w:hAnsi="Ebrima" w:cs="Arial"/>
          <w:sz w:val="22"/>
          <w:szCs w:val="22"/>
          <w:lang w:val="de-DE"/>
        </w:rPr>
        <w:t xml:space="preserve">Li, K., &amp; Malhotra, P. A. (2015). </w:t>
      </w:r>
      <w:r w:rsidRPr="00250B3C">
        <w:rPr>
          <w:rFonts w:ascii="Ebrima" w:hAnsi="Ebrima" w:cs="Arial"/>
          <w:sz w:val="22"/>
          <w:szCs w:val="22"/>
          <w:lang w:val="en-US"/>
        </w:rPr>
        <w:t xml:space="preserve">Spatial neglect. </w:t>
      </w:r>
      <w:r w:rsidRPr="00250B3C">
        <w:rPr>
          <w:rFonts w:ascii="Ebrima" w:hAnsi="Ebrima" w:cs="Arial"/>
          <w:i/>
          <w:iCs/>
          <w:sz w:val="22"/>
          <w:szCs w:val="22"/>
          <w:lang w:val="en-US"/>
        </w:rPr>
        <w:t>Practical Neurology</w:t>
      </w:r>
      <w:r w:rsidRPr="00250B3C">
        <w:rPr>
          <w:rFonts w:ascii="Ebrima" w:hAnsi="Ebrima" w:cs="Arial"/>
          <w:sz w:val="22"/>
          <w:szCs w:val="22"/>
          <w:lang w:val="en-US"/>
        </w:rPr>
        <w:t xml:space="preserve">, </w:t>
      </w:r>
      <w:r w:rsidRPr="00250B3C">
        <w:rPr>
          <w:rFonts w:ascii="Ebrima" w:hAnsi="Ebrima" w:cs="Arial"/>
          <w:i/>
          <w:iCs/>
          <w:sz w:val="22"/>
          <w:szCs w:val="22"/>
          <w:lang w:val="en-US"/>
        </w:rPr>
        <w:t>15</w:t>
      </w:r>
      <w:r w:rsidRPr="00250B3C">
        <w:rPr>
          <w:rFonts w:ascii="Ebrima" w:hAnsi="Ebrima" w:cs="Arial"/>
          <w:sz w:val="22"/>
          <w:szCs w:val="22"/>
          <w:lang w:val="en-US"/>
        </w:rPr>
        <w:t xml:space="preserve">(5), 333–339. </w:t>
      </w:r>
      <w:r w:rsidR="00D14833" w:rsidRPr="00747EBA">
        <w:rPr>
          <w:rFonts w:ascii="Ebrima" w:hAnsi="Ebrima" w:cs="Arial"/>
          <w:sz w:val="22"/>
          <w:szCs w:val="22"/>
          <w:lang w:val="en-US"/>
        </w:rPr>
        <w:t>https://doi.org/10.1136/practneurol-2015-001115</w:t>
      </w:r>
      <w:r w:rsidR="00D14833">
        <w:rPr>
          <w:rFonts w:ascii="Ebrima" w:hAnsi="Ebrima" w:cs="Arial"/>
          <w:sz w:val="22"/>
          <w:szCs w:val="22"/>
          <w:lang w:val="en-US"/>
        </w:rPr>
        <w:t xml:space="preserve"> </w:t>
      </w:r>
    </w:p>
    <w:p w14:paraId="1D131257" w14:textId="7982DDB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75F68">
        <w:rPr>
          <w:rFonts w:ascii="Ebrima" w:hAnsi="Ebrima" w:cs="Arial"/>
          <w:sz w:val="22"/>
          <w:szCs w:val="22"/>
          <w:lang w:val="de-DE"/>
        </w:rPr>
        <w:t xml:space="preserve">Liu, H., Stufflebeam, S. M., Sepulcre, J., Hedden, T., &amp; Buckner, R. L. (2009). </w:t>
      </w:r>
      <w:r w:rsidRPr="00250B3C">
        <w:rPr>
          <w:rFonts w:ascii="Ebrima" w:hAnsi="Ebrima" w:cs="Arial"/>
          <w:sz w:val="22"/>
          <w:szCs w:val="22"/>
          <w:lang w:val="en-US"/>
        </w:rPr>
        <w:t xml:space="preserve">Evidence from intrinsic activity that asymmetry of the human brain is controlled by multiple factors. </w:t>
      </w:r>
      <w:r w:rsidRPr="00250B3C">
        <w:rPr>
          <w:rFonts w:ascii="Ebrima" w:hAnsi="Ebrima" w:cs="Arial"/>
          <w:i/>
          <w:iCs/>
          <w:sz w:val="22"/>
          <w:szCs w:val="22"/>
          <w:lang w:val="en-US"/>
        </w:rPr>
        <w:t>Proceedings of the National Academy of Sciences</w:t>
      </w:r>
      <w:r w:rsidRPr="00250B3C">
        <w:rPr>
          <w:rFonts w:ascii="Ebrima" w:hAnsi="Ebrima" w:cs="Arial"/>
          <w:sz w:val="22"/>
          <w:szCs w:val="22"/>
          <w:lang w:val="en-US"/>
        </w:rPr>
        <w:t xml:space="preserve">, </w:t>
      </w:r>
      <w:r w:rsidRPr="00250B3C">
        <w:rPr>
          <w:rFonts w:ascii="Ebrima" w:hAnsi="Ebrima" w:cs="Arial"/>
          <w:i/>
          <w:iCs/>
          <w:sz w:val="22"/>
          <w:szCs w:val="22"/>
          <w:lang w:val="en-US"/>
        </w:rPr>
        <w:t>106</w:t>
      </w:r>
      <w:r w:rsidRPr="00250B3C">
        <w:rPr>
          <w:rFonts w:ascii="Ebrima" w:hAnsi="Ebrima" w:cs="Arial"/>
          <w:sz w:val="22"/>
          <w:szCs w:val="22"/>
          <w:lang w:val="en-US"/>
        </w:rPr>
        <w:t xml:space="preserve">(48), 20499–20503. </w:t>
      </w:r>
      <w:r w:rsidR="00D14833" w:rsidRPr="00747EBA">
        <w:rPr>
          <w:rFonts w:ascii="Ebrima" w:hAnsi="Ebrima" w:cs="Arial"/>
          <w:sz w:val="22"/>
          <w:szCs w:val="22"/>
          <w:lang w:val="en-US"/>
        </w:rPr>
        <w:t>https://doi.org/10.1073/pnas.0908073106</w:t>
      </w:r>
      <w:r w:rsidR="00D14833">
        <w:rPr>
          <w:rFonts w:ascii="Ebrima" w:hAnsi="Ebrima" w:cs="Arial"/>
          <w:sz w:val="22"/>
          <w:szCs w:val="22"/>
          <w:lang w:val="en-US"/>
        </w:rPr>
        <w:t xml:space="preserve"> </w:t>
      </w:r>
    </w:p>
    <w:p w14:paraId="7FB35C0F" w14:textId="4F6FC3A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Liu, M., Kelley, M. H., Herson, P. S., &amp; Hurn, P. D. (2010). Neuroprotection of Sex Steroids. </w:t>
      </w:r>
      <w:r w:rsidRPr="00250B3C">
        <w:rPr>
          <w:rFonts w:ascii="Ebrima" w:hAnsi="Ebrima" w:cs="Arial"/>
          <w:i/>
          <w:iCs/>
          <w:sz w:val="22"/>
          <w:szCs w:val="22"/>
          <w:lang w:val="en-US"/>
        </w:rPr>
        <w:t>Minerva Endocrinologica</w:t>
      </w:r>
      <w:r w:rsidRPr="00250B3C">
        <w:rPr>
          <w:rFonts w:ascii="Ebrima" w:hAnsi="Ebrima" w:cs="Arial"/>
          <w:sz w:val="22"/>
          <w:szCs w:val="22"/>
          <w:lang w:val="en-US"/>
        </w:rPr>
        <w:t xml:space="preserve">, </w:t>
      </w:r>
      <w:r w:rsidRPr="00250B3C">
        <w:rPr>
          <w:rFonts w:ascii="Ebrima" w:hAnsi="Ebrima" w:cs="Arial"/>
          <w:i/>
          <w:iCs/>
          <w:sz w:val="22"/>
          <w:szCs w:val="22"/>
          <w:lang w:val="en-US"/>
        </w:rPr>
        <w:t>35</w:t>
      </w:r>
      <w:r w:rsidRPr="00250B3C">
        <w:rPr>
          <w:rFonts w:ascii="Ebrima" w:hAnsi="Ebrima" w:cs="Arial"/>
          <w:sz w:val="22"/>
          <w:szCs w:val="22"/>
          <w:lang w:val="en-US"/>
        </w:rPr>
        <w:t xml:space="preserve">(2), 127–143. Retrieved from </w:t>
      </w:r>
      <w:r w:rsidR="00D14833" w:rsidRPr="00747EBA">
        <w:rPr>
          <w:rFonts w:ascii="Ebrima" w:hAnsi="Ebrima" w:cs="Arial"/>
          <w:sz w:val="22"/>
          <w:szCs w:val="22"/>
          <w:lang w:val="en-US"/>
        </w:rPr>
        <w:t>https://pubmed.ncbi.nlm.nih.gov/20595940/</w:t>
      </w:r>
      <w:r w:rsidR="00D14833">
        <w:rPr>
          <w:rFonts w:ascii="Ebrima" w:hAnsi="Ebrima" w:cs="Arial"/>
          <w:sz w:val="22"/>
          <w:szCs w:val="22"/>
          <w:lang w:val="en-US"/>
        </w:rPr>
        <w:t xml:space="preserve"> </w:t>
      </w:r>
    </w:p>
    <w:p w14:paraId="1EDF9E18" w14:textId="251F233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Liu, M., Oyarzabal, E. A., Yang, R., Murphy, S. J., &amp; Hurn, P. D. (2008). A novel method for assessing sex-specific and genotype-specific response to injury in astrocyte culture. </w:t>
      </w:r>
      <w:r w:rsidRPr="00250B3C">
        <w:rPr>
          <w:rFonts w:ascii="Ebrima" w:hAnsi="Ebrima" w:cs="Arial"/>
          <w:i/>
          <w:iCs/>
          <w:sz w:val="22"/>
          <w:szCs w:val="22"/>
          <w:lang w:val="en-US"/>
        </w:rPr>
        <w:t>Journal of Neuroscience Methods</w:t>
      </w:r>
      <w:r w:rsidRPr="00250B3C">
        <w:rPr>
          <w:rFonts w:ascii="Ebrima" w:hAnsi="Ebrima" w:cs="Arial"/>
          <w:sz w:val="22"/>
          <w:szCs w:val="22"/>
          <w:lang w:val="en-US"/>
        </w:rPr>
        <w:t xml:space="preserve">, </w:t>
      </w:r>
      <w:r w:rsidRPr="00250B3C">
        <w:rPr>
          <w:rFonts w:ascii="Ebrima" w:hAnsi="Ebrima" w:cs="Arial"/>
          <w:i/>
          <w:iCs/>
          <w:sz w:val="22"/>
          <w:szCs w:val="22"/>
          <w:lang w:val="en-US"/>
        </w:rPr>
        <w:t>171</w:t>
      </w:r>
      <w:r w:rsidRPr="00250B3C">
        <w:rPr>
          <w:rFonts w:ascii="Ebrima" w:hAnsi="Ebrima" w:cs="Arial"/>
          <w:sz w:val="22"/>
          <w:szCs w:val="22"/>
          <w:lang w:val="en-US"/>
        </w:rPr>
        <w:t xml:space="preserve">(2), 214–217. </w:t>
      </w:r>
      <w:r w:rsidR="00D14833" w:rsidRPr="00747EBA">
        <w:rPr>
          <w:rFonts w:ascii="Ebrima" w:hAnsi="Ebrima" w:cs="Arial"/>
          <w:sz w:val="22"/>
          <w:szCs w:val="22"/>
          <w:lang w:val="en-US"/>
        </w:rPr>
        <w:t>https://doi.org/10.1016/j.jneumeth.2008.03.002</w:t>
      </w:r>
      <w:r w:rsidR="00D14833">
        <w:rPr>
          <w:rFonts w:ascii="Ebrima" w:hAnsi="Ebrima" w:cs="Arial"/>
          <w:sz w:val="22"/>
          <w:szCs w:val="22"/>
          <w:lang w:val="en-US"/>
        </w:rPr>
        <w:t xml:space="preserve"> </w:t>
      </w:r>
    </w:p>
    <w:p w14:paraId="03C0AEE7" w14:textId="1BA1663D"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Liu, R., &amp; Yang, S. H. (2013). Window of opportunity: Estrogen as a treatment for ischemic stroke. </w:t>
      </w:r>
      <w:r w:rsidRPr="00250B3C">
        <w:rPr>
          <w:rFonts w:ascii="Ebrima" w:hAnsi="Ebrima" w:cs="Arial"/>
          <w:i/>
          <w:iCs/>
          <w:sz w:val="22"/>
          <w:szCs w:val="22"/>
          <w:lang w:val="en-US"/>
        </w:rPr>
        <w:t>Brain Research</w:t>
      </w:r>
      <w:r w:rsidRPr="00250B3C">
        <w:rPr>
          <w:rFonts w:ascii="Ebrima" w:hAnsi="Ebrima" w:cs="Arial"/>
          <w:sz w:val="22"/>
          <w:szCs w:val="22"/>
          <w:lang w:val="en-US"/>
        </w:rPr>
        <w:t xml:space="preserve">, </w:t>
      </w:r>
      <w:r w:rsidRPr="00250B3C">
        <w:rPr>
          <w:rFonts w:ascii="Ebrima" w:hAnsi="Ebrima" w:cs="Arial"/>
          <w:i/>
          <w:iCs/>
          <w:sz w:val="22"/>
          <w:szCs w:val="22"/>
          <w:lang w:val="en-US"/>
        </w:rPr>
        <w:t>1514</w:t>
      </w:r>
      <w:r w:rsidRPr="00250B3C">
        <w:rPr>
          <w:rFonts w:ascii="Ebrima" w:hAnsi="Ebrima" w:cs="Arial"/>
          <w:sz w:val="22"/>
          <w:szCs w:val="22"/>
          <w:lang w:val="en-US"/>
        </w:rPr>
        <w:t xml:space="preserve">, 83–90. </w:t>
      </w:r>
      <w:r w:rsidR="00D14833" w:rsidRPr="00747EBA">
        <w:rPr>
          <w:rFonts w:ascii="Ebrima" w:hAnsi="Ebrima" w:cs="Arial"/>
          <w:sz w:val="22"/>
          <w:szCs w:val="22"/>
          <w:lang w:val="en-US"/>
        </w:rPr>
        <w:t>https://doi.org/10.1016/j.brainres.2013.01.023</w:t>
      </w:r>
      <w:r w:rsidR="00D14833">
        <w:rPr>
          <w:rFonts w:ascii="Ebrima" w:hAnsi="Ebrima" w:cs="Arial"/>
          <w:sz w:val="22"/>
          <w:szCs w:val="22"/>
          <w:lang w:val="en-US"/>
        </w:rPr>
        <w:t xml:space="preserve"> </w:t>
      </w:r>
    </w:p>
    <w:p w14:paraId="12027F88" w14:textId="07EE5A5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Manwani, B., Bentivegna, K., Benashski, S. E., Venna, V. R., Xu, Y., Arnold, A. P., &amp; McCullough, L. D. (2014). </w:t>
      </w:r>
      <w:proofErr w:type="gramStart"/>
      <w:r w:rsidRPr="00250B3C">
        <w:rPr>
          <w:rFonts w:ascii="Ebrima" w:hAnsi="Ebrima" w:cs="Arial"/>
          <w:sz w:val="22"/>
          <w:szCs w:val="22"/>
          <w:lang w:val="en-US"/>
        </w:rPr>
        <w:t xml:space="preserve">Sex Differences in Ischemic Stroke Sensitivity Are Influenced by Gonadal </w:t>
      </w:r>
      <w:r w:rsidRPr="00250B3C">
        <w:rPr>
          <w:rFonts w:ascii="Ebrima" w:hAnsi="Ebrima" w:cs="Arial"/>
          <w:sz w:val="22"/>
          <w:szCs w:val="22"/>
          <w:lang w:val="en-US"/>
        </w:rPr>
        <w:lastRenderedPageBreak/>
        <w:t>Hormones, Not by Sex Chromosome Complement</w:t>
      </w:r>
      <w:proofErr w:type="gramEnd"/>
      <w:r w:rsidRPr="00250B3C">
        <w:rPr>
          <w:rFonts w:ascii="Ebrima" w:hAnsi="Ebrima" w:cs="Arial"/>
          <w:sz w:val="22"/>
          <w:szCs w:val="22"/>
          <w:lang w:val="en-US"/>
        </w:rPr>
        <w:t xml:space="preserve">. </w:t>
      </w:r>
      <w:r w:rsidRPr="00250B3C">
        <w:rPr>
          <w:rFonts w:ascii="Ebrima" w:hAnsi="Ebrima" w:cs="Arial"/>
          <w:i/>
          <w:iCs/>
          <w:sz w:val="22"/>
          <w:szCs w:val="22"/>
          <w:lang w:val="en-US"/>
        </w:rPr>
        <w:t xml:space="preserve">Journal of Cerebral Blood Flow </w:t>
      </w:r>
      <w:r w:rsidR="00D14833">
        <w:rPr>
          <w:rFonts w:ascii="Ebrima" w:hAnsi="Ebrima" w:cs="Arial"/>
          <w:i/>
          <w:iCs/>
          <w:sz w:val="22"/>
          <w:szCs w:val="22"/>
          <w:lang w:val="en-US"/>
        </w:rPr>
        <w:t>&amp;</w:t>
      </w:r>
      <w:r w:rsidRPr="00250B3C">
        <w:rPr>
          <w:rFonts w:ascii="Ebrima" w:hAnsi="Ebrima" w:cs="Arial"/>
          <w:i/>
          <w:iCs/>
          <w:sz w:val="22"/>
          <w:szCs w:val="22"/>
          <w:lang w:val="en-US"/>
        </w:rPr>
        <w:t xml:space="preserve"> Metabolism</w:t>
      </w:r>
      <w:r w:rsidRPr="00250B3C">
        <w:rPr>
          <w:rFonts w:ascii="Ebrima" w:hAnsi="Ebrima" w:cs="Arial"/>
          <w:sz w:val="22"/>
          <w:szCs w:val="22"/>
          <w:lang w:val="en-US"/>
        </w:rPr>
        <w:t xml:space="preserve">, </w:t>
      </w:r>
      <w:r w:rsidRPr="00250B3C">
        <w:rPr>
          <w:rFonts w:ascii="Ebrima" w:hAnsi="Ebrima" w:cs="Arial"/>
          <w:i/>
          <w:iCs/>
          <w:sz w:val="22"/>
          <w:szCs w:val="22"/>
          <w:lang w:val="en-US"/>
        </w:rPr>
        <w:t>35</w:t>
      </w:r>
      <w:r w:rsidRPr="00250B3C">
        <w:rPr>
          <w:rFonts w:ascii="Ebrima" w:hAnsi="Ebrima" w:cs="Arial"/>
          <w:sz w:val="22"/>
          <w:szCs w:val="22"/>
          <w:lang w:val="en-US"/>
        </w:rPr>
        <w:t xml:space="preserve">(2), 221–229. </w:t>
      </w:r>
      <w:r w:rsidR="00D14833" w:rsidRPr="00747EBA">
        <w:rPr>
          <w:rFonts w:ascii="Ebrima" w:hAnsi="Ebrima" w:cs="Arial"/>
          <w:sz w:val="22"/>
          <w:szCs w:val="22"/>
          <w:lang w:val="en-US"/>
        </w:rPr>
        <w:t>https://doi.org/10.1038/jcbfm.2014.186</w:t>
      </w:r>
      <w:r w:rsidR="00D14833">
        <w:rPr>
          <w:rFonts w:ascii="Ebrima" w:hAnsi="Ebrima" w:cs="Arial"/>
          <w:sz w:val="22"/>
          <w:szCs w:val="22"/>
          <w:lang w:val="en-US"/>
        </w:rPr>
        <w:t xml:space="preserve"> </w:t>
      </w:r>
    </w:p>
    <w:p w14:paraId="04E32CF2" w14:textId="60697C5D"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Manwani, B., &amp; McCullough, L. D. (2012). Estrogen in ischaemic stroke: the debate continues. </w:t>
      </w:r>
      <w:r w:rsidRPr="00250B3C">
        <w:rPr>
          <w:rFonts w:ascii="Ebrima" w:hAnsi="Ebrima" w:cs="Arial"/>
          <w:i/>
          <w:iCs/>
          <w:sz w:val="22"/>
          <w:szCs w:val="22"/>
          <w:lang w:val="en-US"/>
        </w:rPr>
        <w:t>European Journal of Neurology</w:t>
      </w:r>
      <w:r w:rsidRPr="00250B3C">
        <w:rPr>
          <w:rFonts w:ascii="Ebrima" w:hAnsi="Ebrima" w:cs="Arial"/>
          <w:sz w:val="22"/>
          <w:szCs w:val="22"/>
          <w:lang w:val="en-US"/>
        </w:rPr>
        <w:t xml:space="preserve">, </w:t>
      </w:r>
      <w:r w:rsidRPr="00250B3C">
        <w:rPr>
          <w:rFonts w:ascii="Ebrima" w:hAnsi="Ebrima" w:cs="Arial"/>
          <w:i/>
          <w:iCs/>
          <w:sz w:val="22"/>
          <w:szCs w:val="22"/>
          <w:lang w:val="en-US"/>
        </w:rPr>
        <w:t>19</w:t>
      </w:r>
      <w:r w:rsidRPr="00250B3C">
        <w:rPr>
          <w:rFonts w:ascii="Ebrima" w:hAnsi="Ebrima" w:cs="Arial"/>
          <w:sz w:val="22"/>
          <w:szCs w:val="22"/>
          <w:lang w:val="en-US"/>
        </w:rPr>
        <w:t xml:space="preserve">(10), 1276–1277. </w:t>
      </w:r>
      <w:r w:rsidR="00D14833" w:rsidRPr="00747EBA">
        <w:rPr>
          <w:rFonts w:ascii="Ebrima" w:hAnsi="Ebrima" w:cs="Arial"/>
          <w:sz w:val="22"/>
          <w:szCs w:val="22"/>
          <w:lang w:val="en-US"/>
        </w:rPr>
        <w:t>https://doi.org/10.1111/j.1468-1331.2012.03746.x</w:t>
      </w:r>
      <w:r w:rsidR="00D14833">
        <w:rPr>
          <w:rFonts w:ascii="Ebrima" w:hAnsi="Ebrima" w:cs="Arial"/>
          <w:sz w:val="22"/>
          <w:szCs w:val="22"/>
          <w:lang w:val="en-US"/>
        </w:rPr>
        <w:t xml:space="preserve"> </w:t>
      </w:r>
    </w:p>
    <w:p w14:paraId="1A3FFDA8" w14:textId="41EB6FF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McCullough, L. D., Alkayed, N. J., Traystman, R. J., Williams, M. J., &amp; Hurn, P. D. (2001). Postischemic Estrogen Reduces Hypoperfusion and Secondary Ischemia After Experimental Stroke. </w:t>
      </w:r>
      <w:r w:rsidRPr="00250B3C">
        <w:rPr>
          <w:rFonts w:ascii="Ebrima" w:hAnsi="Ebrima" w:cs="Arial"/>
          <w:i/>
          <w:iCs/>
          <w:sz w:val="22"/>
          <w:szCs w:val="22"/>
          <w:lang w:val="en-US"/>
        </w:rPr>
        <w:t>Stroke</w:t>
      </w:r>
      <w:r w:rsidRPr="00250B3C">
        <w:rPr>
          <w:rFonts w:ascii="Ebrima" w:hAnsi="Ebrima" w:cs="Arial"/>
          <w:sz w:val="22"/>
          <w:szCs w:val="22"/>
          <w:lang w:val="en-US"/>
        </w:rPr>
        <w:t xml:space="preserve">, </w:t>
      </w:r>
      <w:r w:rsidRPr="00250B3C">
        <w:rPr>
          <w:rFonts w:ascii="Ebrima" w:hAnsi="Ebrima" w:cs="Arial"/>
          <w:i/>
          <w:iCs/>
          <w:sz w:val="22"/>
          <w:szCs w:val="22"/>
          <w:lang w:val="en-US"/>
        </w:rPr>
        <w:t>32</w:t>
      </w:r>
      <w:r w:rsidRPr="00250B3C">
        <w:rPr>
          <w:rFonts w:ascii="Ebrima" w:hAnsi="Ebrima" w:cs="Arial"/>
          <w:sz w:val="22"/>
          <w:szCs w:val="22"/>
          <w:lang w:val="en-US"/>
        </w:rPr>
        <w:t xml:space="preserve">(3), 796–802. </w:t>
      </w:r>
      <w:r w:rsidR="00D14833" w:rsidRPr="00747EBA">
        <w:rPr>
          <w:rFonts w:ascii="Ebrima" w:hAnsi="Ebrima" w:cs="Arial"/>
          <w:sz w:val="22"/>
          <w:szCs w:val="22"/>
          <w:lang w:val="en-US"/>
        </w:rPr>
        <w:t>https://doi.org/10.1161/01.str.32.3.796</w:t>
      </w:r>
      <w:r w:rsidR="00D14833">
        <w:rPr>
          <w:rFonts w:ascii="Ebrima" w:hAnsi="Ebrima" w:cs="Arial"/>
          <w:sz w:val="22"/>
          <w:szCs w:val="22"/>
          <w:lang w:val="en-US"/>
        </w:rPr>
        <w:t xml:space="preserve"> </w:t>
      </w:r>
    </w:p>
    <w:p w14:paraId="23F2E349" w14:textId="3ADCDFA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McCullough, L. D., Mirza, M. A., Xu, Y., Bentivegna, K., Steffens, E. B., Ritzel, R., &amp; Liu, F. (2016). Stroke sensitivity in the aged: sex chromosome complement vs. gonadal hormones. </w:t>
      </w:r>
      <w:r w:rsidRPr="00250B3C">
        <w:rPr>
          <w:rFonts w:ascii="Ebrima" w:hAnsi="Ebrima" w:cs="Arial"/>
          <w:i/>
          <w:iCs/>
          <w:sz w:val="22"/>
          <w:szCs w:val="22"/>
          <w:lang w:val="en-US"/>
        </w:rPr>
        <w:t>Aging</w:t>
      </w:r>
      <w:r w:rsidRPr="00250B3C">
        <w:rPr>
          <w:rFonts w:ascii="Ebrima" w:hAnsi="Ebrima" w:cs="Arial"/>
          <w:sz w:val="22"/>
          <w:szCs w:val="22"/>
          <w:lang w:val="en-US"/>
        </w:rPr>
        <w:t xml:space="preserve">, </w:t>
      </w:r>
      <w:r w:rsidRPr="00250B3C">
        <w:rPr>
          <w:rFonts w:ascii="Ebrima" w:hAnsi="Ebrima" w:cs="Arial"/>
          <w:i/>
          <w:iCs/>
          <w:sz w:val="22"/>
          <w:szCs w:val="22"/>
          <w:lang w:val="en-US"/>
        </w:rPr>
        <w:t>8</w:t>
      </w:r>
      <w:r w:rsidRPr="00250B3C">
        <w:rPr>
          <w:rFonts w:ascii="Ebrima" w:hAnsi="Ebrima" w:cs="Arial"/>
          <w:sz w:val="22"/>
          <w:szCs w:val="22"/>
          <w:lang w:val="en-US"/>
        </w:rPr>
        <w:t xml:space="preserve">(7), 1432–1441. </w:t>
      </w:r>
      <w:r w:rsidR="00D14833" w:rsidRPr="00747EBA">
        <w:rPr>
          <w:rFonts w:ascii="Ebrima" w:hAnsi="Ebrima" w:cs="Arial"/>
          <w:sz w:val="22"/>
          <w:szCs w:val="22"/>
          <w:lang w:val="en-US"/>
        </w:rPr>
        <w:t>https://doi.org/10.18632/aging.100997</w:t>
      </w:r>
      <w:r w:rsidR="00D14833">
        <w:rPr>
          <w:rFonts w:ascii="Ebrima" w:hAnsi="Ebrima" w:cs="Arial"/>
          <w:sz w:val="22"/>
          <w:szCs w:val="22"/>
          <w:lang w:val="en-US"/>
        </w:rPr>
        <w:t xml:space="preserve"> </w:t>
      </w:r>
    </w:p>
    <w:p w14:paraId="38062569" w14:textId="1208FF95"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McKinlay, S. M., Brambilla, D. J., &amp; Posner, J. G. (1992). The normal menopause transition. </w:t>
      </w:r>
      <w:r w:rsidRPr="00250B3C">
        <w:rPr>
          <w:rFonts w:ascii="Ebrima" w:hAnsi="Ebrima" w:cs="Arial"/>
          <w:i/>
          <w:iCs/>
          <w:sz w:val="22"/>
          <w:szCs w:val="22"/>
          <w:lang w:val="en-US"/>
        </w:rPr>
        <w:t>Maturitas</w:t>
      </w:r>
      <w:r w:rsidRPr="00250B3C">
        <w:rPr>
          <w:rFonts w:ascii="Ebrima" w:hAnsi="Ebrima" w:cs="Arial"/>
          <w:sz w:val="22"/>
          <w:szCs w:val="22"/>
          <w:lang w:val="en-US"/>
        </w:rPr>
        <w:t xml:space="preserve">, </w:t>
      </w:r>
      <w:r w:rsidRPr="00250B3C">
        <w:rPr>
          <w:rFonts w:ascii="Ebrima" w:hAnsi="Ebrima" w:cs="Arial"/>
          <w:i/>
          <w:iCs/>
          <w:sz w:val="22"/>
          <w:szCs w:val="22"/>
          <w:lang w:val="en-US"/>
        </w:rPr>
        <w:t>14</w:t>
      </w:r>
      <w:r w:rsidRPr="00250B3C">
        <w:rPr>
          <w:rFonts w:ascii="Ebrima" w:hAnsi="Ebrima" w:cs="Arial"/>
          <w:sz w:val="22"/>
          <w:szCs w:val="22"/>
          <w:lang w:val="en-US"/>
        </w:rPr>
        <w:t xml:space="preserve">(2), 103–115. </w:t>
      </w:r>
      <w:r w:rsidR="00D14833" w:rsidRPr="00747EBA">
        <w:rPr>
          <w:rFonts w:ascii="Ebrima" w:hAnsi="Ebrima" w:cs="Arial"/>
          <w:sz w:val="22"/>
          <w:szCs w:val="22"/>
          <w:lang w:val="en-US"/>
        </w:rPr>
        <w:t>https://doi.org/10.1016/0378-</w:t>
      </w:r>
      <w:proofErr w:type="gramStart"/>
      <w:r w:rsidR="00D14833" w:rsidRPr="00747EBA">
        <w:rPr>
          <w:rFonts w:ascii="Ebrima" w:hAnsi="Ebrima" w:cs="Arial"/>
          <w:sz w:val="22"/>
          <w:szCs w:val="22"/>
          <w:lang w:val="en-US"/>
        </w:rPr>
        <w:t>5122(</w:t>
      </w:r>
      <w:proofErr w:type="gramEnd"/>
      <w:r w:rsidR="00D14833" w:rsidRPr="00747EBA">
        <w:rPr>
          <w:rFonts w:ascii="Ebrima" w:hAnsi="Ebrima" w:cs="Arial"/>
          <w:sz w:val="22"/>
          <w:szCs w:val="22"/>
          <w:lang w:val="en-US"/>
        </w:rPr>
        <w:t>92)90003-m</w:t>
      </w:r>
      <w:r w:rsidR="00D14833">
        <w:rPr>
          <w:rFonts w:ascii="Ebrima" w:hAnsi="Ebrima" w:cs="Arial"/>
          <w:sz w:val="22"/>
          <w:szCs w:val="22"/>
          <w:lang w:val="en-US"/>
        </w:rPr>
        <w:t xml:space="preserve"> </w:t>
      </w:r>
    </w:p>
    <w:p w14:paraId="5ED60855" w14:textId="26A1EB2E"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Mead, L. A., &amp; Hampson, E. (1997). Turning Bias in Humans </w:t>
      </w:r>
      <w:proofErr w:type="gramStart"/>
      <w:r w:rsidRPr="00250B3C">
        <w:rPr>
          <w:rFonts w:ascii="Ebrima" w:hAnsi="Ebrima" w:cs="Arial"/>
          <w:sz w:val="22"/>
          <w:szCs w:val="22"/>
          <w:lang w:val="en-US"/>
        </w:rPr>
        <w:t>Is Influenced</w:t>
      </w:r>
      <w:proofErr w:type="gramEnd"/>
      <w:r w:rsidRPr="00250B3C">
        <w:rPr>
          <w:rFonts w:ascii="Ebrima" w:hAnsi="Ebrima" w:cs="Arial"/>
          <w:sz w:val="22"/>
          <w:szCs w:val="22"/>
          <w:lang w:val="en-US"/>
        </w:rPr>
        <w:t xml:space="preserve"> by Phase of the Menstrual Cycle. </w:t>
      </w:r>
      <w:r w:rsidRPr="00250B3C">
        <w:rPr>
          <w:rFonts w:ascii="Ebrima" w:hAnsi="Ebrima" w:cs="Arial"/>
          <w:i/>
          <w:iCs/>
          <w:sz w:val="22"/>
          <w:szCs w:val="22"/>
          <w:lang w:val="en-US"/>
        </w:rPr>
        <w:t>Hormones and Behavior</w:t>
      </w:r>
      <w:r w:rsidRPr="00250B3C">
        <w:rPr>
          <w:rFonts w:ascii="Ebrima" w:hAnsi="Ebrima" w:cs="Arial"/>
          <w:sz w:val="22"/>
          <w:szCs w:val="22"/>
          <w:lang w:val="en-US"/>
        </w:rPr>
        <w:t xml:space="preserve">, </w:t>
      </w:r>
      <w:r w:rsidRPr="00250B3C">
        <w:rPr>
          <w:rFonts w:ascii="Ebrima" w:hAnsi="Ebrima" w:cs="Arial"/>
          <w:i/>
          <w:iCs/>
          <w:sz w:val="22"/>
          <w:szCs w:val="22"/>
          <w:lang w:val="en-US"/>
        </w:rPr>
        <w:t>31</w:t>
      </w:r>
      <w:r w:rsidRPr="00250B3C">
        <w:rPr>
          <w:rFonts w:ascii="Ebrima" w:hAnsi="Ebrima" w:cs="Arial"/>
          <w:sz w:val="22"/>
          <w:szCs w:val="22"/>
          <w:lang w:val="en-US"/>
        </w:rPr>
        <w:t xml:space="preserve">(1), 65–74. </w:t>
      </w:r>
      <w:r w:rsidR="00D14833" w:rsidRPr="00747EBA">
        <w:rPr>
          <w:rFonts w:ascii="Ebrima" w:hAnsi="Ebrima" w:cs="Arial"/>
          <w:sz w:val="22"/>
          <w:szCs w:val="22"/>
          <w:lang w:val="en-US"/>
        </w:rPr>
        <w:t>https://doi.org/10.1006/hbeh.1997.1363</w:t>
      </w:r>
      <w:r w:rsidR="00D14833">
        <w:rPr>
          <w:rFonts w:ascii="Ebrima" w:hAnsi="Ebrima" w:cs="Arial"/>
          <w:sz w:val="22"/>
          <w:szCs w:val="22"/>
          <w:lang w:val="en-US"/>
        </w:rPr>
        <w:t xml:space="preserve"> </w:t>
      </w:r>
    </w:p>
    <w:p w14:paraId="540A80E4" w14:textId="2D7BCC17"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Mesulam, M. M. (1981). A cortical network for directed attention and unilateral neglect. </w:t>
      </w:r>
      <w:r w:rsidRPr="00250B3C">
        <w:rPr>
          <w:rFonts w:ascii="Ebrima" w:hAnsi="Ebrima" w:cs="Arial"/>
          <w:i/>
          <w:iCs/>
          <w:sz w:val="22"/>
          <w:szCs w:val="22"/>
          <w:lang w:val="en-US"/>
        </w:rPr>
        <w:t>Annals of Neurology</w:t>
      </w:r>
      <w:r w:rsidRPr="00250B3C">
        <w:rPr>
          <w:rFonts w:ascii="Ebrima" w:hAnsi="Ebrima" w:cs="Arial"/>
          <w:sz w:val="22"/>
          <w:szCs w:val="22"/>
          <w:lang w:val="en-US"/>
        </w:rPr>
        <w:t xml:space="preserve">, </w:t>
      </w:r>
      <w:r w:rsidRPr="00250B3C">
        <w:rPr>
          <w:rFonts w:ascii="Ebrima" w:hAnsi="Ebrima" w:cs="Arial"/>
          <w:i/>
          <w:iCs/>
          <w:sz w:val="22"/>
          <w:szCs w:val="22"/>
          <w:lang w:val="en-US"/>
        </w:rPr>
        <w:t>10</w:t>
      </w:r>
      <w:r w:rsidRPr="00250B3C">
        <w:rPr>
          <w:rFonts w:ascii="Ebrima" w:hAnsi="Ebrima" w:cs="Arial"/>
          <w:sz w:val="22"/>
          <w:szCs w:val="22"/>
          <w:lang w:val="en-US"/>
        </w:rPr>
        <w:t xml:space="preserve">(4), 309–325. </w:t>
      </w:r>
      <w:r w:rsidR="00687332" w:rsidRPr="00747EBA">
        <w:rPr>
          <w:rFonts w:ascii="Ebrima" w:hAnsi="Ebrima" w:cs="Arial"/>
          <w:sz w:val="22"/>
          <w:szCs w:val="22"/>
          <w:lang w:val="en-US"/>
        </w:rPr>
        <w:t>https://doi.org/10.1002/ana.410100402</w:t>
      </w:r>
    </w:p>
    <w:p w14:paraId="48CB30F6" w14:textId="3ACDDB3A" w:rsidR="00687332" w:rsidRPr="00250B3C"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687332">
        <w:rPr>
          <w:rFonts w:ascii="Ebrima" w:hAnsi="Ebrima" w:cs="Arial"/>
          <w:sz w:val="22"/>
          <w:szCs w:val="22"/>
          <w:lang w:val="en-US"/>
        </w:rPr>
        <w:t xml:space="preserve">Nichols, T. E., &amp; Holmes, A. P. (2001). Nonparametric permutation tests for functional neuroimaging: A primer with examples. Human Brain Mapping, 15(1), 1–25. </w:t>
      </w:r>
      <w:r w:rsidRPr="00747EBA">
        <w:rPr>
          <w:rFonts w:ascii="Ebrima" w:hAnsi="Ebrima" w:cs="Arial"/>
          <w:sz w:val="22"/>
          <w:szCs w:val="22"/>
          <w:lang w:val="en-US"/>
        </w:rPr>
        <w:t>https://doi.org/10.1002/hbm.1058</w:t>
      </w:r>
      <w:r>
        <w:rPr>
          <w:rFonts w:ascii="Ebrima" w:hAnsi="Ebrima" w:cs="Arial"/>
          <w:sz w:val="22"/>
          <w:szCs w:val="22"/>
          <w:lang w:val="en-US"/>
        </w:rPr>
        <w:t xml:space="preserve"> </w:t>
      </w:r>
    </w:p>
    <w:p w14:paraId="31FF86C4" w14:textId="04FC4487"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Ocklenburg, S., &amp; Güntürkün, O. (2012). Hemispheric Asymmetries: The Comparative View. </w:t>
      </w:r>
      <w:r w:rsidRPr="00250B3C">
        <w:rPr>
          <w:rFonts w:ascii="Ebrima" w:hAnsi="Ebrima" w:cs="Arial"/>
          <w:i/>
          <w:iCs/>
          <w:sz w:val="22"/>
          <w:szCs w:val="22"/>
          <w:lang w:val="en-US"/>
        </w:rPr>
        <w:t>Frontiers in Psychology</w:t>
      </w:r>
      <w:r w:rsidRPr="00250B3C">
        <w:rPr>
          <w:rFonts w:ascii="Ebrima" w:hAnsi="Ebrima" w:cs="Arial"/>
          <w:sz w:val="22"/>
          <w:szCs w:val="22"/>
          <w:lang w:val="en-US"/>
        </w:rPr>
        <w:t xml:space="preserve">, </w:t>
      </w:r>
      <w:r w:rsidRPr="00250B3C">
        <w:rPr>
          <w:rFonts w:ascii="Ebrima" w:hAnsi="Ebrima" w:cs="Arial"/>
          <w:i/>
          <w:iCs/>
          <w:sz w:val="22"/>
          <w:szCs w:val="22"/>
          <w:lang w:val="en-US"/>
        </w:rPr>
        <w:t>3</w:t>
      </w:r>
      <w:r w:rsidRPr="00250B3C">
        <w:rPr>
          <w:rFonts w:ascii="Ebrima" w:hAnsi="Ebrima" w:cs="Arial"/>
          <w:sz w:val="22"/>
          <w:szCs w:val="22"/>
          <w:lang w:val="en-US"/>
        </w:rPr>
        <w:t xml:space="preserve">. </w:t>
      </w:r>
      <w:r w:rsidRPr="00747EBA">
        <w:rPr>
          <w:rFonts w:ascii="Ebrima" w:hAnsi="Ebrima" w:cs="Arial"/>
          <w:sz w:val="22"/>
          <w:szCs w:val="22"/>
          <w:lang w:val="en-US"/>
        </w:rPr>
        <w:t>https://doi.org/10.3389/fpsyg.2012.00005</w:t>
      </w:r>
    </w:p>
    <w:p w14:paraId="291A309F" w14:textId="60447859"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Reep, R. L., Corwin, J. V., Cheatwood, J. L., Van Vleet, T. M., Heilman, K. M., &amp; Watson, R. T. (1998). A Rodent Model for Investigating the Neurobiology of Contralateral Neglect. </w:t>
      </w:r>
      <w:r w:rsidRPr="00250B3C">
        <w:rPr>
          <w:rFonts w:ascii="Ebrima" w:hAnsi="Ebrima" w:cs="Arial"/>
          <w:i/>
          <w:iCs/>
          <w:sz w:val="22"/>
          <w:szCs w:val="22"/>
          <w:lang w:val="en-US"/>
        </w:rPr>
        <w:t>Cognitive and Behavioral Neurology</w:t>
      </w:r>
      <w:r w:rsidRPr="00250B3C">
        <w:rPr>
          <w:rFonts w:ascii="Ebrima" w:hAnsi="Ebrima" w:cs="Arial"/>
          <w:sz w:val="22"/>
          <w:szCs w:val="22"/>
          <w:lang w:val="en-US"/>
        </w:rPr>
        <w:t xml:space="preserve">, </w:t>
      </w:r>
      <w:r w:rsidRPr="00250B3C">
        <w:rPr>
          <w:rFonts w:ascii="Ebrima" w:hAnsi="Ebrima" w:cs="Arial"/>
          <w:i/>
          <w:iCs/>
          <w:sz w:val="22"/>
          <w:szCs w:val="22"/>
          <w:lang w:val="en-US"/>
        </w:rPr>
        <w:t>17</w:t>
      </w:r>
      <w:r w:rsidRPr="00250B3C">
        <w:rPr>
          <w:rFonts w:ascii="Ebrima" w:hAnsi="Ebrima" w:cs="Arial"/>
          <w:sz w:val="22"/>
          <w:szCs w:val="22"/>
          <w:lang w:val="en-US"/>
        </w:rPr>
        <w:t xml:space="preserve">(4), 191–194. Retrieved from </w:t>
      </w:r>
      <w:r w:rsidR="00D14833" w:rsidRPr="00747EBA">
        <w:rPr>
          <w:rFonts w:ascii="Ebrima" w:hAnsi="Ebrima" w:cs="Arial"/>
          <w:sz w:val="22"/>
          <w:szCs w:val="22"/>
          <w:lang w:val="en-US"/>
        </w:rPr>
        <w:t>https://pubmed.ncbi.nlm.nih.gov/15622013/</w:t>
      </w:r>
      <w:r w:rsidR="00D14833">
        <w:rPr>
          <w:rFonts w:ascii="Ebrima" w:hAnsi="Ebrima" w:cs="Arial"/>
          <w:sz w:val="22"/>
          <w:szCs w:val="22"/>
          <w:lang w:val="en-US"/>
        </w:rPr>
        <w:t xml:space="preserve"> </w:t>
      </w:r>
    </w:p>
    <w:p w14:paraId="6CC7F9A2" w14:textId="194258F9"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Reeves, M. J., Bushnell, C. D., Howard, G., Gargano, J. W., Duncan, P. W., Lynch, G., . . . Lisabeth, L. (2008). Sex differences in stroke: epidemiology, clinical presentation, medical care, and outcomes. </w:t>
      </w:r>
      <w:r w:rsidRPr="00250B3C">
        <w:rPr>
          <w:rFonts w:ascii="Ebrima" w:hAnsi="Ebrima" w:cs="Arial"/>
          <w:i/>
          <w:iCs/>
          <w:sz w:val="22"/>
          <w:szCs w:val="22"/>
          <w:lang w:val="en-US"/>
        </w:rPr>
        <w:t>The Lancet Neurology</w:t>
      </w:r>
      <w:r w:rsidRPr="00250B3C">
        <w:rPr>
          <w:rFonts w:ascii="Ebrima" w:hAnsi="Ebrima" w:cs="Arial"/>
          <w:sz w:val="22"/>
          <w:szCs w:val="22"/>
          <w:lang w:val="en-US"/>
        </w:rPr>
        <w:t xml:space="preserve">, </w:t>
      </w:r>
      <w:r w:rsidRPr="00250B3C">
        <w:rPr>
          <w:rFonts w:ascii="Ebrima" w:hAnsi="Ebrima" w:cs="Arial"/>
          <w:i/>
          <w:iCs/>
          <w:sz w:val="22"/>
          <w:szCs w:val="22"/>
          <w:lang w:val="en-US"/>
        </w:rPr>
        <w:t>7</w:t>
      </w:r>
      <w:r w:rsidRPr="00250B3C">
        <w:rPr>
          <w:rFonts w:ascii="Ebrima" w:hAnsi="Ebrima" w:cs="Arial"/>
          <w:sz w:val="22"/>
          <w:szCs w:val="22"/>
          <w:lang w:val="en-US"/>
        </w:rPr>
        <w:t xml:space="preserve">(10), 915–926. </w:t>
      </w:r>
      <w:r w:rsidR="00D14833" w:rsidRPr="00747EBA">
        <w:rPr>
          <w:rFonts w:ascii="Ebrima" w:hAnsi="Ebrima" w:cs="Arial"/>
          <w:sz w:val="22"/>
          <w:szCs w:val="22"/>
          <w:lang w:val="en-US"/>
        </w:rPr>
        <w:t>https://doi.org/10.1016/s1474-</w:t>
      </w:r>
      <w:proofErr w:type="gramStart"/>
      <w:r w:rsidR="00D14833" w:rsidRPr="00747EBA">
        <w:rPr>
          <w:rFonts w:ascii="Ebrima" w:hAnsi="Ebrima" w:cs="Arial"/>
          <w:sz w:val="22"/>
          <w:szCs w:val="22"/>
          <w:lang w:val="en-US"/>
        </w:rPr>
        <w:t>4422(</w:t>
      </w:r>
      <w:proofErr w:type="gramEnd"/>
      <w:r w:rsidR="00D14833" w:rsidRPr="00747EBA">
        <w:rPr>
          <w:rFonts w:ascii="Ebrima" w:hAnsi="Ebrima" w:cs="Arial"/>
          <w:sz w:val="22"/>
          <w:szCs w:val="22"/>
          <w:lang w:val="en-US"/>
        </w:rPr>
        <w:t>08)70193-5</w:t>
      </w:r>
      <w:r w:rsidR="00D14833">
        <w:rPr>
          <w:rFonts w:ascii="Ebrima" w:hAnsi="Ebrima" w:cs="Arial"/>
          <w:sz w:val="22"/>
          <w:szCs w:val="22"/>
          <w:lang w:val="en-US"/>
        </w:rPr>
        <w:t xml:space="preserve"> </w:t>
      </w:r>
    </w:p>
    <w:p w14:paraId="4EC0ACB1" w14:textId="6AD21295"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en-US"/>
        </w:rPr>
        <w:t xml:space="preserve">Ritchie, S. J., Cox, S. R., Shen, X., Lombardo, M. V., Reus, L. M., Alloza, C., . . . Deary, I. J. (2018). Sex Differences in the Adult Human Brain: Evidence from 5216 UK Biobank Participants. </w:t>
      </w:r>
      <w:r w:rsidRPr="00296FFC">
        <w:rPr>
          <w:rFonts w:ascii="Ebrima" w:hAnsi="Ebrima" w:cs="Arial"/>
          <w:i/>
          <w:iCs/>
          <w:sz w:val="22"/>
          <w:szCs w:val="22"/>
          <w:highlight w:val="darkRed"/>
          <w:lang w:val="en-US"/>
        </w:rPr>
        <w:t>Cerebral Cortex</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28</w:t>
      </w:r>
      <w:r w:rsidRPr="00296FFC">
        <w:rPr>
          <w:rFonts w:ascii="Ebrima" w:hAnsi="Ebrima" w:cs="Arial"/>
          <w:sz w:val="22"/>
          <w:szCs w:val="22"/>
          <w:highlight w:val="darkRed"/>
          <w:lang w:val="en-US"/>
        </w:rPr>
        <w:t xml:space="preserve">(8), 2959–2975. </w:t>
      </w:r>
      <w:r w:rsidR="00687332" w:rsidRPr="00747EBA">
        <w:rPr>
          <w:rFonts w:ascii="Ebrima" w:hAnsi="Ebrima" w:cs="Arial"/>
          <w:sz w:val="22"/>
          <w:szCs w:val="22"/>
          <w:highlight w:val="darkRed"/>
          <w:lang w:val="en-US"/>
        </w:rPr>
        <w:t>https://doi.org/10.1093/cercor/bhy109</w:t>
      </w:r>
    </w:p>
    <w:p w14:paraId="0287AF2E" w14:textId="5105655E" w:rsidR="00687332" w:rsidRPr="00687332" w:rsidRDefault="00687332" w:rsidP="00275F68">
      <w:pPr>
        <w:pStyle w:val="StandardWeb"/>
        <w:spacing w:before="0" w:beforeAutospacing="0" w:after="120" w:afterAutospacing="0" w:line="276" w:lineRule="auto"/>
        <w:ind w:left="709" w:hanging="709"/>
        <w:jc w:val="both"/>
        <w:rPr>
          <w:rFonts w:ascii="Ebrima" w:hAnsi="Ebrima" w:cs="Arial"/>
          <w:sz w:val="22"/>
          <w:szCs w:val="22"/>
        </w:rPr>
      </w:pPr>
      <w:r w:rsidRPr="00444296">
        <w:rPr>
          <w:rFonts w:ascii="Ebrima" w:hAnsi="Ebrima" w:cs="Arial"/>
          <w:sz w:val="22"/>
          <w:szCs w:val="22"/>
          <w:lang w:val="de-DE"/>
        </w:rPr>
        <w:t xml:space="preserve">Röhrig, L., Sperber, C., Bonilha, L., Rorden, C., &amp; Karnath, H. O. (2022). </w:t>
      </w:r>
      <w:r w:rsidRPr="00687332">
        <w:rPr>
          <w:rFonts w:ascii="Ebrima" w:hAnsi="Ebrima" w:cs="Arial"/>
          <w:sz w:val="22"/>
          <w:szCs w:val="22"/>
        </w:rPr>
        <w:t xml:space="preserve">Right hemispheric white matter hyperintensities improve the prediction of spatial neglect severity in acute stroke. </w:t>
      </w:r>
      <w:proofErr w:type="gramStart"/>
      <w:r w:rsidRPr="00687332">
        <w:rPr>
          <w:rFonts w:ascii="Ebrima" w:hAnsi="Ebrima" w:cs="Arial"/>
          <w:sz w:val="22"/>
          <w:szCs w:val="22"/>
        </w:rPr>
        <w:t>medRxiv</w:t>
      </w:r>
      <w:proofErr w:type="gramEnd"/>
      <w:r w:rsidRPr="00687332">
        <w:rPr>
          <w:rFonts w:ascii="Ebrima" w:hAnsi="Ebrima" w:cs="Arial"/>
          <w:sz w:val="22"/>
          <w:szCs w:val="22"/>
        </w:rPr>
        <w:t xml:space="preserve">. </w:t>
      </w:r>
      <w:r w:rsidR="00D14833" w:rsidRPr="00747EBA">
        <w:rPr>
          <w:rFonts w:ascii="Ebrima" w:hAnsi="Ebrima" w:cs="Arial"/>
          <w:sz w:val="22"/>
          <w:szCs w:val="22"/>
        </w:rPr>
        <w:t>https://doi.org/10.1101/2022.04.08.22273547</w:t>
      </w:r>
      <w:r w:rsidR="00D14833">
        <w:rPr>
          <w:rFonts w:ascii="Ebrima" w:hAnsi="Ebrima" w:cs="Arial"/>
          <w:sz w:val="22"/>
          <w:szCs w:val="22"/>
        </w:rPr>
        <w:t xml:space="preserve"> </w:t>
      </w:r>
    </w:p>
    <w:p w14:paraId="27CBF8AA" w14:textId="28034D8E" w:rsidR="00687332" w:rsidRDefault="00687332" w:rsidP="00687332">
      <w:pPr>
        <w:pStyle w:val="StandardWeb"/>
        <w:spacing w:before="0" w:beforeAutospacing="0" w:after="120" w:afterAutospacing="0" w:line="276" w:lineRule="auto"/>
        <w:ind w:left="709" w:hanging="709"/>
        <w:jc w:val="both"/>
        <w:rPr>
          <w:rFonts w:ascii="Ebrima" w:hAnsi="Ebrima" w:cs="Arial"/>
          <w:sz w:val="22"/>
          <w:szCs w:val="22"/>
          <w:lang w:val="en-US"/>
        </w:rPr>
      </w:pPr>
      <w:bookmarkStart w:id="47" w:name="romanes1887"/>
      <w:r w:rsidRPr="00296FFC">
        <w:rPr>
          <w:rFonts w:ascii="Ebrima" w:hAnsi="Ebrima" w:cs="Arial"/>
          <w:sz w:val="22"/>
          <w:szCs w:val="22"/>
          <w:highlight w:val="darkRed"/>
          <w:lang w:val="en-US"/>
        </w:rPr>
        <w:lastRenderedPageBreak/>
        <w:t xml:space="preserve">Romanes, G. J. (1887). Mental Differences of Men and Women. Popular Science Monthly, 31. In Wikisource. Retrieved 09:59, October 1, 2022, from </w:t>
      </w:r>
      <w:r w:rsidRPr="00747EBA">
        <w:rPr>
          <w:rFonts w:ascii="Ebrima" w:hAnsi="Ebrima" w:cs="Arial"/>
          <w:sz w:val="22"/>
          <w:szCs w:val="22"/>
          <w:highlight w:val="darkRed"/>
          <w:lang w:val="en-US"/>
        </w:rPr>
        <w:t>https://en.wikisource.org/wiki/Popular_Science_Monthly/Volume_31/July_1887/Mental_Differences_of_Men_and_Women</w:t>
      </w:r>
      <w:bookmarkEnd w:id="47"/>
    </w:p>
    <w:p w14:paraId="0E802D6A" w14:textId="0D10B257" w:rsidR="00687332" w:rsidRDefault="00687332" w:rsidP="00687332">
      <w:pPr>
        <w:pStyle w:val="StandardWeb"/>
        <w:spacing w:before="0" w:beforeAutospacing="0" w:after="120" w:afterAutospacing="0" w:line="276" w:lineRule="auto"/>
        <w:ind w:left="709" w:hanging="709"/>
        <w:jc w:val="both"/>
        <w:rPr>
          <w:rFonts w:ascii="Ebrima" w:hAnsi="Ebrima" w:cs="Arial"/>
          <w:sz w:val="22"/>
          <w:szCs w:val="22"/>
        </w:rPr>
      </w:pPr>
      <w:r w:rsidRPr="00687332">
        <w:rPr>
          <w:rFonts w:ascii="Ebrima" w:hAnsi="Ebrima" w:cs="Arial"/>
          <w:sz w:val="22"/>
          <w:szCs w:val="22"/>
          <w:lang w:val="de-DE"/>
        </w:rPr>
        <w:t xml:space="preserve">Rorden, C., Bonilha, L., Fridriksson, J., Bender, B., &amp; Karnath, H. O. (2012). </w:t>
      </w:r>
      <w:r w:rsidRPr="00687332">
        <w:rPr>
          <w:rFonts w:ascii="Ebrima" w:hAnsi="Ebrima" w:cs="Arial"/>
          <w:sz w:val="22"/>
          <w:szCs w:val="22"/>
        </w:rPr>
        <w:t xml:space="preserve">Age-specific CT and MRI templates for spatial normalization. NeuroImage, 61(4), 957–965. </w:t>
      </w:r>
      <w:r w:rsidRPr="00747EBA">
        <w:rPr>
          <w:rFonts w:ascii="Ebrima" w:hAnsi="Ebrima" w:cs="Arial"/>
          <w:sz w:val="22"/>
          <w:szCs w:val="22"/>
        </w:rPr>
        <w:t>https://doi.org/10.1016/j.neuroimage.2012.03.020</w:t>
      </w:r>
      <w:r>
        <w:rPr>
          <w:rFonts w:ascii="Ebrima" w:hAnsi="Ebrima" w:cs="Arial"/>
          <w:sz w:val="22"/>
          <w:szCs w:val="22"/>
        </w:rPr>
        <w:t xml:space="preserve"> </w:t>
      </w:r>
    </w:p>
    <w:p w14:paraId="1824977A" w14:textId="1064102F" w:rsidR="00687332" w:rsidRPr="00687332" w:rsidRDefault="00687332" w:rsidP="00687332">
      <w:pPr>
        <w:pStyle w:val="StandardWeb"/>
        <w:spacing w:before="0" w:beforeAutospacing="0" w:after="120" w:afterAutospacing="0" w:line="276" w:lineRule="auto"/>
        <w:ind w:left="709" w:hanging="709"/>
        <w:jc w:val="both"/>
        <w:rPr>
          <w:rFonts w:ascii="Ebrima" w:hAnsi="Ebrima" w:cs="Arial"/>
          <w:sz w:val="22"/>
          <w:szCs w:val="22"/>
        </w:rPr>
      </w:pPr>
      <w:r w:rsidRPr="00687332">
        <w:rPr>
          <w:rFonts w:ascii="Ebrima" w:hAnsi="Ebrima" w:cs="Arial"/>
          <w:sz w:val="22"/>
          <w:szCs w:val="22"/>
        </w:rPr>
        <w:t xml:space="preserve">Rorden, C., &amp; Brett, M. (2000). Stereotaxic Display of Brain Lesions. Behavioural Neurology, 12(4), 191–200. </w:t>
      </w:r>
      <w:r w:rsidRPr="00747EBA">
        <w:rPr>
          <w:rFonts w:ascii="Ebrima" w:hAnsi="Ebrima" w:cs="Arial"/>
          <w:sz w:val="22"/>
          <w:szCs w:val="22"/>
        </w:rPr>
        <w:t>https://doi.org/10.1155/2000/421719</w:t>
      </w:r>
      <w:r>
        <w:rPr>
          <w:rFonts w:ascii="Ebrima" w:hAnsi="Ebrima" w:cs="Arial"/>
          <w:sz w:val="22"/>
          <w:szCs w:val="22"/>
        </w:rPr>
        <w:t xml:space="preserve"> </w:t>
      </w:r>
    </w:p>
    <w:p w14:paraId="50ADF16B" w14:textId="034DA2F4"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B10987">
        <w:rPr>
          <w:rFonts w:ascii="Ebrima" w:hAnsi="Ebrima" w:cs="Arial"/>
          <w:sz w:val="22"/>
          <w:szCs w:val="22"/>
          <w:highlight w:val="darkRed"/>
          <w:lang w:val="en-US"/>
        </w:rPr>
        <w:t xml:space="preserve">Rorden, C., Hjaltason, H., Fillmore, P., Fridriksson, J., Kjartansson, O., Magnusdottir, S., &amp; Karnath, H. O. (2012). Allocentric neglect strongly associated with egocentric neglect. </w:t>
      </w:r>
      <w:r w:rsidRPr="00B10987">
        <w:rPr>
          <w:rFonts w:ascii="Ebrima" w:hAnsi="Ebrima" w:cs="Arial"/>
          <w:i/>
          <w:iCs/>
          <w:sz w:val="22"/>
          <w:szCs w:val="22"/>
          <w:highlight w:val="darkRed"/>
          <w:lang w:val="en-US"/>
        </w:rPr>
        <w:t>Neuropsychologia</w:t>
      </w:r>
      <w:r w:rsidRPr="00B10987">
        <w:rPr>
          <w:rFonts w:ascii="Ebrima" w:hAnsi="Ebrima" w:cs="Arial"/>
          <w:sz w:val="22"/>
          <w:szCs w:val="22"/>
          <w:highlight w:val="darkRed"/>
          <w:lang w:val="en-US"/>
        </w:rPr>
        <w:t xml:space="preserve">, </w:t>
      </w:r>
      <w:r w:rsidRPr="00B10987">
        <w:rPr>
          <w:rFonts w:ascii="Ebrima" w:hAnsi="Ebrima" w:cs="Arial"/>
          <w:i/>
          <w:iCs/>
          <w:sz w:val="22"/>
          <w:szCs w:val="22"/>
          <w:highlight w:val="darkRed"/>
          <w:lang w:val="en-US"/>
        </w:rPr>
        <w:t>50</w:t>
      </w:r>
      <w:r w:rsidRPr="00B10987">
        <w:rPr>
          <w:rFonts w:ascii="Ebrima" w:hAnsi="Ebrima" w:cs="Arial"/>
          <w:sz w:val="22"/>
          <w:szCs w:val="22"/>
          <w:highlight w:val="darkRed"/>
          <w:lang w:val="en-US"/>
        </w:rPr>
        <w:t xml:space="preserve">(6), 1151–1157. </w:t>
      </w:r>
      <w:r w:rsidR="002C6163" w:rsidRPr="00B10987">
        <w:rPr>
          <w:rFonts w:ascii="Ebrima" w:hAnsi="Ebrima" w:cs="Arial"/>
          <w:sz w:val="22"/>
          <w:szCs w:val="22"/>
          <w:highlight w:val="darkRed"/>
          <w:lang w:val="en-US"/>
        </w:rPr>
        <w:t>https://doi.org/10.1016/j.neuropsychologia.2012.03.031</w:t>
      </w:r>
    </w:p>
    <w:p w14:paraId="680C2D5A" w14:textId="08CA3020" w:rsidR="002C6163" w:rsidRPr="00250B3C" w:rsidRDefault="002C6163"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65070A">
        <w:rPr>
          <w:rFonts w:ascii="Ebrima" w:hAnsi="Ebrima" w:cs="Arial"/>
          <w:sz w:val="22"/>
          <w:szCs w:val="22"/>
          <w:lang w:val="de-DE"/>
        </w:rPr>
        <w:t xml:space="preserve">Rorden, C., &amp; Karnath, H. O. (2010). </w:t>
      </w:r>
      <w:r w:rsidRPr="002C6163">
        <w:rPr>
          <w:rFonts w:ascii="Ebrima" w:hAnsi="Ebrima" w:cs="Arial"/>
          <w:sz w:val="22"/>
          <w:szCs w:val="22"/>
          <w:lang w:val="en-US"/>
        </w:rPr>
        <w:t xml:space="preserve">A simple measure of neglect severity. Neuropsychologia, 48(9), 2758–2763. </w:t>
      </w:r>
      <w:r w:rsidRPr="00747EBA">
        <w:rPr>
          <w:rFonts w:ascii="Ebrima" w:hAnsi="Ebrima" w:cs="Arial"/>
          <w:sz w:val="22"/>
          <w:szCs w:val="22"/>
          <w:lang w:val="en-US"/>
        </w:rPr>
        <w:t>https://doi.org/10.1016/j.neuropsychologia.2010.04.018</w:t>
      </w:r>
      <w:r>
        <w:rPr>
          <w:rFonts w:ascii="Ebrima" w:hAnsi="Ebrima" w:cs="Arial"/>
          <w:sz w:val="22"/>
          <w:szCs w:val="22"/>
          <w:lang w:val="en-US"/>
        </w:rPr>
        <w:t xml:space="preserve"> </w:t>
      </w:r>
    </w:p>
    <w:p w14:paraId="3C137E06" w14:textId="0F9ACAB1" w:rsidR="00275F68" w:rsidRPr="00B225D5"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250B3C">
        <w:rPr>
          <w:rFonts w:ascii="Ebrima" w:hAnsi="Ebrima" w:cs="Arial"/>
          <w:sz w:val="22"/>
          <w:szCs w:val="22"/>
          <w:lang w:val="en-US"/>
        </w:rPr>
        <w:t xml:space="preserve">Rupprecht, R. (2003). Neuroactive steroids: mechanisms of action and neuropsychopharmacological properties. </w:t>
      </w:r>
      <w:r w:rsidRPr="00B225D5">
        <w:rPr>
          <w:rFonts w:ascii="Ebrima" w:hAnsi="Ebrima" w:cs="Arial"/>
          <w:i/>
          <w:iCs/>
          <w:sz w:val="22"/>
          <w:szCs w:val="22"/>
          <w:lang w:val="de-DE"/>
        </w:rPr>
        <w:t>Psychoneuroendocrinology</w:t>
      </w:r>
      <w:r w:rsidRPr="00B225D5">
        <w:rPr>
          <w:rFonts w:ascii="Ebrima" w:hAnsi="Ebrima" w:cs="Arial"/>
          <w:sz w:val="22"/>
          <w:szCs w:val="22"/>
          <w:lang w:val="de-DE"/>
        </w:rPr>
        <w:t xml:space="preserve">, </w:t>
      </w:r>
      <w:r w:rsidRPr="00B225D5">
        <w:rPr>
          <w:rFonts w:ascii="Ebrima" w:hAnsi="Ebrima" w:cs="Arial"/>
          <w:i/>
          <w:iCs/>
          <w:sz w:val="22"/>
          <w:szCs w:val="22"/>
          <w:lang w:val="de-DE"/>
        </w:rPr>
        <w:t>28</w:t>
      </w:r>
      <w:r w:rsidRPr="00B225D5">
        <w:rPr>
          <w:rFonts w:ascii="Ebrima" w:hAnsi="Ebrima" w:cs="Arial"/>
          <w:sz w:val="22"/>
          <w:szCs w:val="22"/>
          <w:lang w:val="de-DE"/>
        </w:rPr>
        <w:t xml:space="preserve">(2), 139–168. </w:t>
      </w:r>
      <w:r w:rsidR="00D14833" w:rsidRPr="00747EBA">
        <w:rPr>
          <w:rFonts w:ascii="Ebrima" w:hAnsi="Ebrima" w:cs="Arial"/>
          <w:sz w:val="22"/>
          <w:szCs w:val="22"/>
          <w:lang w:val="de-DE"/>
        </w:rPr>
        <w:t>https://doi.org/10.1016/s0306-4530(02)00064-1</w:t>
      </w:r>
      <w:r w:rsidR="00D14833" w:rsidRPr="00B225D5">
        <w:rPr>
          <w:rFonts w:ascii="Ebrima" w:hAnsi="Ebrima" w:cs="Arial"/>
          <w:sz w:val="22"/>
          <w:szCs w:val="22"/>
          <w:lang w:val="de-DE"/>
        </w:rPr>
        <w:t xml:space="preserve"> </w:t>
      </w:r>
    </w:p>
    <w:p w14:paraId="52D67216" w14:textId="7777777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FC0A12">
        <w:rPr>
          <w:rFonts w:ascii="Ebrima" w:hAnsi="Ebrima" w:cs="Arial"/>
          <w:sz w:val="22"/>
          <w:szCs w:val="22"/>
          <w:highlight w:val="darkRed"/>
          <w:lang w:val="de-DE"/>
        </w:rPr>
        <w:t xml:space="preserve">Sacher, J., Neumann, J., Okon-Singer, H., Gotowiec, S., &amp; Villringer, A. (2013). </w:t>
      </w:r>
      <w:r w:rsidRPr="00296FFC">
        <w:rPr>
          <w:rFonts w:ascii="Ebrima" w:hAnsi="Ebrima" w:cs="Arial"/>
          <w:sz w:val="22"/>
          <w:szCs w:val="22"/>
          <w:highlight w:val="darkRed"/>
          <w:lang w:val="en-US"/>
        </w:rPr>
        <w:t xml:space="preserve">Sexual dimorphism in the human brain: evidence from neuroimaging. </w:t>
      </w:r>
      <w:r w:rsidRPr="00296FFC">
        <w:rPr>
          <w:rFonts w:ascii="Ebrima" w:hAnsi="Ebrima" w:cs="Arial"/>
          <w:i/>
          <w:iCs/>
          <w:sz w:val="22"/>
          <w:szCs w:val="22"/>
          <w:highlight w:val="darkRed"/>
          <w:lang w:val="en-US"/>
        </w:rPr>
        <w:t>Magnetic Resonance Imaging</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31</w:t>
      </w:r>
      <w:r w:rsidRPr="00296FFC">
        <w:rPr>
          <w:rFonts w:ascii="Ebrima" w:hAnsi="Ebrima" w:cs="Arial"/>
          <w:sz w:val="22"/>
          <w:szCs w:val="22"/>
          <w:highlight w:val="darkRed"/>
          <w:lang w:val="en-US"/>
        </w:rPr>
        <w:t>(3), 366–375. https://doi.org/10.1016/j.mri.2012.06.007</w:t>
      </w:r>
    </w:p>
    <w:p w14:paraId="07E3A1E5" w14:textId="4B403899"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rPr>
      </w:pPr>
      <w:r w:rsidRPr="00250B3C">
        <w:rPr>
          <w:rFonts w:ascii="Ebrima" w:hAnsi="Ebrima" w:cs="Arial"/>
          <w:sz w:val="22"/>
          <w:szCs w:val="22"/>
          <w:lang w:val="en-US"/>
        </w:rPr>
        <w:t xml:space="preserve">Saxena, S., Keser, Z., Rorden, C., Bonilha, L., Fridriksson, J., Walker, A., &amp; Hillis, A. E. (2022). Disruptions of the Human Connectome Associated With Hemispatial Neglect. </w:t>
      </w:r>
      <w:r w:rsidRPr="00D2724E">
        <w:rPr>
          <w:rFonts w:ascii="Ebrima" w:hAnsi="Ebrima" w:cs="Arial"/>
          <w:i/>
          <w:iCs/>
          <w:sz w:val="22"/>
          <w:szCs w:val="22"/>
        </w:rPr>
        <w:t>Neurology</w:t>
      </w:r>
      <w:r w:rsidRPr="00D2724E">
        <w:rPr>
          <w:rFonts w:ascii="Ebrima" w:hAnsi="Ebrima" w:cs="Arial"/>
          <w:sz w:val="22"/>
          <w:szCs w:val="22"/>
        </w:rPr>
        <w:t xml:space="preserve">, </w:t>
      </w:r>
      <w:r w:rsidRPr="00D2724E">
        <w:rPr>
          <w:rFonts w:ascii="Ebrima" w:hAnsi="Ebrima" w:cs="Arial"/>
          <w:i/>
          <w:iCs/>
          <w:sz w:val="22"/>
          <w:szCs w:val="22"/>
        </w:rPr>
        <w:t>98</w:t>
      </w:r>
      <w:r w:rsidRPr="00D2724E">
        <w:rPr>
          <w:rFonts w:ascii="Ebrima" w:hAnsi="Ebrima" w:cs="Arial"/>
          <w:sz w:val="22"/>
          <w:szCs w:val="22"/>
        </w:rPr>
        <w:t xml:space="preserve">(2), e107–e114. </w:t>
      </w:r>
      <w:r w:rsidR="002C6163" w:rsidRPr="00747EBA">
        <w:rPr>
          <w:rFonts w:ascii="Ebrima" w:hAnsi="Ebrima" w:cs="Arial"/>
          <w:sz w:val="22"/>
          <w:szCs w:val="22"/>
        </w:rPr>
        <w:t>https://doi.org/10.1212/wnl.0000000000013050</w:t>
      </w:r>
    </w:p>
    <w:p w14:paraId="2A3A55FE" w14:textId="5A181E17" w:rsidR="002C6163" w:rsidRPr="00747EBA" w:rsidRDefault="002C6163"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C6163">
        <w:rPr>
          <w:rFonts w:ascii="Ebrima" w:hAnsi="Ebrima" w:cs="Arial"/>
          <w:sz w:val="22"/>
          <w:szCs w:val="22"/>
        </w:rPr>
        <w:t xml:space="preserve">Schölkopf, B., Platt, J. C., Shawe-Taylor, J., Smola, A. J., &amp; Williamson, R. C. (2001). Estimating the Support of a High-Dimensional Distribution. Neural Computation, 13(7), 1443–1471. </w:t>
      </w:r>
      <w:r w:rsidRPr="00747EBA">
        <w:rPr>
          <w:rFonts w:ascii="Ebrima" w:hAnsi="Ebrima" w:cs="Arial"/>
          <w:sz w:val="22"/>
          <w:szCs w:val="22"/>
          <w:lang w:val="en-US"/>
        </w:rPr>
        <w:t xml:space="preserve">https://doi.org/10.1162/089976601750264965 </w:t>
      </w:r>
    </w:p>
    <w:p w14:paraId="19B0F504" w14:textId="6B721059" w:rsidR="002C6163" w:rsidRPr="00D2724E" w:rsidRDefault="002C6163" w:rsidP="00275F68">
      <w:pPr>
        <w:pStyle w:val="StandardWeb"/>
        <w:spacing w:before="0" w:beforeAutospacing="0" w:after="120" w:afterAutospacing="0" w:line="276" w:lineRule="auto"/>
        <w:ind w:left="709" w:hanging="709"/>
        <w:jc w:val="both"/>
        <w:rPr>
          <w:rFonts w:ascii="Ebrima" w:hAnsi="Ebrima" w:cs="Arial"/>
          <w:sz w:val="22"/>
          <w:szCs w:val="22"/>
        </w:rPr>
      </w:pPr>
      <w:r w:rsidRPr="0065070A">
        <w:rPr>
          <w:rFonts w:ascii="Ebrima" w:hAnsi="Ebrima" w:cs="Arial"/>
          <w:sz w:val="22"/>
          <w:szCs w:val="22"/>
          <w:lang w:val="de-DE"/>
        </w:rPr>
        <w:t xml:space="preserve">Schölkopf, B., Smola, A. J., Williamson, R. C., &amp; Bartlett, P. L. (2000). </w:t>
      </w:r>
      <w:r w:rsidRPr="002C6163">
        <w:rPr>
          <w:rFonts w:ascii="Ebrima" w:hAnsi="Ebrima" w:cs="Arial"/>
          <w:sz w:val="22"/>
          <w:szCs w:val="22"/>
        </w:rPr>
        <w:t xml:space="preserve">New Support Vector Algorithms. Neural Computation, 12(5), 1207–1245. </w:t>
      </w:r>
      <w:r w:rsidRPr="00747EBA">
        <w:rPr>
          <w:rFonts w:ascii="Ebrima" w:hAnsi="Ebrima" w:cs="Arial"/>
          <w:sz w:val="22"/>
          <w:szCs w:val="22"/>
        </w:rPr>
        <w:t>https://doi.org/10.1162/089976600300015565</w:t>
      </w:r>
      <w:r>
        <w:rPr>
          <w:rFonts w:ascii="Ebrima" w:hAnsi="Ebrima" w:cs="Arial"/>
          <w:sz w:val="22"/>
          <w:szCs w:val="22"/>
        </w:rPr>
        <w:t xml:space="preserve"> </w:t>
      </w:r>
    </w:p>
    <w:p w14:paraId="42C670E2" w14:textId="7777777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rPr>
        <w:t xml:space="preserve">Sherman, J. A. (1967). </w:t>
      </w:r>
      <w:r w:rsidRPr="00296FFC">
        <w:rPr>
          <w:rFonts w:ascii="Ebrima" w:hAnsi="Ebrima" w:cs="Arial"/>
          <w:sz w:val="22"/>
          <w:szCs w:val="22"/>
          <w:highlight w:val="darkRed"/>
          <w:lang w:val="en-US"/>
        </w:rPr>
        <w:t xml:space="preserve">Problem of sex differences in space perception and aspects of intellectual functioning. </w:t>
      </w:r>
      <w:r w:rsidRPr="00296FFC">
        <w:rPr>
          <w:rFonts w:ascii="Ebrima" w:hAnsi="Ebrima" w:cs="Arial"/>
          <w:i/>
          <w:iCs/>
          <w:sz w:val="22"/>
          <w:szCs w:val="22"/>
          <w:highlight w:val="darkRed"/>
          <w:lang w:val="en-US"/>
        </w:rPr>
        <w:t>Psychological Review</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74</w:t>
      </w:r>
      <w:r w:rsidRPr="00296FFC">
        <w:rPr>
          <w:rFonts w:ascii="Ebrima" w:hAnsi="Ebrima" w:cs="Arial"/>
          <w:sz w:val="22"/>
          <w:szCs w:val="22"/>
          <w:highlight w:val="darkRed"/>
          <w:lang w:val="en-US"/>
        </w:rPr>
        <w:t>(4), 290–299. https://doi.org/10.1037/h0024723</w:t>
      </w:r>
    </w:p>
    <w:p w14:paraId="51E56BC3" w14:textId="2D371259"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Shields, S. (1975). Functionalism, Darwinism, and the psychology of women. </w:t>
      </w:r>
      <w:r w:rsidRPr="00250B3C">
        <w:rPr>
          <w:rFonts w:ascii="Ebrima" w:hAnsi="Ebrima" w:cs="Arial"/>
          <w:i/>
          <w:iCs/>
          <w:sz w:val="22"/>
          <w:szCs w:val="22"/>
          <w:lang w:val="en-US"/>
        </w:rPr>
        <w:t>American Psychologist</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(7), 739–754. </w:t>
      </w:r>
      <w:r w:rsidR="00D14833" w:rsidRPr="00747EBA">
        <w:rPr>
          <w:rFonts w:ascii="Ebrima" w:hAnsi="Ebrima" w:cs="Arial"/>
          <w:sz w:val="22"/>
          <w:szCs w:val="22"/>
          <w:lang w:val="en-US"/>
        </w:rPr>
        <w:t>https://doi.org/10.1037/h0076948</w:t>
      </w:r>
      <w:r w:rsidR="00D14833">
        <w:rPr>
          <w:rFonts w:ascii="Ebrima" w:hAnsi="Ebrima" w:cs="Arial"/>
          <w:sz w:val="22"/>
          <w:szCs w:val="22"/>
          <w:lang w:val="en-US"/>
        </w:rPr>
        <w:t xml:space="preserve"> </w:t>
      </w:r>
    </w:p>
    <w:p w14:paraId="6963F3A0" w14:textId="43F4DEE2"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Silva, G. S., Lima, F. O., Camargo, E. C., Smith, W. S., Lev, M. H., Harris, G. J., . . . Furie, K. L. (2010). Gender Differences in Outcomes after Ischemic Stroke: Role of Ischemic Lesion Volume </w:t>
      </w:r>
      <w:r w:rsidRPr="00250B3C">
        <w:rPr>
          <w:rFonts w:ascii="Ebrima" w:hAnsi="Ebrima" w:cs="Arial"/>
          <w:sz w:val="22"/>
          <w:szCs w:val="22"/>
          <w:lang w:val="en-US"/>
        </w:rPr>
        <w:lastRenderedPageBreak/>
        <w:t xml:space="preserve">and Intracranial Large-Artery Occlusion. </w:t>
      </w:r>
      <w:r w:rsidRPr="00250B3C">
        <w:rPr>
          <w:rFonts w:ascii="Ebrima" w:hAnsi="Ebrima" w:cs="Arial"/>
          <w:i/>
          <w:iCs/>
          <w:sz w:val="22"/>
          <w:szCs w:val="22"/>
          <w:lang w:val="en-US"/>
        </w:rPr>
        <w:t>Cerebrovascular Diseases</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(5), 470–475. </w:t>
      </w:r>
      <w:r w:rsidR="00D14833" w:rsidRPr="00747EBA">
        <w:rPr>
          <w:rFonts w:ascii="Ebrima" w:hAnsi="Ebrima" w:cs="Arial"/>
          <w:sz w:val="22"/>
          <w:szCs w:val="22"/>
          <w:lang w:val="en-US"/>
        </w:rPr>
        <w:t>https://doi.org/10.1159/000317088</w:t>
      </w:r>
      <w:r w:rsidR="00D14833">
        <w:rPr>
          <w:rFonts w:ascii="Ebrima" w:hAnsi="Ebrima" w:cs="Arial"/>
          <w:sz w:val="22"/>
          <w:szCs w:val="22"/>
          <w:lang w:val="en-US"/>
        </w:rPr>
        <w:t xml:space="preserve"> </w:t>
      </w:r>
    </w:p>
    <w:p w14:paraId="3A862E85" w14:textId="40CDA23D"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Sohrabji, F., Park, M. J., &amp; Mahnke, A. H. (2016). Sex differences in stroke therapies. </w:t>
      </w:r>
      <w:r w:rsidRPr="00250B3C">
        <w:rPr>
          <w:rFonts w:ascii="Ebrima" w:hAnsi="Ebrima" w:cs="Arial"/>
          <w:i/>
          <w:iCs/>
          <w:sz w:val="22"/>
          <w:szCs w:val="22"/>
          <w:lang w:val="en-US"/>
        </w:rPr>
        <w:t>Journal of Neuroscience Research</w:t>
      </w:r>
      <w:r w:rsidRPr="00250B3C">
        <w:rPr>
          <w:rFonts w:ascii="Ebrima" w:hAnsi="Ebrima" w:cs="Arial"/>
          <w:sz w:val="22"/>
          <w:szCs w:val="22"/>
          <w:lang w:val="en-US"/>
        </w:rPr>
        <w:t xml:space="preserve">, </w:t>
      </w:r>
      <w:r w:rsidRPr="00250B3C">
        <w:rPr>
          <w:rFonts w:ascii="Ebrima" w:hAnsi="Ebrima" w:cs="Arial"/>
          <w:i/>
          <w:iCs/>
          <w:sz w:val="22"/>
          <w:szCs w:val="22"/>
          <w:lang w:val="en-US"/>
        </w:rPr>
        <w:t>95</w:t>
      </w:r>
      <w:r w:rsidRPr="00250B3C">
        <w:rPr>
          <w:rFonts w:ascii="Ebrima" w:hAnsi="Ebrima" w:cs="Arial"/>
          <w:sz w:val="22"/>
          <w:szCs w:val="22"/>
          <w:lang w:val="en-US"/>
        </w:rPr>
        <w:t xml:space="preserve">(1–2), 681–691. </w:t>
      </w:r>
      <w:r w:rsidR="00D14833" w:rsidRPr="00747EBA">
        <w:rPr>
          <w:rFonts w:ascii="Ebrima" w:hAnsi="Ebrima" w:cs="Arial"/>
          <w:sz w:val="22"/>
          <w:szCs w:val="22"/>
          <w:lang w:val="en-US"/>
        </w:rPr>
        <w:t>https://doi.org/10.1002/jnr.23855</w:t>
      </w:r>
      <w:r w:rsidR="00D14833">
        <w:rPr>
          <w:rFonts w:ascii="Ebrima" w:hAnsi="Ebrima" w:cs="Arial"/>
          <w:sz w:val="22"/>
          <w:szCs w:val="22"/>
          <w:lang w:val="en-US"/>
        </w:rPr>
        <w:t xml:space="preserve"> </w:t>
      </w:r>
    </w:p>
    <w:p w14:paraId="48B385A6" w14:textId="1997C0E1"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Sommer, I. E. C., Aleman, A., Bouma, A., &amp; Kahn, R. S. (2004). Do women really have more bilateral language representation than men? A meta-analysis of functional imaging studies.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127</w:t>
      </w:r>
      <w:r w:rsidRPr="00250B3C">
        <w:rPr>
          <w:rFonts w:ascii="Ebrima" w:hAnsi="Ebrima" w:cs="Arial"/>
          <w:sz w:val="22"/>
          <w:szCs w:val="22"/>
          <w:lang w:val="en-US"/>
        </w:rPr>
        <w:t xml:space="preserve">(8), 1845–1852. </w:t>
      </w:r>
      <w:r w:rsidR="00D14833" w:rsidRPr="00747EBA">
        <w:rPr>
          <w:rFonts w:ascii="Ebrima" w:hAnsi="Ebrima" w:cs="Arial"/>
          <w:sz w:val="22"/>
          <w:szCs w:val="22"/>
          <w:lang w:val="en-US"/>
        </w:rPr>
        <w:t>https://doi.org/10.1093/brain/awh207</w:t>
      </w:r>
      <w:r w:rsidR="00D14833">
        <w:rPr>
          <w:rFonts w:ascii="Ebrima" w:hAnsi="Ebrima" w:cs="Arial"/>
          <w:sz w:val="22"/>
          <w:szCs w:val="22"/>
          <w:lang w:val="en-US"/>
        </w:rPr>
        <w:t xml:space="preserve"> </w:t>
      </w:r>
    </w:p>
    <w:p w14:paraId="2A1B0946" w14:textId="2CCF46ED"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en-US"/>
        </w:rPr>
        <w:t xml:space="preserve">Sowell, E. R., Peterson, B. S., Kan, E., Woods, R. P., Yoshii, J., Bansal, R., . . . Toga, A. W. (2006). Sex Differences in Cortical Thickness Mapped in 176 Healthy Individuals between 7 and 87 Years of Age. </w:t>
      </w:r>
      <w:r w:rsidRPr="00296FFC">
        <w:rPr>
          <w:rFonts w:ascii="Ebrima" w:hAnsi="Ebrima" w:cs="Arial"/>
          <w:i/>
          <w:iCs/>
          <w:sz w:val="22"/>
          <w:szCs w:val="22"/>
          <w:highlight w:val="darkRed"/>
          <w:lang w:val="en-US"/>
        </w:rPr>
        <w:t>Cerebral Cortex</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17</w:t>
      </w:r>
      <w:r w:rsidRPr="00296FFC">
        <w:rPr>
          <w:rFonts w:ascii="Ebrima" w:hAnsi="Ebrima" w:cs="Arial"/>
          <w:sz w:val="22"/>
          <w:szCs w:val="22"/>
          <w:highlight w:val="darkRed"/>
          <w:lang w:val="en-US"/>
        </w:rPr>
        <w:t xml:space="preserve">(7), 1550–1560. </w:t>
      </w:r>
      <w:r w:rsidR="002C6163" w:rsidRPr="00747EBA">
        <w:rPr>
          <w:rFonts w:ascii="Ebrima" w:hAnsi="Ebrima" w:cs="Arial"/>
          <w:sz w:val="22"/>
          <w:szCs w:val="22"/>
          <w:highlight w:val="darkRed"/>
          <w:lang w:val="en-US"/>
        </w:rPr>
        <w:t>https://doi.org/10.1093/cercor/bhl066</w:t>
      </w:r>
    </w:p>
    <w:p w14:paraId="3E1DFF18" w14:textId="299E69AD" w:rsidR="002C6163" w:rsidRPr="00250B3C" w:rsidRDefault="002C6163"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C6163">
        <w:rPr>
          <w:rFonts w:ascii="Ebrima" w:hAnsi="Ebrima" w:cs="Arial"/>
          <w:sz w:val="22"/>
          <w:szCs w:val="22"/>
          <w:lang w:val="en-US"/>
        </w:rPr>
        <w:t xml:space="preserve">Sperber, C., &amp; Karnath, H. O. (2017). Impact of correction factors in human brain lesion-behavior inference. Human Brain Mapping, 38(3), 1692–1701. </w:t>
      </w:r>
      <w:r w:rsidRPr="00747EBA">
        <w:rPr>
          <w:rFonts w:ascii="Ebrima" w:hAnsi="Ebrima" w:cs="Arial"/>
          <w:sz w:val="22"/>
          <w:szCs w:val="22"/>
          <w:lang w:val="en-US"/>
        </w:rPr>
        <w:t>https://doi.org/10.1002/hbm.23490</w:t>
      </w:r>
      <w:r>
        <w:rPr>
          <w:rFonts w:ascii="Ebrima" w:hAnsi="Ebrima" w:cs="Arial"/>
          <w:sz w:val="22"/>
          <w:szCs w:val="22"/>
          <w:lang w:val="en-US"/>
        </w:rPr>
        <w:t xml:space="preserve"> </w:t>
      </w:r>
    </w:p>
    <w:p w14:paraId="6A3F7F58" w14:textId="3ABAE980"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Stone, S. P., Halligan, P. W., &amp; Greenwood, R. J. (1993). The Incidence of Neglect Phenomena and Related Disorders in Patients with an Acute Right or Left Hemisphere Stroke. </w:t>
      </w:r>
      <w:r w:rsidRPr="00250B3C">
        <w:rPr>
          <w:rFonts w:ascii="Ebrima" w:hAnsi="Ebrima" w:cs="Arial"/>
          <w:i/>
          <w:iCs/>
          <w:sz w:val="22"/>
          <w:szCs w:val="22"/>
          <w:lang w:val="en-US"/>
        </w:rPr>
        <w:t xml:space="preserve">Age </w:t>
      </w:r>
      <w:proofErr w:type="gramStart"/>
      <w:r w:rsidRPr="00250B3C">
        <w:rPr>
          <w:rFonts w:ascii="Ebrima" w:hAnsi="Ebrima" w:cs="Arial"/>
          <w:i/>
          <w:iCs/>
          <w:sz w:val="22"/>
          <w:szCs w:val="22"/>
          <w:lang w:val="en-US"/>
        </w:rPr>
        <w:t>And</w:t>
      </w:r>
      <w:proofErr w:type="gramEnd"/>
      <w:r w:rsidRPr="00250B3C">
        <w:rPr>
          <w:rFonts w:ascii="Ebrima" w:hAnsi="Ebrima" w:cs="Arial"/>
          <w:i/>
          <w:iCs/>
          <w:sz w:val="22"/>
          <w:szCs w:val="22"/>
          <w:lang w:val="en-US"/>
        </w:rPr>
        <w:t xml:space="preserve"> Ageing</w:t>
      </w:r>
      <w:r w:rsidRPr="00250B3C">
        <w:rPr>
          <w:rFonts w:ascii="Ebrima" w:hAnsi="Ebrima" w:cs="Arial"/>
          <w:sz w:val="22"/>
          <w:szCs w:val="22"/>
          <w:lang w:val="en-US"/>
        </w:rPr>
        <w:t xml:space="preserve">, </w:t>
      </w:r>
      <w:r w:rsidRPr="00250B3C">
        <w:rPr>
          <w:rFonts w:ascii="Ebrima" w:hAnsi="Ebrima" w:cs="Arial"/>
          <w:i/>
          <w:iCs/>
          <w:sz w:val="22"/>
          <w:szCs w:val="22"/>
          <w:lang w:val="en-US"/>
        </w:rPr>
        <w:t>22</w:t>
      </w:r>
      <w:r w:rsidRPr="00250B3C">
        <w:rPr>
          <w:rFonts w:ascii="Ebrima" w:hAnsi="Ebrima" w:cs="Arial"/>
          <w:sz w:val="22"/>
          <w:szCs w:val="22"/>
          <w:lang w:val="en-US"/>
        </w:rPr>
        <w:t xml:space="preserve">(1), 46–52. </w:t>
      </w:r>
      <w:r w:rsidR="00D14833" w:rsidRPr="00747EBA">
        <w:rPr>
          <w:rFonts w:ascii="Ebrima" w:hAnsi="Ebrima" w:cs="Arial"/>
          <w:sz w:val="22"/>
          <w:szCs w:val="22"/>
          <w:lang w:val="en-US"/>
        </w:rPr>
        <w:t>https://doi.org/10.1093/ageing/22.1.46</w:t>
      </w:r>
      <w:r w:rsidR="00D14833">
        <w:rPr>
          <w:rFonts w:ascii="Ebrima" w:hAnsi="Ebrima" w:cs="Arial"/>
          <w:sz w:val="22"/>
          <w:szCs w:val="22"/>
          <w:lang w:val="en-US"/>
        </w:rPr>
        <w:t xml:space="preserve"> </w:t>
      </w:r>
    </w:p>
    <w:p w14:paraId="210546A9" w14:textId="6AAF3E15"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F173C">
        <w:rPr>
          <w:rFonts w:ascii="Ebrima" w:hAnsi="Ebrima" w:cs="Arial"/>
          <w:sz w:val="22"/>
          <w:szCs w:val="22"/>
          <w:lang w:val="en-US"/>
        </w:rPr>
        <w:t xml:space="preserve">Sturm, J. W., Donnan, G. A., Dewey, H. M., Macdonell, R. A. L., Gilligan, A. K., Srikanth, V., &amp; Thrift, A. G. (2004). </w:t>
      </w:r>
      <w:r w:rsidRPr="00250B3C">
        <w:rPr>
          <w:rFonts w:ascii="Ebrima" w:hAnsi="Ebrima" w:cs="Arial"/>
          <w:sz w:val="22"/>
          <w:szCs w:val="22"/>
          <w:lang w:val="en-US"/>
        </w:rPr>
        <w:t xml:space="preserve">Quality of Life </w:t>
      </w:r>
      <w:proofErr w:type="gramStart"/>
      <w:r w:rsidRPr="00250B3C">
        <w:rPr>
          <w:rFonts w:ascii="Ebrima" w:hAnsi="Ebrima" w:cs="Arial"/>
          <w:sz w:val="22"/>
          <w:szCs w:val="22"/>
          <w:lang w:val="en-US"/>
        </w:rPr>
        <w:t>After</w:t>
      </w:r>
      <w:proofErr w:type="gramEnd"/>
      <w:r w:rsidRPr="00250B3C">
        <w:rPr>
          <w:rFonts w:ascii="Ebrima" w:hAnsi="Ebrima" w:cs="Arial"/>
          <w:sz w:val="22"/>
          <w:szCs w:val="22"/>
          <w:lang w:val="en-US"/>
        </w:rPr>
        <w:t xml:space="preserve"> Stroke. </w:t>
      </w:r>
      <w:r w:rsidRPr="00250B3C">
        <w:rPr>
          <w:rFonts w:ascii="Ebrima" w:hAnsi="Ebrima" w:cs="Arial"/>
          <w:i/>
          <w:iCs/>
          <w:sz w:val="22"/>
          <w:szCs w:val="22"/>
          <w:lang w:val="en-US"/>
        </w:rPr>
        <w:t>Stroke</w:t>
      </w:r>
      <w:r w:rsidRPr="00250B3C">
        <w:rPr>
          <w:rFonts w:ascii="Ebrima" w:hAnsi="Ebrima" w:cs="Arial"/>
          <w:sz w:val="22"/>
          <w:szCs w:val="22"/>
          <w:lang w:val="en-US"/>
        </w:rPr>
        <w:t xml:space="preserve">, </w:t>
      </w:r>
      <w:r w:rsidRPr="00250B3C">
        <w:rPr>
          <w:rFonts w:ascii="Ebrima" w:hAnsi="Ebrima" w:cs="Arial"/>
          <w:i/>
          <w:iCs/>
          <w:sz w:val="22"/>
          <w:szCs w:val="22"/>
          <w:lang w:val="en-US"/>
        </w:rPr>
        <w:t>35</w:t>
      </w:r>
      <w:r w:rsidRPr="00250B3C">
        <w:rPr>
          <w:rFonts w:ascii="Ebrima" w:hAnsi="Ebrima" w:cs="Arial"/>
          <w:sz w:val="22"/>
          <w:szCs w:val="22"/>
          <w:lang w:val="en-US"/>
        </w:rPr>
        <w:t xml:space="preserve">(10), 2340–2345. </w:t>
      </w:r>
      <w:r w:rsidR="00D14833" w:rsidRPr="00747EBA">
        <w:rPr>
          <w:rFonts w:ascii="Ebrima" w:hAnsi="Ebrima" w:cs="Arial"/>
          <w:sz w:val="22"/>
          <w:szCs w:val="22"/>
          <w:lang w:val="en-US"/>
        </w:rPr>
        <w:t>https://doi.org/10.1161/01.str.0000141977.18520.3b</w:t>
      </w:r>
      <w:r w:rsidR="00D14833">
        <w:rPr>
          <w:rFonts w:ascii="Ebrima" w:hAnsi="Ebrima" w:cs="Arial"/>
          <w:sz w:val="22"/>
          <w:szCs w:val="22"/>
          <w:lang w:val="en-US"/>
        </w:rPr>
        <w:t xml:space="preserve"> </w:t>
      </w:r>
    </w:p>
    <w:p w14:paraId="62748640" w14:textId="6D5549BF"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Suzuki, S., Brown, C. M., &amp; Wise, P. M. (2009). Neuroprotective effects of estrogens following ischemic stroke. </w:t>
      </w:r>
      <w:r w:rsidRPr="00250B3C">
        <w:rPr>
          <w:rFonts w:ascii="Ebrima" w:hAnsi="Ebrima" w:cs="Arial"/>
          <w:i/>
          <w:iCs/>
          <w:sz w:val="22"/>
          <w:szCs w:val="22"/>
          <w:lang w:val="en-US"/>
        </w:rPr>
        <w:t>Frontiers in Neuroendocrinology</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(2), 201–211. </w:t>
      </w:r>
      <w:r w:rsidR="00D14833" w:rsidRPr="00747EBA">
        <w:rPr>
          <w:rFonts w:ascii="Ebrima" w:hAnsi="Ebrima" w:cs="Arial"/>
          <w:sz w:val="22"/>
          <w:szCs w:val="22"/>
          <w:lang w:val="en-US"/>
        </w:rPr>
        <w:t>https://doi.org/10.1016/j.yfrne.2009.04.007</w:t>
      </w:r>
      <w:r w:rsidR="00D14833">
        <w:rPr>
          <w:rFonts w:ascii="Ebrima" w:hAnsi="Ebrima" w:cs="Arial"/>
          <w:sz w:val="22"/>
          <w:szCs w:val="22"/>
          <w:lang w:val="en-US"/>
        </w:rPr>
        <w:t xml:space="preserve"> </w:t>
      </w:r>
    </w:p>
    <w:p w14:paraId="2B4F42AE" w14:textId="7B7176EE"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en-US"/>
        </w:rPr>
        <w:t xml:space="preserve">Swaab, D., &amp; Hofman, M. (1984). Sexual Differentiation of the Human Brain A Historical Perspective. </w:t>
      </w:r>
      <w:r w:rsidRPr="00296FFC">
        <w:rPr>
          <w:rFonts w:ascii="Ebrima" w:hAnsi="Ebrima" w:cs="Arial"/>
          <w:i/>
          <w:iCs/>
          <w:sz w:val="22"/>
          <w:szCs w:val="22"/>
          <w:highlight w:val="darkRed"/>
          <w:lang w:val="en-US"/>
        </w:rPr>
        <w:t>Progress in Brain Research</w:t>
      </w:r>
      <w:r w:rsidRPr="00296FFC">
        <w:rPr>
          <w:rFonts w:ascii="Ebrima" w:hAnsi="Ebrima" w:cs="Arial"/>
          <w:sz w:val="22"/>
          <w:szCs w:val="22"/>
          <w:highlight w:val="darkRed"/>
          <w:lang w:val="en-US"/>
        </w:rPr>
        <w:t xml:space="preserve">, 361–374. </w:t>
      </w:r>
      <w:r w:rsidR="00D14833" w:rsidRPr="00747EBA">
        <w:rPr>
          <w:rFonts w:ascii="Ebrima" w:hAnsi="Ebrima" w:cs="Arial"/>
          <w:sz w:val="22"/>
          <w:szCs w:val="22"/>
          <w:highlight w:val="darkRed"/>
          <w:lang w:val="en-US"/>
        </w:rPr>
        <w:t>https://doi.org/10.1016/s0079-</w:t>
      </w:r>
      <w:proofErr w:type="gramStart"/>
      <w:r w:rsidR="00D14833" w:rsidRPr="00747EBA">
        <w:rPr>
          <w:rFonts w:ascii="Ebrima" w:hAnsi="Ebrima" w:cs="Arial"/>
          <w:sz w:val="22"/>
          <w:szCs w:val="22"/>
          <w:highlight w:val="darkRed"/>
          <w:lang w:val="en-US"/>
        </w:rPr>
        <w:t>6123(</w:t>
      </w:r>
      <w:proofErr w:type="gramEnd"/>
      <w:r w:rsidR="00D14833" w:rsidRPr="00747EBA">
        <w:rPr>
          <w:rFonts w:ascii="Ebrima" w:hAnsi="Ebrima" w:cs="Arial"/>
          <w:sz w:val="22"/>
          <w:szCs w:val="22"/>
          <w:highlight w:val="darkRed"/>
          <w:lang w:val="en-US"/>
        </w:rPr>
        <w:t>08)64447-7</w:t>
      </w:r>
      <w:r w:rsidR="00D14833">
        <w:rPr>
          <w:rFonts w:ascii="Ebrima" w:hAnsi="Ebrima" w:cs="Arial"/>
          <w:sz w:val="22"/>
          <w:szCs w:val="22"/>
          <w:lang w:val="en-US"/>
        </w:rPr>
        <w:t xml:space="preserve"> </w:t>
      </w:r>
    </w:p>
    <w:p w14:paraId="1ABDE99A" w14:textId="3EDA103D"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184675">
        <w:rPr>
          <w:rFonts w:ascii="Ebrima" w:hAnsi="Ebrima" w:cs="Arial"/>
          <w:sz w:val="22"/>
          <w:szCs w:val="22"/>
          <w:highlight w:val="darkRed"/>
          <w:lang w:val="en-US"/>
        </w:rPr>
        <w:t xml:space="preserve">Tan, A., Ma, W., Vira, A., Marwha, D., &amp; Eliot, L. (2016). </w:t>
      </w:r>
      <w:r w:rsidRPr="00FC0A12">
        <w:rPr>
          <w:rFonts w:ascii="Ebrima" w:hAnsi="Ebrima" w:cs="Arial"/>
          <w:sz w:val="22"/>
          <w:szCs w:val="22"/>
          <w:highlight w:val="darkRed"/>
          <w:lang w:val="en-US"/>
        </w:rPr>
        <w:t xml:space="preserve">The human hippocampus is not </w:t>
      </w:r>
      <w:proofErr w:type="gramStart"/>
      <w:r w:rsidRPr="00FC0A12">
        <w:rPr>
          <w:rFonts w:ascii="Ebrima" w:hAnsi="Ebrima" w:cs="Arial"/>
          <w:sz w:val="22"/>
          <w:szCs w:val="22"/>
          <w:highlight w:val="darkRed"/>
          <w:lang w:val="en-US"/>
        </w:rPr>
        <w:t>sexually-dimorphic</w:t>
      </w:r>
      <w:proofErr w:type="gramEnd"/>
      <w:r w:rsidRPr="00FC0A12">
        <w:rPr>
          <w:rFonts w:ascii="Ebrima" w:hAnsi="Ebrima" w:cs="Arial"/>
          <w:sz w:val="22"/>
          <w:szCs w:val="22"/>
          <w:highlight w:val="darkRed"/>
          <w:lang w:val="en-US"/>
        </w:rPr>
        <w:t xml:space="preserve">: Meta-analysis of structural MRI volumes. </w:t>
      </w:r>
      <w:r w:rsidRPr="00FC0A12">
        <w:rPr>
          <w:rFonts w:ascii="Ebrima" w:hAnsi="Ebrima" w:cs="Arial"/>
          <w:i/>
          <w:iCs/>
          <w:sz w:val="22"/>
          <w:szCs w:val="22"/>
          <w:highlight w:val="darkRed"/>
          <w:lang w:val="de-DE"/>
        </w:rPr>
        <w:t>NeuroImage</w:t>
      </w:r>
      <w:r w:rsidRPr="00FC0A12">
        <w:rPr>
          <w:rFonts w:ascii="Ebrima" w:hAnsi="Ebrima" w:cs="Arial"/>
          <w:sz w:val="22"/>
          <w:szCs w:val="22"/>
          <w:highlight w:val="darkRed"/>
          <w:lang w:val="de-DE"/>
        </w:rPr>
        <w:t xml:space="preserve">, </w:t>
      </w:r>
      <w:r w:rsidRPr="00FC0A12">
        <w:rPr>
          <w:rFonts w:ascii="Ebrima" w:hAnsi="Ebrima" w:cs="Arial"/>
          <w:i/>
          <w:iCs/>
          <w:sz w:val="22"/>
          <w:szCs w:val="22"/>
          <w:highlight w:val="darkRed"/>
          <w:lang w:val="de-DE"/>
        </w:rPr>
        <w:t>124</w:t>
      </w:r>
      <w:r w:rsidRPr="00FC0A12">
        <w:rPr>
          <w:rFonts w:ascii="Ebrima" w:hAnsi="Ebrima" w:cs="Arial"/>
          <w:sz w:val="22"/>
          <w:szCs w:val="22"/>
          <w:highlight w:val="darkRed"/>
          <w:lang w:val="de-DE"/>
        </w:rPr>
        <w:t xml:space="preserve">, 350–366. </w:t>
      </w:r>
      <w:r w:rsidR="00D14833" w:rsidRPr="00747EBA">
        <w:rPr>
          <w:rFonts w:ascii="Ebrima" w:hAnsi="Ebrima" w:cs="Arial"/>
          <w:sz w:val="22"/>
          <w:szCs w:val="22"/>
          <w:highlight w:val="darkRed"/>
          <w:lang w:val="de-DE"/>
        </w:rPr>
        <w:t>https://doi.org/10.1016/j.neuroimage.2015.08.050</w:t>
      </w:r>
      <w:r w:rsidR="00D14833">
        <w:rPr>
          <w:rFonts w:ascii="Ebrima" w:hAnsi="Ebrima" w:cs="Arial"/>
          <w:sz w:val="22"/>
          <w:szCs w:val="22"/>
          <w:lang w:val="de-DE"/>
        </w:rPr>
        <w:t xml:space="preserve"> </w:t>
      </w:r>
    </w:p>
    <w:p w14:paraId="02B76B00" w14:textId="618A450B" w:rsidR="00275F68" w:rsidRPr="00296FF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de-DE"/>
        </w:rPr>
        <w:t xml:space="preserve">Ten Brink, A. F., Verwer, J. H., Biesbroek, J. M., Visser-Meily, J. M. A., &amp; Nijboer, T. C. W. (2016). </w:t>
      </w:r>
      <w:r w:rsidRPr="00296FFC">
        <w:rPr>
          <w:rFonts w:ascii="Ebrima" w:hAnsi="Ebrima" w:cs="Arial"/>
          <w:sz w:val="22"/>
          <w:szCs w:val="22"/>
          <w:highlight w:val="darkRed"/>
          <w:lang w:val="en-US"/>
        </w:rPr>
        <w:t xml:space="preserve">Differences between left- and right-sided neglect revisited: A large cohort study across multiple domains. </w:t>
      </w:r>
      <w:r w:rsidRPr="00296FFC">
        <w:rPr>
          <w:rFonts w:ascii="Ebrima" w:hAnsi="Ebrima" w:cs="Arial"/>
          <w:i/>
          <w:iCs/>
          <w:sz w:val="22"/>
          <w:szCs w:val="22"/>
          <w:highlight w:val="darkRed"/>
          <w:lang w:val="en-US"/>
        </w:rPr>
        <w:t>Journal of Clinical and Experimental Neuropsychology</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39</w:t>
      </w:r>
      <w:r w:rsidRPr="00296FFC">
        <w:rPr>
          <w:rFonts w:ascii="Ebrima" w:hAnsi="Ebrima" w:cs="Arial"/>
          <w:sz w:val="22"/>
          <w:szCs w:val="22"/>
          <w:highlight w:val="darkRed"/>
          <w:lang w:val="en-US"/>
        </w:rPr>
        <w:t xml:space="preserve">(7), 707–723. </w:t>
      </w:r>
      <w:r w:rsidR="00D14833" w:rsidRPr="00747EBA">
        <w:rPr>
          <w:rFonts w:ascii="Ebrima" w:hAnsi="Ebrima" w:cs="Arial"/>
          <w:sz w:val="22"/>
          <w:szCs w:val="22"/>
          <w:highlight w:val="darkRed"/>
          <w:lang w:val="en-US"/>
        </w:rPr>
        <w:t>https://doi.org/10.1080/13803395.2016.1262333</w:t>
      </w:r>
      <w:r w:rsidR="00D14833">
        <w:rPr>
          <w:rFonts w:ascii="Ebrima" w:hAnsi="Ebrima" w:cs="Arial"/>
          <w:sz w:val="22"/>
          <w:szCs w:val="22"/>
          <w:lang w:val="en-US"/>
        </w:rPr>
        <w:t xml:space="preserve"> </w:t>
      </w:r>
    </w:p>
    <w:p w14:paraId="51909F5D" w14:textId="5E16A489" w:rsidR="00275F68" w:rsidRPr="00B225D5"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Thiebaut de Schotten, M., Tomaiuolo, F., Aiello, M., Merola, S., Silvetti, M., Lecce, F</w:t>
      </w:r>
      <w:proofErr w:type="gramStart"/>
      <w:r w:rsidRPr="00250B3C">
        <w:rPr>
          <w:rFonts w:ascii="Ebrima" w:hAnsi="Ebrima" w:cs="Arial"/>
          <w:sz w:val="22"/>
          <w:szCs w:val="22"/>
          <w:lang w:val="en-US"/>
        </w:rPr>
        <w:t>., . . .</w:t>
      </w:r>
      <w:proofErr w:type="gramEnd"/>
      <w:r w:rsidRPr="00250B3C">
        <w:rPr>
          <w:rFonts w:ascii="Ebrima" w:hAnsi="Ebrima" w:cs="Arial"/>
          <w:sz w:val="22"/>
          <w:szCs w:val="22"/>
          <w:lang w:val="en-US"/>
        </w:rPr>
        <w:t xml:space="preserve"> Doricchi, F. (2014). Damage to White Matter Pathways in Subacute and Chronic Spatial Neglect: A Group Study and </w:t>
      </w:r>
      <w:proofErr w:type="gramStart"/>
      <w:r w:rsidRPr="00250B3C">
        <w:rPr>
          <w:rFonts w:ascii="Ebrima" w:hAnsi="Ebrima" w:cs="Arial"/>
          <w:sz w:val="22"/>
          <w:szCs w:val="22"/>
          <w:lang w:val="en-US"/>
        </w:rPr>
        <w:t>2</w:t>
      </w:r>
      <w:proofErr w:type="gramEnd"/>
      <w:r w:rsidRPr="00250B3C">
        <w:rPr>
          <w:rFonts w:ascii="Ebrima" w:hAnsi="Ebrima" w:cs="Arial"/>
          <w:sz w:val="22"/>
          <w:szCs w:val="22"/>
          <w:lang w:val="en-US"/>
        </w:rPr>
        <w:t xml:space="preserve"> Single-Case Studies with Complete Virtual ‘In Vivo’ Tractography Dissection. </w:t>
      </w:r>
      <w:r w:rsidRPr="00B225D5">
        <w:rPr>
          <w:rFonts w:ascii="Ebrima" w:hAnsi="Ebrima" w:cs="Arial"/>
          <w:i/>
          <w:iCs/>
          <w:sz w:val="22"/>
          <w:szCs w:val="22"/>
          <w:lang w:val="en-US"/>
        </w:rPr>
        <w:t>Cerebral Cortex</w:t>
      </w:r>
      <w:r w:rsidRPr="00B225D5">
        <w:rPr>
          <w:rFonts w:ascii="Ebrima" w:hAnsi="Ebrima" w:cs="Arial"/>
          <w:sz w:val="22"/>
          <w:szCs w:val="22"/>
          <w:lang w:val="en-US"/>
        </w:rPr>
        <w:t xml:space="preserve">, </w:t>
      </w:r>
      <w:r w:rsidRPr="00B225D5">
        <w:rPr>
          <w:rFonts w:ascii="Ebrima" w:hAnsi="Ebrima" w:cs="Arial"/>
          <w:i/>
          <w:iCs/>
          <w:sz w:val="22"/>
          <w:szCs w:val="22"/>
          <w:lang w:val="en-US"/>
        </w:rPr>
        <w:t>24</w:t>
      </w:r>
      <w:r w:rsidRPr="00B225D5">
        <w:rPr>
          <w:rFonts w:ascii="Ebrima" w:hAnsi="Ebrima" w:cs="Arial"/>
          <w:sz w:val="22"/>
          <w:szCs w:val="22"/>
          <w:lang w:val="en-US"/>
        </w:rPr>
        <w:t xml:space="preserve">(3), 691–706. </w:t>
      </w:r>
      <w:r w:rsidR="00D14833" w:rsidRPr="00747EBA">
        <w:rPr>
          <w:rFonts w:ascii="Ebrima" w:hAnsi="Ebrima" w:cs="Arial"/>
          <w:sz w:val="22"/>
          <w:szCs w:val="22"/>
          <w:lang w:val="en-US"/>
        </w:rPr>
        <w:t>https://doi.org/10.1093/cercor/bhs351</w:t>
      </w:r>
      <w:r w:rsidR="00D14833" w:rsidRPr="00B225D5">
        <w:rPr>
          <w:rFonts w:ascii="Ebrima" w:hAnsi="Ebrima" w:cs="Arial"/>
          <w:sz w:val="22"/>
          <w:szCs w:val="22"/>
          <w:lang w:val="en-US"/>
        </w:rPr>
        <w:t xml:space="preserve"> </w:t>
      </w:r>
    </w:p>
    <w:p w14:paraId="343E8DC0" w14:textId="6251E759"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444296">
        <w:rPr>
          <w:rFonts w:ascii="Ebrima" w:hAnsi="Ebrima" w:cs="Arial"/>
          <w:sz w:val="22"/>
          <w:szCs w:val="22"/>
          <w:lang w:val="de-DE"/>
        </w:rPr>
        <w:lastRenderedPageBreak/>
        <w:t xml:space="preserve">Urbanski, M., Thiebaut de Schotten, M., Rodrigo, S., Oppenheim, C., Touzé, E., Méder, J. F., . . . </w:t>
      </w:r>
      <w:r w:rsidRPr="00250B3C">
        <w:rPr>
          <w:rFonts w:ascii="Ebrima" w:hAnsi="Ebrima" w:cs="Arial"/>
          <w:sz w:val="22"/>
          <w:szCs w:val="22"/>
          <w:lang w:val="en-US"/>
        </w:rPr>
        <w:t xml:space="preserve">Bartolomeo, P. (2010). DTI-MR tractography of white matter damage in stroke patients with neglect. </w:t>
      </w:r>
      <w:r w:rsidRPr="00250B3C">
        <w:rPr>
          <w:rFonts w:ascii="Ebrima" w:hAnsi="Ebrima" w:cs="Arial"/>
          <w:i/>
          <w:iCs/>
          <w:sz w:val="22"/>
          <w:szCs w:val="22"/>
          <w:lang w:val="en-US"/>
        </w:rPr>
        <w:t>Experimental Brain Research</w:t>
      </w:r>
      <w:r w:rsidRPr="00250B3C">
        <w:rPr>
          <w:rFonts w:ascii="Ebrima" w:hAnsi="Ebrima" w:cs="Arial"/>
          <w:sz w:val="22"/>
          <w:szCs w:val="22"/>
          <w:lang w:val="en-US"/>
        </w:rPr>
        <w:t xml:space="preserve">, </w:t>
      </w:r>
      <w:r w:rsidRPr="00250B3C">
        <w:rPr>
          <w:rFonts w:ascii="Ebrima" w:hAnsi="Ebrima" w:cs="Arial"/>
          <w:i/>
          <w:iCs/>
          <w:sz w:val="22"/>
          <w:szCs w:val="22"/>
          <w:lang w:val="en-US"/>
        </w:rPr>
        <w:t>208</w:t>
      </w:r>
      <w:r w:rsidRPr="00250B3C">
        <w:rPr>
          <w:rFonts w:ascii="Ebrima" w:hAnsi="Ebrima" w:cs="Arial"/>
          <w:sz w:val="22"/>
          <w:szCs w:val="22"/>
          <w:lang w:val="en-US"/>
        </w:rPr>
        <w:t xml:space="preserve">(4), 491–505. </w:t>
      </w:r>
      <w:r w:rsidR="00D14833" w:rsidRPr="00747EBA">
        <w:rPr>
          <w:rFonts w:ascii="Ebrima" w:hAnsi="Ebrima" w:cs="Arial"/>
          <w:sz w:val="22"/>
          <w:szCs w:val="22"/>
          <w:lang w:val="en-US"/>
        </w:rPr>
        <w:t>https://doi.org/10.1007/s00221-010-2496-8</w:t>
      </w:r>
      <w:r w:rsidR="00D14833">
        <w:rPr>
          <w:rFonts w:ascii="Ebrima" w:hAnsi="Ebrima" w:cs="Arial"/>
          <w:sz w:val="22"/>
          <w:szCs w:val="22"/>
          <w:lang w:val="en-US"/>
        </w:rPr>
        <w:t xml:space="preserve"> </w:t>
      </w:r>
    </w:p>
    <w:p w14:paraId="5ED0DCDC" w14:textId="5EEFA6E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Vaessen, M. J., Saj, A., Lovblad, K. O., Gschwind, M., &amp; Vuilleumier, P. (2016). Structural white-matter connections mediating distinct behavioral components of spatial neglect in right brain-damaged patients. </w:t>
      </w:r>
      <w:r w:rsidRPr="00250B3C">
        <w:rPr>
          <w:rFonts w:ascii="Ebrima" w:hAnsi="Ebrima" w:cs="Arial"/>
          <w:i/>
          <w:iCs/>
          <w:sz w:val="22"/>
          <w:szCs w:val="22"/>
          <w:lang w:val="en-US"/>
        </w:rPr>
        <w:t>Cortex</w:t>
      </w:r>
      <w:r w:rsidRPr="00250B3C">
        <w:rPr>
          <w:rFonts w:ascii="Ebrima" w:hAnsi="Ebrima" w:cs="Arial"/>
          <w:sz w:val="22"/>
          <w:szCs w:val="22"/>
          <w:lang w:val="en-US"/>
        </w:rPr>
        <w:t xml:space="preserve">, </w:t>
      </w:r>
      <w:r w:rsidRPr="00250B3C">
        <w:rPr>
          <w:rFonts w:ascii="Ebrima" w:hAnsi="Ebrima" w:cs="Arial"/>
          <w:i/>
          <w:iCs/>
          <w:sz w:val="22"/>
          <w:szCs w:val="22"/>
          <w:lang w:val="en-US"/>
        </w:rPr>
        <w:t>77</w:t>
      </w:r>
      <w:r w:rsidRPr="00250B3C">
        <w:rPr>
          <w:rFonts w:ascii="Ebrima" w:hAnsi="Ebrima" w:cs="Arial"/>
          <w:sz w:val="22"/>
          <w:szCs w:val="22"/>
          <w:lang w:val="en-US"/>
        </w:rPr>
        <w:t xml:space="preserve">, 54–68. </w:t>
      </w:r>
      <w:r w:rsidR="00D14833" w:rsidRPr="00747EBA">
        <w:rPr>
          <w:rFonts w:ascii="Ebrima" w:hAnsi="Ebrima" w:cs="Arial"/>
          <w:sz w:val="22"/>
          <w:szCs w:val="22"/>
          <w:lang w:val="en-US"/>
        </w:rPr>
        <w:t>https://doi.org/10.1016/j.cortex.2015.12.008</w:t>
      </w:r>
      <w:r w:rsidR="00D14833">
        <w:rPr>
          <w:rFonts w:ascii="Ebrima" w:hAnsi="Ebrima" w:cs="Arial"/>
          <w:sz w:val="22"/>
          <w:szCs w:val="22"/>
          <w:lang w:val="en-US"/>
        </w:rPr>
        <w:t xml:space="preserve"> </w:t>
      </w:r>
    </w:p>
    <w:p w14:paraId="0DB5C329" w14:textId="05F28D05"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250B3C">
        <w:rPr>
          <w:rFonts w:ascii="Ebrima" w:hAnsi="Ebrima" w:cs="Arial"/>
          <w:sz w:val="22"/>
          <w:szCs w:val="22"/>
          <w:lang w:val="en-US"/>
        </w:rPr>
        <w:t xml:space="preserve">Varnava, A., &amp; Halligan, P. W. (2007). Influence of Age and Sex on Line Bisection: A Study of Normal Performance with Implications for Visuospatial Neglect. </w:t>
      </w:r>
      <w:r w:rsidRPr="00275F68">
        <w:rPr>
          <w:rFonts w:ascii="Ebrima" w:hAnsi="Ebrima" w:cs="Arial"/>
          <w:i/>
          <w:iCs/>
          <w:sz w:val="22"/>
          <w:szCs w:val="22"/>
          <w:lang w:val="de-DE"/>
        </w:rPr>
        <w:t>Aging, Neuropsychology, and Cognition</w:t>
      </w:r>
      <w:r w:rsidRPr="00275F68">
        <w:rPr>
          <w:rFonts w:ascii="Ebrima" w:hAnsi="Ebrima" w:cs="Arial"/>
          <w:sz w:val="22"/>
          <w:szCs w:val="22"/>
          <w:lang w:val="de-DE"/>
        </w:rPr>
        <w:t xml:space="preserve">, </w:t>
      </w:r>
      <w:r w:rsidRPr="00275F68">
        <w:rPr>
          <w:rFonts w:ascii="Ebrima" w:hAnsi="Ebrima" w:cs="Arial"/>
          <w:i/>
          <w:iCs/>
          <w:sz w:val="22"/>
          <w:szCs w:val="22"/>
          <w:lang w:val="de-DE"/>
        </w:rPr>
        <w:t>14</w:t>
      </w:r>
      <w:r w:rsidRPr="00275F68">
        <w:rPr>
          <w:rFonts w:ascii="Ebrima" w:hAnsi="Ebrima" w:cs="Arial"/>
          <w:sz w:val="22"/>
          <w:szCs w:val="22"/>
          <w:lang w:val="de-DE"/>
        </w:rPr>
        <w:t xml:space="preserve">(6), 571–585. </w:t>
      </w:r>
      <w:r w:rsidR="00D14833" w:rsidRPr="00747EBA">
        <w:rPr>
          <w:rFonts w:ascii="Ebrima" w:hAnsi="Ebrima" w:cs="Arial"/>
          <w:sz w:val="22"/>
          <w:szCs w:val="22"/>
          <w:lang w:val="de-DE"/>
        </w:rPr>
        <w:t>https://doi.org/10.1080/13825580600826454</w:t>
      </w:r>
      <w:r w:rsidR="00D14833">
        <w:rPr>
          <w:rFonts w:ascii="Ebrima" w:hAnsi="Ebrima" w:cs="Arial"/>
          <w:sz w:val="22"/>
          <w:szCs w:val="22"/>
          <w:lang w:val="de-DE"/>
        </w:rPr>
        <w:t xml:space="preserve"> </w:t>
      </w:r>
    </w:p>
    <w:p w14:paraId="110CAA34" w14:textId="1E4C08E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75F68">
        <w:rPr>
          <w:rFonts w:ascii="Ebrima" w:hAnsi="Ebrima" w:cs="Arial"/>
          <w:sz w:val="22"/>
          <w:szCs w:val="22"/>
          <w:lang w:val="de-DE"/>
        </w:rPr>
        <w:t xml:space="preserve">Verdon, V., Schwartz, S., Lovblad, K. O., Hauert, C. A., &amp; Vuilleumier, P. (2009). </w:t>
      </w:r>
      <w:r w:rsidRPr="00250B3C">
        <w:rPr>
          <w:rFonts w:ascii="Ebrima" w:hAnsi="Ebrima" w:cs="Arial"/>
          <w:sz w:val="22"/>
          <w:szCs w:val="22"/>
          <w:lang w:val="en-US"/>
        </w:rPr>
        <w:t xml:space="preserve">Neuroanatomy of hemispatial neglect and its functional components: a study using voxel-based lesion-symptom mapping.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133</w:t>
      </w:r>
      <w:r w:rsidRPr="00250B3C">
        <w:rPr>
          <w:rFonts w:ascii="Ebrima" w:hAnsi="Ebrima" w:cs="Arial"/>
          <w:sz w:val="22"/>
          <w:szCs w:val="22"/>
          <w:lang w:val="en-US"/>
        </w:rPr>
        <w:t xml:space="preserve">(3), 880–894. </w:t>
      </w:r>
      <w:r w:rsidR="00D14833" w:rsidRPr="00747EBA">
        <w:rPr>
          <w:rFonts w:ascii="Ebrima" w:hAnsi="Ebrima" w:cs="Arial"/>
          <w:sz w:val="22"/>
          <w:szCs w:val="22"/>
          <w:lang w:val="en-US"/>
        </w:rPr>
        <w:t>https://doi.org/10.1093/brain/awp305</w:t>
      </w:r>
      <w:r w:rsidR="00D14833">
        <w:rPr>
          <w:rFonts w:ascii="Ebrima" w:hAnsi="Ebrima" w:cs="Arial"/>
          <w:sz w:val="22"/>
          <w:szCs w:val="22"/>
          <w:lang w:val="en-US"/>
        </w:rPr>
        <w:t xml:space="preserve"> </w:t>
      </w:r>
    </w:p>
    <w:p w14:paraId="2DEA4A1C" w14:textId="7A3803D2"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Voyer, D. (1996). On the Magnitude of Laterality Effects and Sex Differences in Functional Lateralities. </w:t>
      </w:r>
      <w:r w:rsidRPr="00250B3C">
        <w:rPr>
          <w:rFonts w:ascii="Ebrima" w:hAnsi="Ebrima" w:cs="Arial"/>
          <w:i/>
          <w:iCs/>
          <w:sz w:val="22"/>
          <w:szCs w:val="22"/>
          <w:lang w:val="en-US"/>
        </w:rPr>
        <w:t>Laterality</w:t>
      </w:r>
      <w:r w:rsidRPr="00250B3C">
        <w:rPr>
          <w:rFonts w:ascii="Ebrima" w:hAnsi="Ebrima" w:cs="Arial"/>
          <w:sz w:val="22"/>
          <w:szCs w:val="22"/>
          <w:lang w:val="en-US"/>
        </w:rPr>
        <w:t xml:space="preserve">, </w:t>
      </w:r>
      <w:r w:rsidRPr="00250B3C">
        <w:rPr>
          <w:rFonts w:ascii="Ebrima" w:hAnsi="Ebrima" w:cs="Arial"/>
          <w:i/>
          <w:iCs/>
          <w:sz w:val="22"/>
          <w:szCs w:val="22"/>
          <w:lang w:val="en-US"/>
        </w:rPr>
        <w:t>1</w:t>
      </w:r>
      <w:r w:rsidRPr="00250B3C">
        <w:rPr>
          <w:rFonts w:ascii="Ebrima" w:hAnsi="Ebrima" w:cs="Arial"/>
          <w:sz w:val="22"/>
          <w:szCs w:val="22"/>
          <w:lang w:val="en-US"/>
        </w:rPr>
        <w:t xml:space="preserve">(1), 51–84. </w:t>
      </w:r>
      <w:r w:rsidR="00D14833" w:rsidRPr="00747EBA">
        <w:rPr>
          <w:rFonts w:ascii="Ebrima" w:hAnsi="Ebrima" w:cs="Arial"/>
          <w:sz w:val="22"/>
          <w:szCs w:val="22"/>
          <w:lang w:val="en-US"/>
        </w:rPr>
        <w:t>https://doi.org/10.1080/713754209</w:t>
      </w:r>
      <w:r w:rsidR="00D14833">
        <w:rPr>
          <w:rFonts w:ascii="Ebrima" w:hAnsi="Ebrima" w:cs="Arial"/>
          <w:sz w:val="22"/>
          <w:szCs w:val="22"/>
          <w:lang w:val="en-US"/>
        </w:rPr>
        <w:t xml:space="preserve"> </w:t>
      </w:r>
    </w:p>
    <w:p w14:paraId="1029D703" w14:textId="4B2EE696"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Voyer, D., Voyer, S. D., &amp; Saint-Aubin, J. (2016). Sex differences in visual-spatial working memory: A meta-analysis. </w:t>
      </w:r>
      <w:r w:rsidRPr="00250B3C">
        <w:rPr>
          <w:rFonts w:ascii="Ebrima" w:hAnsi="Ebrima" w:cs="Arial"/>
          <w:i/>
          <w:iCs/>
          <w:sz w:val="22"/>
          <w:szCs w:val="22"/>
          <w:lang w:val="en-US"/>
        </w:rPr>
        <w:t xml:space="preserve">Psychonomic Bulletin </w:t>
      </w:r>
      <w:r w:rsidR="00A161AB">
        <w:rPr>
          <w:rFonts w:ascii="Ebrima" w:hAnsi="Ebrima" w:cs="Arial"/>
          <w:i/>
          <w:iCs/>
          <w:sz w:val="22"/>
          <w:szCs w:val="22"/>
          <w:lang w:val="en-US"/>
        </w:rPr>
        <w:t xml:space="preserve">&amp; </w:t>
      </w:r>
      <w:r w:rsidRPr="00250B3C">
        <w:rPr>
          <w:rFonts w:ascii="Ebrima" w:hAnsi="Ebrima" w:cs="Arial"/>
          <w:i/>
          <w:iCs/>
          <w:sz w:val="22"/>
          <w:szCs w:val="22"/>
          <w:lang w:val="en-US"/>
        </w:rPr>
        <w:t>Review</w:t>
      </w:r>
      <w:r w:rsidRPr="00250B3C">
        <w:rPr>
          <w:rFonts w:ascii="Ebrima" w:hAnsi="Ebrima" w:cs="Arial"/>
          <w:sz w:val="22"/>
          <w:szCs w:val="22"/>
          <w:lang w:val="en-US"/>
        </w:rPr>
        <w:t xml:space="preserve">, </w:t>
      </w:r>
      <w:r w:rsidRPr="00250B3C">
        <w:rPr>
          <w:rFonts w:ascii="Ebrima" w:hAnsi="Ebrima" w:cs="Arial"/>
          <w:i/>
          <w:iCs/>
          <w:sz w:val="22"/>
          <w:szCs w:val="22"/>
          <w:lang w:val="en-US"/>
        </w:rPr>
        <w:t>24</w:t>
      </w:r>
      <w:r w:rsidRPr="00250B3C">
        <w:rPr>
          <w:rFonts w:ascii="Ebrima" w:hAnsi="Ebrima" w:cs="Arial"/>
          <w:sz w:val="22"/>
          <w:szCs w:val="22"/>
          <w:lang w:val="en-US"/>
        </w:rPr>
        <w:t xml:space="preserve">(2), 307–334. </w:t>
      </w:r>
      <w:r w:rsidR="00D14833" w:rsidRPr="00747EBA">
        <w:rPr>
          <w:rFonts w:ascii="Ebrima" w:hAnsi="Ebrima" w:cs="Arial"/>
          <w:sz w:val="22"/>
          <w:szCs w:val="22"/>
          <w:lang w:val="en-US"/>
        </w:rPr>
        <w:t>https://doi.org/10.3758/s13423-016-1085-7</w:t>
      </w:r>
      <w:r w:rsidR="00D14833">
        <w:rPr>
          <w:rFonts w:ascii="Ebrima" w:hAnsi="Ebrima" w:cs="Arial"/>
          <w:sz w:val="22"/>
          <w:szCs w:val="22"/>
          <w:lang w:val="en-US"/>
        </w:rPr>
        <w:t xml:space="preserve"> </w:t>
      </w:r>
    </w:p>
    <w:p w14:paraId="302A4277" w14:textId="700E4662"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Wee, J. Y. M., &amp; Hopman, W. M. (2008). Comparing Consequences of Right and Left Unilateral Neglect in a Stroke Rehabilitation Population. </w:t>
      </w:r>
      <w:r w:rsidRPr="00250B3C">
        <w:rPr>
          <w:rFonts w:ascii="Ebrima" w:hAnsi="Ebrima" w:cs="Arial"/>
          <w:i/>
          <w:iCs/>
          <w:sz w:val="22"/>
          <w:szCs w:val="22"/>
          <w:lang w:val="en-US"/>
        </w:rPr>
        <w:t xml:space="preserve">American Journal of Physical Medicine </w:t>
      </w:r>
      <w:r w:rsidR="00A161AB">
        <w:rPr>
          <w:rFonts w:ascii="Ebrima" w:hAnsi="Ebrima" w:cs="Arial"/>
          <w:i/>
          <w:iCs/>
          <w:sz w:val="22"/>
          <w:szCs w:val="22"/>
          <w:lang w:val="en-US"/>
        </w:rPr>
        <w:t>&amp;</w:t>
      </w:r>
      <w:r w:rsidRPr="00250B3C">
        <w:rPr>
          <w:rFonts w:ascii="Ebrima" w:hAnsi="Ebrima" w:cs="Arial"/>
          <w:i/>
          <w:iCs/>
          <w:sz w:val="22"/>
          <w:szCs w:val="22"/>
          <w:lang w:val="en-US"/>
        </w:rPr>
        <w:t xml:space="preserve"> Rehabilitation</w:t>
      </w:r>
      <w:r w:rsidRPr="00250B3C">
        <w:rPr>
          <w:rFonts w:ascii="Ebrima" w:hAnsi="Ebrima" w:cs="Arial"/>
          <w:sz w:val="22"/>
          <w:szCs w:val="22"/>
          <w:lang w:val="en-US"/>
        </w:rPr>
        <w:t xml:space="preserve">, </w:t>
      </w:r>
      <w:r w:rsidRPr="00250B3C">
        <w:rPr>
          <w:rFonts w:ascii="Ebrima" w:hAnsi="Ebrima" w:cs="Arial"/>
          <w:i/>
          <w:iCs/>
          <w:sz w:val="22"/>
          <w:szCs w:val="22"/>
          <w:lang w:val="en-US"/>
        </w:rPr>
        <w:t>87</w:t>
      </w:r>
      <w:r w:rsidRPr="00250B3C">
        <w:rPr>
          <w:rFonts w:ascii="Ebrima" w:hAnsi="Ebrima" w:cs="Arial"/>
          <w:sz w:val="22"/>
          <w:szCs w:val="22"/>
          <w:lang w:val="en-US"/>
        </w:rPr>
        <w:t xml:space="preserve">(11), 910–920. </w:t>
      </w:r>
      <w:r w:rsidR="002C6163" w:rsidRPr="00747EBA">
        <w:rPr>
          <w:rFonts w:ascii="Ebrima" w:hAnsi="Ebrima" w:cs="Arial"/>
          <w:sz w:val="22"/>
          <w:szCs w:val="22"/>
          <w:lang w:val="en-US"/>
        </w:rPr>
        <w:t>https://doi.org/10.1097/phm.0b013e31818a58bd</w:t>
      </w:r>
    </w:p>
    <w:p w14:paraId="6ECF329E" w14:textId="45DD72E6" w:rsidR="002C6163" w:rsidRPr="00250B3C" w:rsidRDefault="002C6163"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65070A">
        <w:rPr>
          <w:rFonts w:ascii="Ebrima" w:hAnsi="Ebrima" w:cs="Arial"/>
          <w:sz w:val="22"/>
          <w:szCs w:val="22"/>
          <w:lang w:val="de-DE"/>
        </w:rPr>
        <w:t xml:space="preserve">Weintraub, S., &amp; Mesulam, M. M. (1985). </w:t>
      </w:r>
      <w:r w:rsidRPr="002C6163">
        <w:rPr>
          <w:rFonts w:ascii="Ebrima" w:hAnsi="Ebrima" w:cs="Arial"/>
          <w:sz w:val="22"/>
          <w:szCs w:val="22"/>
          <w:lang w:val="en-US"/>
        </w:rPr>
        <w:t>Mental state assessment of the young and elderly adults in behavioral neurology. In M. M. Mesulam (Ed.), Principles of Behavioral Neurology (pp. 71–123). Philadelphia, PA: FA Davis</w:t>
      </w:r>
      <w:r>
        <w:rPr>
          <w:rFonts w:ascii="Ebrima" w:hAnsi="Ebrima" w:cs="Arial"/>
          <w:sz w:val="22"/>
          <w:szCs w:val="22"/>
          <w:lang w:val="en-US"/>
        </w:rPr>
        <w:t xml:space="preserve"> </w:t>
      </w:r>
    </w:p>
    <w:p w14:paraId="6044A7CB" w14:textId="658DCCC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Wise, P. M., Dubal, D. B., Wilson, M. E., Rau, S. W., Böttner, M., &amp; Rosewell, K. L. (2001). Estradiol is a protective factor in the adult and aging brain: understanding of mechanisms derived from in vivo and in vitro studies. </w:t>
      </w:r>
      <w:r w:rsidRPr="00250B3C">
        <w:rPr>
          <w:rFonts w:ascii="Ebrima" w:hAnsi="Ebrima" w:cs="Arial"/>
          <w:i/>
          <w:iCs/>
          <w:sz w:val="22"/>
          <w:szCs w:val="22"/>
          <w:lang w:val="en-US"/>
        </w:rPr>
        <w:t>Brain Research Reviews</w:t>
      </w:r>
      <w:r w:rsidRPr="00250B3C">
        <w:rPr>
          <w:rFonts w:ascii="Ebrima" w:hAnsi="Ebrima" w:cs="Arial"/>
          <w:sz w:val="22"/>
          <w:szCs w:val="22"/>
          <w:lang w:val="en-US"/>
        </w:rPr>
        <w:t xml:space="preserve">, </w:t>
      </w:r>
      <w:r w:rsidRPr="00250B3C">
        <w:rPr>
          <w:rFonts w:ascii="Ebrima" w:hAnsi="Ebrima" w:cs="Arial"/>
          <w:i/>
          <w:iCs/>
          <w:sz w:val="22"/>
          <w:szCs w:val="22"/>
          <w:lang w:val="en-US"/>
        </w:rPr>
        <w:t>37</w:t>
      </w:r>
      <w:r w:rsidRPr="00250B3C">
        <w:rPr>
          <w:rFonts w:ascii="Ebrima" w:hAnsi="Ebrima" w:cs="Arial"/>
          <w:sz w:val="22"/>
          <w:szCs w:val="22"/>
          <w:lang w:val="en-US"/>
        </w:rPr>
        <w:t xml:space="preserve">(1–3), 313–319. </w:t>
      </w:r>
      <w:r w:rsidR="00D14833" w:rsidRPr="00747EBA">
        <w:rPr>
          <w:rFonts w:ascii="Ebrima" w:hAnsi="Ebrima" w:cs="Arial"/>
          <w:sz w:val="22"/>
          <w:szCs w:val="22"/>
          <w:lang w:val="en-US"/>
        </w:rPr>
        <w:t>https://doi.org/10.1016/s0165-</w:t>
      </w:r>
      <w:proofErr w:type="gramStart"/>
      <w:r w:rsidR="00D14833" w:rsidRPr="00747EBA">
        <w:rPr>
          <w:rFonts w:ascii="Ebrima" w:hAnsi="Ebrima" w:cs="Arial"/>
          <w:sz w:val="22"/>
          <w:szCs w:val="22"/>
          <w:lang w:val="en-US"/>
        </w:rPr>
        <w:t>0173(</w:t>
      </w:r>
      <w:proofErr w:type="gramEnd"/>
      <w:r w:rsidR="00D14833" w:rsidRPr="00747EBA">
        <w:rPr>
          <w:rFonts w:ascii="Ebrima" w:hAnsi="Ebrima" w:cs="Arial"/>
          <w:sz w:val="22"/>
          <w:szCs w:val="22"/>
          <w:lang w:val="en-US"/>
        </w:rPr>
        <w:t>01)00136-9</w:t>
      </w:r>
      <w:r w:rsidR="00D14833">
        <w:rPr>
          <w:rFonts w:ascii="Ebrima" w:hAnsi="Ebrima" w:cs="Arial"/>
          <w:sz w:val="22"/>
          <w:szCs w:val="22"/>
          <w:lang w:val="en-US"/>
        </w:rPr>
        <w:t xml:space="preserve"> </w:t>
      </w:r>
    </w:p>
    <w:p w14:paraId="44E60B69" w14:textId="1B348A5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Wisniewski, A. (1998). </w:t>
      </w:r>
      <w:proofErr w:type="gramStart"/>
      <w:r w:rsidRPr="00250B3C">
        <w:rPr>
          <w:rFonts w:ascii="Ebrima" w:hAnsi="Ebrima" w:cs="Arial"/>
          <w:sz w:val="22"/>
          <w:szCs w:val="22"/>
          <w:lang w:val="en-US"/>
        </w:rPr>
        <w:t>Sexually-dimorphic</w:t>
      </w:r>
      <w:proofErr w:type="gramEnd"/>
      <w:r w:rsidRPr="00250B3C">
        <w:rPr>
          <w:rFonts w:ascii="Ebrima" w:hAnsi="Ebrima" w:cs="Arial"/>
          <w:sz w:val="22"/>
          <w:szCs w:val="22"/>
          <w:lang w:val="en-US"/>
        </w:rPr>
        <w:t xml:space="preserve"> patterns of cortical asymmetry, and the role for sex steroid hormones in determining cortical patterns of lateralization. </w:t>
      </w:r>
      <w:r w:rsidRPr="00250B3C">
        <w:rPr>
          <w:rFonts w:ascii="Ebrima" w:hAnsi="Ebrima" w:cs="Arial"/>
          <w:i/>
          <w:iCs/>
          <w:sz w:val="22"/>
          <w:szCs w:val="22"/>
          <w:lang w:val="en-US"/>
        </w:rPr>
        <w:t>Psychoneuroendocrinology</w:t>
      </w:r>
      <w:r w:rsidRPr="00250B3C">
        <w:rPr>
          <w:rFonts w:ascii="Ebrima" w:hAnsi="Ebrima" w:cs="Arial"/>
          <w:sz w:val="22"/>
          <w:szCs w:val="22"/>
          <w:lang w:val="en-US"/>
        </w:rPr>
        <w:t xml:space="preserve">, </w:t>
      </w:r>
      <w:r w:rsidRPr="00250B3C">
        <w:rPr>
          <w:rFonts w:ascii="Ebrima" w:hAnsi="Ebrima" w:cs="Arial"/>
          <w:i/>
          <w:iCs/>
          <w:sz w:val="22"/>
          <w:szCs w:val="22"/>
          <w:lang w:val="en-US"/>
        </w:rPr>
        <w:t>23</w:t>
      </w:r>
      <w:r w:rsidRPr="00250B3C">
        <w:rPr>
          <w:rFonts w:ascii="Ebrima" w:hAnsi="Ebrima" w:cs="Arial"/>
          <w:sz w:val="22"/>
          <w:szCs w:val="22"/>
          <w:lang w:val="en-US"/>
        </w:rPr>
        <w:t xml:space="preserve">(5), 519–547. </w:t>
      </w:r>
      <w:r w:rsidR="00D14833" w:rsidRPr="00747EBA">
        <w:rPr>
          <w:rFonts w:ascii="Ebrima" w:hAnsi="Ebrima" w:cs="Arial"/>
          <w:sz w:val="22"/>
          <w:szCs w:val="22"/>
          <w:lang w:val="en-US"/>
        </w:rPr>
        <w:t>https://doi.org/10.1016/s0306-</w:t>
      </w:r>
      <w:proofErr w:type="gramStart"/>
      <w:r w:rsidR="00D14833" w:rsidRPr="00747EBA">
        <w:rPr>
          <w:rFonts w:ascii="Ebrima" w:hAnsi="Ebrima" w:cs="Arial"/>
          <w:sz w:val="22"/>
          <w:szCs w:val="22"/>
          <w:lang w:val="en-US"/>
        </w:rPr>
        <w:t>4530(</w:t>
      </w:r>
      <w:proofErr w:type="gramEnd"/>
      <w:r w:rsidR="00D14833" w:rsidRPr="00747EBA">
        <w:rPr>
          <w:rFonts w:ascii="Ebrima" w:hAnsi="Ebrima" w:cs="Arial"/>
          <w:sz w:val="22"/>
          <w:szCs w:val="22"/>
          <w:lang w:val="en-US"/>
        </w:rPr>
        <w:t>98)00019-5</w:t>
      </w:r>
      <w:r w:rsidR="00D14833">
        <w:rPr>
          <w:rFonts w:ascii="Ebrima" w:hAnsi="Ebrima" w:cs="Arial"/>
          <w:sz w:val="22"/>
          <w:szCs w:val="22"/>
          <w:lang w:val="en-US"/>
        </w:rPr>
        <w:t xml:space="preserve"> </w:t>
      </w:r>
    </w:p>
    <w:p w14:paraId="48508DDD" w14:textId="0D2CBDF0"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en-US"/>
        </w:rPr>
        <w:t xml:space="preserve">Woolley, H. T. (1914). The psychology of sex. </w:t>
      </w:r>
      <w:r w:rsidRPr="00296FFC">
        <w:rPr>
          <w:rFonts w:ascii="Ebrima" w:hAnsi="Ebrima" w:cs="Arial"/>
          <w:i/>
          <w:iCs/>
          <w:sz w:val="22"/>
          <w:szCs w:val="22"/>
          <w:highlight w:val="darkRed"/>
          <w:lang w:val="en-US"/>
        </w:rPr>
        <w:t>Psychological Bulletin</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11</w:t>
      </w:r>
      <w:r w:rsidRPr="00296FFC">
        <w:rPr>
          <w:rFonts w:ascii="Ebrima" w:hAnsi="Ebrima" w:cs="Arial"/>
          <w:sz w:val="22"/>
          <w:szCs w:val="22"/>
          <w:highlight w:val="darkRed"/>
          <w:lang w:val="en-US"/>
        </w:rPr>
        <w:t xml:space="preserve">(10), 353–379. </w:t>
      </w:r>
      <w:r w:rsidR="00D14833" w:rsidRPr="00747EBA">
        <w:rPr>
          <w:rFonts w:ascii="Ebrima" w:hAnsi="Ebrima" w:cs="Arial"/>
          <w:sz w:val="22"/>
          <w:szCs w:val="22"/>
          <w:highlight w:val="darkRed"/>
          <w:lang w:val="en-US"/>
        </w:rPr>
        <w:t>https://doi.org/10.1037/h0070064</w:t>
      </w:r>
      <w:r w:rsidR="00D14833">
        <w:rPr>
          <w:rFonts w:ascii="Ebrima" w:hAnsi="Ebrima" w:cs="Arial"/>
          <w:sz w:val="22"/>
          <w:szCs w:val="22"/>
          <w:lang w:val="en-US"/>
        </w:rPr>
        <w:t xml:space="preserve"> </w:t>
      </w:r>
    </w:p>
    <w:p w14:paraId="555F4581" w14:textId="4EDF6A64" w:rsidR="00275F68" w:rsidRPr="00D2724E"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lastRenderedPageBreak/>
        <w:t>Wu, O., Cloonan, L., Mocking, S. J., Bouts, M. J., Copen, W. A., Cougo-Pinto, P. T</w:t>
      </w:r>
      <w:proofErr w:type="gramStart"/>
      <w:r w:rsidRPr="00250B3C">
        <w:rPr>
          <w:rFonts w:ascii="Ebrima" w:hAnsi="Ebrima" w:cs="Arial"/>
          <w:sz w:val="22"/>
          <w:szCs w:val="22"/>
          <w:lang w:val="en-US"/>
        </w:rPr>
        <w:t>., . . .</w:t>
      </w:r>
      <w:proofErr w:type="gramEnd"/>
      <w:r w:rsidRPr="00250B3C">
        <w:rPr>
          <w:rFonts w:ascii="Ebrima" w:hAnsi="Ebrima" w:cs="Arial"/>
          <w:sz w:val="22"/>
          <w:szCs w:val="22"/>
          <w:lang w:val="en-US"/>
        </w:rPr>
        <w:t xml:space="preserve"> Rost, N. S. (2015a). Role of Acute Lesion Topography in Initial Ischemic Stroke Severity and Long-Term Functional Outcomes. </w:t>
      </w:r>
      <w:r w:rsidRPr="00D2724E">
        <w:rPr>
          <w:rFonts w:ascii="Ebrima" w:hAnsi="Ebrima" w:cs="Arial"/>
          <w:i/>
          <w:iCs/>
          <w:sz w:val="22"/>
          <w:szCs w:val="22"/>
          <w:lang w:val="en-US"/>
        </w:rPr>
        <w:t>Stroke</w:t>
      </w:r>
      <w:r w:rsidRPr="00D2724E">
        <w:rPr>
          <w:rFonts w:ascii="Ebrima" w:hAnsi="Ebrima" w:cs="Arial"/>
          <w:sz w:val="22"/>
          <w:szCs w:val="22"/>
          <w:lang w:val="en-US"/>
        </w:rPr>
        <w:t xml:space="preserve">, </w:t>
      </w:r>
      <w:r w:rsidRPr="00D2724E">
        <w:rPr>
          <w:rFonts w:ascii="Ebrima" w:hAnsi="Ebrima" w:cs="Arial"/>
          <w:i/>
          <w:iCs/>
          <w:sz w:val="22"/>
          <w:szCs w:val="22"/>
          <w:lang w:val="en-US"/>
        </w:rPr>
        <w:t>46</w:t>
      </w:r>
      <w:r w:rsidRPr="00D2724E">
        <w:rPr>
          <w:rFonts w:ascii="Ebrima" w:hAnsi="Ebrima" w:cs="Arial"/>
          <w:sz w:val="22"/>
          <w:szCs w:val="22"/>
          <w:lang w:val="en-US"/>
        </w:rPr>
        <w:t xml:space="preserve">(9), 2438–2444. </w:t>
      </w:r>
      <w:r w:rsidR="00D14833" w:rsidRPr="00747EBA">
        <w:rPr>
          <w:rFonts w:ascii="Ebrima" w:hAnsi="Ebrima" w:cs="Arial"/>
          <w:sz w:val="22"/>
          <w:szCs w:val="22"/>
          <w:lang w:val="en-US"/>
        </w:rPr>
        <w:t>https://doi.org/10.1161/strokeaha.115.009643</w:t>
      </w:r>
      <w:r w:rsidR="00D14833">
        <w:rPr>
          <w:rFonts w:ascii="Ebrima" w:hAnsi="Ebrima" w:cs="Arial"/>
          <w:sz w:val="22"/>
          <w:szCs w:val="22"/>
          <w:lang w:val="en-US"/>
        </w:rPr>
        <w:t xml:space="preserve"> </w:t>
      </w:r>
    </w:p>
    <w:p w14:paraId="42FA471F" w14:textId="3A4D79D2"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Wu, O., Cloonan, L., Mocking, S. J., Bouts, M. J., Copen, W. A., Cougo-Pinto, P. T</w:t>
      </w:r>
      <w:proofErr w:type="gramStart"/>
      <w:r w:rsidRPr="00250B3C">
        <w:rPr>
          <w:rFonts w:ascii="Ebrima" w:hAnsi="Ebrima" w:cs="Arial"/>
          <w:sz w:val="22"/>
          <w:szCs w:val="22"/>
          <w:lang w:val="en-US"/>
        </w:rPr>
        <w:t>., . . .</w:t>
      </w:r>
      <w:proofErr w:type="gramEnd"/>
      <w:r w:rsidRPr="00250B3C">
        <w:rPr>
          <w:rFonts w:ascii="Ebrima" w:hAnsi="Ebrima" w:cs="Arial"/>
          <w:sz w:val="22"/>
          <w:szCs w:val="22"/>
          <w:lang w:val="en-US"/>
        </w:rPr>
        <w:t xml:space="preserve"> Rost, N. S. (2015b). Role of Acute Lesion Topography in Initial Ischemic Stroke Severity and Long-Term Functional Outcomes. </w:t>
      </w:r>
      <w:r w:rsidRPr="00250B3C">
        <w:rPr>
          <w:rFonts w:ascii="Ebrima" w:hAnsi="Ebrima" w:cs="Arial"/>
          <w:i/>
          <w:iCs/>
          <w:sz w:val="22"/>
          <w:szCs w:val="22"/>
          <w:lang w:val="en-US"/>
        </w:rPr>
        <w:t>Stroke</w:t>
      </w:r>
      <w:r w:rsidRPr="00250B3C">
        <w:rPr>
          <w:rFonts w:ascii="Ebrima" w:hAnsi="Ebrima" w:cs="Arial"/>
          <w:sz w:val="22"/>
          <w:szCs w:val="22"/>
          <w:lang w:val="en-US"/>
        </w:rPr>
        <w:t xml:space="preserve">, </w:t>
      </w:r>
      <w:r w:rsidRPr="00250B3C">
        <w:rPr>
          <w:rFonts w:ascii="Ebrima" w:hAnsi="Ebrima" w:cs="Arial"/>
          <w:i/>
          <w:iCs/>
          <w:sz w:val="22"/>
          <w:szCs w:val="22"/>
          <w:lang w:val="en-US"/>
        </w:rPr>
        <w:t>46</w:t>
      </w:r>
      <w:r w:rsidRPr="00250B3C">
        <w:rPr>
          <w:rFonts w:ascii="Ebrima" w:hAnsi="Ebrima" w:cs="Arial"/>
          <w:sz w:val="22"/>
          <w:szCs w:val="22"/>
          <w:lang w:val="en-US"/>
        </w:rPr>
        <w:t xml:space="preserve">(9), 2438–2444. </w:t>
      </w:r>
      <w:r w:rsidR="00D14833" w:rsidRPr="00747EBA">
        <w:rPr>
          <w:rFonts w:ascii="Ebrima" w:hAnsi="Ebrima" w:cs="Arial"/>
          <w:sz w:val="22"/>
          <w:szCs w:val="22"/>
          <w:lang w:val="en-US"/>
        </w:rPr>
        <w:t>https://doi.org/10.1161/strokeaha.115.009643</w:t>
      </w:r>
      <w:r w:rsidR="00D14833">
        <w:rPr>
          <w:rFonts w:ascii="Ebrima" w:hAnsi="Ebrima" w:cs="Arial"/>
          <w:sz w:val="22"/>
          <w:szCs w:val="22"/>
          <w:lang w:val="en-US"/>
        </w:rPr>
        <w:t xml:space="preserve"> </w:t>
      </w:r>
    </w:p>
    <w:p w14:paraId="16874143" w14:textId="6C1D0847" w:rsidR="00275F68" w:rsidRPr="0065070A"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444296">
        <w:rPr>
          <w:rFonts w:ascii="Ebrima" w:hAnsi="Ebrima" w:cs="Arial"/>
          <w:sz w:val="22"/>
          <w:szCs w:val="22"/>
          <w:lang w:val="de-DE"/>
        </w:rPr>
        <w:t xml:space="preserve">Yan, C., Gong, G., Wang, J., Wang, D., Liu, D., Zhu, C., . . . </w:t>
      </w:r>
      <w:r w:rsidRPr="00250B3C">
        <w:rPr>
          <w:rFonts w:ascii="Ebrima" w:hAnsi="Ebrima" w:cs="Arial"/>
          <w:sz w:val="22"/>
          <w:szCs w:val="22"/>
          <w:lang w:val="en-US"/>
        </w:rPr>
        <w:t xml:space="preserve">He, Y. (2010). Sex- and Brain Size–Related Small-World Structural Cortical Networks in Young Adults: A DTI Tractography Study. </w:t>
      </w:r>
      <w:r w:rsidRPr="00250B3C">
        <w:rPr>
          <w:rFonts w:ascii="Ebrima" w:hAnsi="Ebrima" w:cs="Arial"/>
          <w:i/>
          <w:iCs/>
          <w:sz w:val="22"/>
          <w:szCs w:val="22"/>
          <w:lang w:val="en-US"/>
        </w:rPr>
        <w:t>Cerebral Cortex</w:t>
      </w:r>
      <w:r w:rsidRPr="00250B3C">
        <w:rPr>
          <w:rFonts w:ascii="Ebrima" w:hAnsi="Ebrima" w:cs="Arial"/>
          <w:sz w:val="22"/>
          <w:szCs w:val="22"/>
          <w:lang w:val="en-US"/>
        </w:rPr>
        <w:t xml:space="preserve">, </w:t>
      </w:r>
      <w:r w:rsidRPr="00250B3C">
        <w:rPr>
          <w:rFonts w:ascii="Ebrima" w:hAnsi="Ebrima" w:cs="Arial"/>
          <w:i/>
          <w:iCs/>
          <w:sz w:val="22"/>
          <w:szCs w:val="22"/>
          <w:lang w:val="en-US"/>
        </w:rPr>
        <w:t>21</w:t>
      </w:r>
      <w:r w:rsidRPr="00250B3C">
        <w:rPr>
          <w:rFonts w:ascii="Ebrima" w:hAnsi="Ebrima" w:cs="Arial"/>
          <w:sz w:val="22"/>
          <w:szCs w:val="22"/>
          <w:lang w:val="en-US"/>
        </w:rPr>
        <w:t xml:space="preserve">(2), 449–458. </w:t>
      </w:r>
      <w:r w:rsidR="002C6163" w:rsidRPr="00747EBA">
        <w:rPr>
          <w:rFonts w:ascii="Ebrima" w:hAnsi="Ebrima" w:cs="Arial"/>
          <w:sz w:val="22"/>
          <w:szCs w:val="22"/>
          <w:lang w:val="en-US"/>
        </w:rPr>
        <w:t>https://doi.org/10.1093/cercor/bhq111</w:t>
      </w:r>
    </w:p>
    <w:p w14:paraId="2C7492A4" w14:textId="5733589E" w:rsidR="002C6163" w:rsidRPr="0065070A" w:rsidRDefault="002C6163"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444296">
        <w:rPr>
          <w:rFonts w:ascii="Ebrima" w:hAnsi="Ebrima" w:cs="Arial"/>
          <w:sz w:val="22"/>
          <w:szCs w:val="22"/>
          <w:lang w:val="de-DE"/>
        </w:rPr>
        <w:t xml:space="preserve">Yeh, F. C., Panesar, S., Fernandes, D., Meola, A., Yoshino, M., Fernandez-Miranda, J. C., . . . </w:t>
      </w:r>
      <w:r w:rsidRPr="002C6163">
        <w:rPr>
          <w:rFonts w:ascii="Ebrima" w:hAnsi="Ebrima" w:cs="Arial"/>
          <w:sz w:val="22"/>
          <w:szCs w:val="22"/>
          <w:lang w:val="en-US"/>
        </w:rPr>
        <w:t xml:space="preserve">Verstynen, T. (2018). Population-averaged atlas of the macroscale human structural connectome and its network topology. </w:t>
      </w:r>
      <w:r w:rsidRPr="0065070A">
        <w:rPr>
          <w:rFonts w:ascii="Ebrima" w:hAnsi="Ebrima" w:cs="Arial"/>
          <w:sz w:val="22"/>
          <w:szCs w:val="22"/>
          <w:lang w:val="de-DE"/>
        </w:rPr>
        <w:t xml:space="preserve">NeuroImage, 178, 57–68. </w:t>
      </w:r>
      <w:r w:rsidRPr="00747EBA">
        <w:rPr>
          <w:rFonts w:ascii="Ebrima" w:hAnsi="Ebrima" w:cs="Arial"/>
          <w:sz w:val="22"/>
          <w:szCs w:val="22"/>
          <w:lang w:val="de-DE"/>
        </w:rPr>
        <w:t>https://doi.org/10.1016/j.neuroimage.2018.05.027</w:t>
      </w:r>
      <w:r w:rsidRPr="0065070A">
        <w:rPr>
          <w:rFonts w:ascii="Ebrima" w:hAnsi="Ebrima" w:cs="Arial"/>
          <w:sz w:val="22"/>
          <w:szCs w:val="22"/>
          <w:lang w:val="de-DE"/>
        </w:rPr>
        <w:t xml:space="preserve"> </w:t>
      </w:r>
    </w:p>
    <w:p w14:paraId="5DDF6860" w14:textId="62FAD682"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65070A">
        <w:rPr>
          <w:rFonts w:ascii="Ebrima" w:hAnsi="Ebrima" w:cs="Arial"/>
          <w:sz w:val="22"/>
          <w:szCs w:val="22"/>
          <w:lang w:val="de-DE"/>
        </w:rPr>
        <w:t xml:space="preserve">Zasler, N. D., &amp; Kaplan, P. E. (2016). </w:t>
      </w:r>
      <w:r w:rsidRPr="00250B3C">
        <w:rPr>
          <w:rFonts w:ascii="Ebrima" w:hAnsi="Ebrima" w:cs="Arial"/>
          <w:sz w:val="22"/>
          <w:szCs w:val="22"/>
          <w:lang w:val="en-US"/>
        </w:rPr>
        <w:t xml:space="preserve">Fractional Anisotropy. </w:t>
      </w:r>
      <w:r w:rsidRPr="00250B3C">
        <w:rPr>
          <w:rFonts w:ascii="Ebrima" w:hAnsi="Ebrima" w:cs="Arial"/>
          <w:i/>
          <w:iCs/>
          <w:sz w:val="22"/>
          <w:szCs w:val="22"/>
          <w:lang w:val="en-US"/>
        </w:rPr>
        <w:t>Encyclopedia of Clinical Neuropsychology</w:t>
      </w:r>
      <w:r w:rsidRPr="00250B3C">
        <w:rPr>
          <w:rFonts w:ascii="Ebrima" w:hAnsi="Ebrima" w:cs="Arial"/>
          <w:sz w:val="22"/>
          <w:szCs w:val="22"/>
          <w:lang w:val="en-US"/>
        </w:rPr>
        <w:t xml:space="preserve">, 1–1. </w:t>
      </w:r>
      <w:r w:rsidR="00D14833" w:rsidRPr="00747EBA">
        <w:rPr>
          <w:rFonts w:ascii="Ebrima" w:hAnsi="Ebrima" w:cs="Arial"/>
          <w:sz w:val="22"/>
          <w:szCs w:val="22"/>
          <w:lang w:val="en-US"/>
        </w:rPr>
        <w:t>https://doi.org/10.1007/978-3-319-56782-2_32-2</w:t>
      </w:r>
      <w:r w:rsidR="00D14833">
        <w:rPr>
          <w:rFonts w:ascii="Ebrima" w:hAnsi="Ebrima" w:cs="Arial"/>
          <w:sz w:val="22"/>
          <w:szCs w:val="22"/>
          <w:lang w:val="en-US"/>
        </w:rPr>
        <w:t xml:space="preserve"> </w:t>
      </w:r>
    </w:p>
    <w:p w14:paraId="5EB41E30" w14:textId="44B3C81D" w:rsidR="00275F68" w:rsidRPr="002C6163"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250B3C">
        <w:rPr>
          <w:rFonts w:ascii="Ebrima" w:hAnsi="Ebrima" w:cs="Arial"/>
          <w:sz w:val="22"/>
          <w:szCs w:val="22"/>
          <w:lang w:val="en-US"/>
        </w:rPr>
        <w:t xml:space="preserve">Zell, E., Krizan, Z., &amp; Teeter, S. R. (2015). Evaluating gender similarities and differences using metasynthesis. </w:t>
      </w:r>
      <w:r w:rsidRPr="0065070A">
        <w:rPr>
          <w:rFonts w:ascii="Ebrima" w:hAnsi="Ebrima" w:cs="Arial"/>
          <w:i/>
          <w:iCs/>
          <w:sz w:val="22"/>
          <w:szCs w:val="22"/>
          <w:lang w:val="de-DE"/>
        </w:rPr>
        <w:t>American Psychologist</w:t>
      </w:r>
      <w:r w:rsidRPr="0065070A">
        <w:rPr>
          <w:rFonts w:ascii="Ebrima" w:hAnsi="Ebrima" w:cs="Arial"/>
          <w:sz w:val="22"/>
          <w:szCs w:val="22"/>
          <w:lang w:val="de-DE"/>
        </w:rPr>
        <w:t xml:space="preserve">, </w:t>
      </w:r>
      <w:r w:rsidRPr="0065070A">
        <w:rPr>
          <w:rFonts w:ascii="Ebrima" w:hAnsi="Ebrima" w:cs="Arial"/>
          <w:i/>
          <w:iCs/>
          <w:sz w:val="22"/>
          <w:szCs w:val="22"/>
          <w:lang w:val="de-DE"/>
        </w:rPr>
        <w:t>70</w:t>
      </w:r>
      <w:r w:rsidRPr="0065070A">
        <w:rPr>
          <w:rFonts w:ascii="Ebrima" w:hAnsi="Ebrima" w:cs="Arial"/>
          <w:sz w:val="22"/>
          <w:szCs w:val="22"/>
          <w:lang w:val="de-DE"/>
        </w:rPr>
        <w:t xml:space="preserve">(1), 10–20. </w:t>
      </w:r>
      <w:r w:rsidR="002C6163" w:rsidRPr="00747EBA">
        <w:rPr>
          <w:rFonts w:ascii="Ebrima" w:hAnsi="Ebrima" w:cs="Arial"/>
          <w:sz w:val="22"/>
          <w:szCs w:val="22"/>
          <w:lang w:val="de-DE"/>
        </w:rPr>
        <w:t>https://doi.org/10.1037/a0038208</w:t>
      </w:r>
    </w:p>
    <w:p w14:paraId="25952ABB" w14:textId="7A42E94B" w:rsidR="002C6163" w:rsidRPr="00250B3C" w:rsidRDefault="002C6163" w:rsidP="00275F68">
      <w:pPr>
        <w:pStyle w:val="StandardWeb"/>
        <w:spacing w:before="0" w:beforeAutospacing="0" w:after="120" w:afterAutospacing="0" w:line="276" w:lineRule="auto"/>
        <w:ind w:left="709" w:hanging="709"/>
        <w:jc w:val="both"/>
        <w:rPr>
          <w:rFonts w:ascii="Ebrima" w:hAnsi="Ebrima" w:cs="Arial"/>
          <w:sz w:val="22"/>
          <w:szCs w:val="22"/>
        </w:rPr>
      </w:pPr>
      <w:r w:rsidRPr="002C6163">
        <w:rPr>
          <w:rFonts w:ascii="Ebrima" w:hAnsi="Ebrima" w:cs="Arial"/>
          <w:sz w:val="22"/>
          <w:szCs w:val="22"/>
          <w:lang w:val="de-DE"/>
        </w:rPr>
        <w:t xml:space="preserve">Zhang, Y., Kimberg, D. Y., Coslett, H. B., Schwartz, M. F., &amp; Wang, Z. (2014). </w:t>
      </w:r>
      <w:r w:rsidRPr="002C6163">
        <w:rPr>
          <w:rFonts w:ascii="Ebrima" w:hAnsi="Ebrima" w:cs="Arial"/>
          <w:sz w:val="22"/>
          <w:szCs w:val="22"/>
        </w:rPr>
        <w:t xml:space="preserve">Multivariate lesion-symptom mapping using support vector regression. Human Brain Mapping, 35(12), 5861–5876. </w:t>
      </w:r>
      <w:r w:rsidRPr="00747EBA">
        <w:rPr>
          <w:rFonts w:ascii="Ebrima" w:hAnsi="Ebrima" w:cs="Arial"/>
          <w:sz w:val="22"/>
          <w:szCs w:val="22"/>
        </w:rPr>
        <w:t>https://doi.org/10.1002/hbm.22590</w:t>
      </w:r>
      <w:r>
        <w:rPr>
          <w:rFonts w:ascii="Ebrima" w:hAnsi="Ebrima" w:cs="Arial"/>
          <w:sz w:val="22"/>
          <w:szCs w:val="22"/>
        </w:rPr>
        <w:t xml:space="preserve"> </w:t>
      </w:r>
    </w:p>
    <w:p w14:paraId="087F4022" w14:textId="35B6FD81" w:rsidR="00F76B93" w:rsidRDefault="00F76B93" w:rsidP="00232F09">
      <w:pPr>
        <w:pStyle w:val="StandardWeb"/>
        <w:spacing w:before="0" w:beforeAutospacing="0" w:after="120" w:afterAutospacing="0" w:line="276" w:lineRule="auto"/>
        <w:ind w:left="720" w:hanging="720"/>
        <w:jc w:val="both"/>
        <w:rPr>
          <w:rFonts w:ascii="Ebrima" w:hAnsi="Ebrima" w:cs="Arial"/>
          <w:sz w:val="22"/>
          <w:szCs w:val="22"/>
        </w:rPr>
      </w:pPr>
    </w:p>
    <w:p w14:paraId="7A0540B4" w14:textId="77777777" w:rsidR="00F76B93" w:rsidRDefault="00F76B93">
      <w:pPr>
        <w:rPr>
          <w:rFonts w:ascii="Avenir Next LT Pro Light" w:eastAsiaTheme="majorEastAsia" w:hAnsi="Avenir Next LT Pro Light" w:cstheme="majorBidi"/>
          <w:sz w:val="28"/>
          <w:szCs w:val="28"/>
        </w:rPr>
      </w:pPr>
      <w:r>
        <w:rPr>
          <w:b/>
          <w:bCs/>
        </w:rPr>
        <w:br w:type="page"/>
      </w:r>
    </w:p>
    <w:p w14:paraId="621CEF33" w14:textId="15C17E2C" w:rsidR="004345A1" w:rsidRDefault="004345A1" w:rsidP="004345A1">
      <w:pPr>
        <w:pStyle w:val="berschrift2"/>
        <w:rPr>
          <w:b w:val="0"/>
        </w:rPr>
      </w:pPr>
      <w:bookmarkStart w:id="48" w:name="_Toc116064628"/>
      <w:r w:rsidRPr="004345A1">
        <w:rPr>
          <w:b w:val="0"/>
        </w:rPr>
        <w:lastRenderedPageBreak/>
        <w:t>Ack</w:t>
      </w:r>
      <w:r>
        <w:rPr>
          <w:b w:val="0"/>
        </w:rPr>
        <w:t>nowledgements</w:t>
      </w:r>
      <w:bookmarkEnd w:id="48"/>
    </w:p>
    <w:p w14:paraId="41E0CEC2" w14:textId="77777777" w:rsidR="00C364E0" w:rsidRDefault="00C364E0" w:rsidP="00C364E0"/>
    <w:p w14:paraId="137A1756" w14:textId="77777777" w:rsidR="00C364E0" w:rsidRDefault="00C364E0" w:rsidP="00C364E0">
      <w:r>
        <w:t>Throughout the duration of my thesis, I have received a great deal of support and academic guidance.</w:t>
      </w:r>
    </w:p>
    <w:p w14:paraId="0AB5737E" w14:textId="4FC1A34C" w:rsidR="00B2219D" w:rsidRDefault="00C364E0" w:rsidP="00C364E0">
      <w:proofErr w:type="gramStart"/>
      <w:r>
        <w:t>First and foremost</w:t>
      </w:r>
      <w:proofErr w:type="gramEnd"/>
      <w:r>
        <w:t xml:space="preserve">, I would like to express my deepest gratitude to my primary supervisors Lisa Röhrig and Stefan Smaczny. </w:t>
      </w:r>
    </w:p>
    <w:p w14:paraId="52A282AF" w14:textId="2AB782F0" w:rsidR="00B2219D" w:rsidRDefault="00B2219D" w:rsidP="00C364E0">
      <w:r>
        <w:t>[</w:t>
      </w:r>
      <w:proofErr w:type="gramStart"/>
      <w:r>
        <w:t>prof</w:t>
      </w:r>
      <w:proofErr w:type="gramEnd"/>
      <w:r>
        <w:t xml:space="preserve"> dr dr Karnath &amp; prof dr derntl for supporting this project]</w:t>
      </w:r>
    </w:p>
    <w:p w14:paraId="07C973E0" w14:textId="7957033C" w:rsidR="00B2219D" w:rsidRDefault="00B2219D" w:rsidP="00C364E0">
      <w:r>
        <w:t>[PD Dr. Axel Lindner for inspiring the topic of this thesis with the talk he gave as a lab meeting at the end of last year]</w:t>
      </w:r>
    </w:p>
    <w:p w14:paraId="2F07463C" w14:textId="77777777" w:rsidR="00B2219D" w:rsidRDefault="00B2219D" w:rsidP="00C364E0">
      <w:r>
        <w:t>[</w:t>
      </w:r>
      <w:proofErr w:type="gramStart"/>
      <w:r>
        <w:t>the</w:t>
      </w:r>
      <w:proofErr w:type="gramEnd"/>
      <w:r>
        <w:t xml:space="preserve"> entire lab, my colleagues: Hannah Rosenzopf, Sofia Wöhrstein, Britta Stammler]</w:t>
      </w:r>
    </w:p>
    <w:p w14:paraId="39CC1DBA" w14:textId="127B6435" w:rsidR="004345A1" w:rsidRPr="004345A1" w:rsidRDefault="00B2219D" w:rsidP="00C364E0">
      <w:pPr>
        <w:rPr>
          <w:rFonts w:eastAsiaTheme="majorEastAsia"/>
        </w:rPr>
      </w:pPr>
      <w:r>
        <w:t>[</w:t>
      </w:r>
      <w:proofErr w:type="gramStart"/>
      <w:r>
        <w:t>special</w:t>
      </w:r>
      <w:proofErr w:type="gramEnd"/>
      <w:r>
        <w:t xml:space="preserve"> thanks to my friend</w:t>
      </w:r>
      <w:r w:rsidR="0075334E">
        <w:t>s</w:t>
      </w:r>
      <w:r>
        <w:t xml:space="preserve"> Hannah Terborg (Aalto University, Finland)</w:t>
      </w:r>
      <w:r w:rsidR="0075334E">
        <w:t xml:space="preserve"> and Nina Gottschewsky (Graduate Training Centre for Neuroscience, Tübingen)</w:t>
      </w:r>
      <w:r>
        <w:t xml:space="preserve"> for providing me with valuable feedback]</w:t>
      </w:r>
      <w:r w:rsidR="004345A1" w:rsidRPr="004345A1">
        <w:br w:type="page"/>
      </w:r>
    </w:p>
    <w:p w14:paraId="7A56A734" w14:textId="65EFC101" w:rsidR="003079AB" w:rsidRDefault="003079AB" w:rsidP="003079AB">
      <w:pPr>
        <w:pStyle w:val="berschrift2"/>
        <w:rPr>
          <w:b w:val="0"/>
        </w:rPr>
      </w:pPr>
      <w:bookmarkStart w:id="49" w:name="_Toc116064629"/>
      <w:r>
        <w:rPr>
          <w:b w:val="0"/>
        </w:rPr>
        <w:lastRenderedPageBreak/>
        <w:t>Data Usage Statement</w:t>
      </w:r>
      <w:bookmarkEnd w:id="49"/>
    </w:p>
    <w:p w14:paraId="531ED5E5" w14:textId="77777777" w:rsidR="003079AB" w:rsidRDefault="003079AB" w:rsidP="003079AB"/>
    <w:p w14:paraId="110E9BCB" w14:textId="3127859B" w:rsidR="003079AB" w:rsidRDefault="003079AB" w:rsidP="003079AB">
      <w:r>
        <w:t>To the largest part, custom MATLAB</w:t>
      </w:r>
      <w:r w:rsidR="008B11C2">
        <w:t xml:space="preserve"> </w:t>
      </w:r>
      <w:r>
        <w:t xml:space="preserve">scripts </w:t>
      </w:r>
      <w:proofErr w:type="gramStart"/>
      <w:r>
        <w:t>were used</w:t>
      </w:r>
      <w:proofErr w:type="gramEnd"/>
      <w:r>
        <w:t xml:space="preserve"> for data analysis that were written by Tamara Keßler. In some instances, however, openly available scripts published by other researchers </w:t>
      </w:r>
      <w:proofErr w:type="gramStart"/>
      <w:r>
        <w:t>were used</w:t>
      </w:r>
      <w:proofErr w:type="gramEnd"/>
      <w:r>
        <w:t>:</w:t>
      </w:r>
    </w:p>
    <w:p w14:paraId="651EBE54" w14:textId="77777777" w:rsidR="00105A79" w:rsidRDefault="00105A79" w:rsidP="003079AB"/>
    <w:p w14:paraId="6D8630CA" w14:textId="0E9CA540" w:rsidR="00105A79" w:rsidRDefault="00EA0F10" w:rsidP="003079AB">
      <w:r>
        <w:t>Röhrig, L.</w:t>
      </w:r>
      <w:r w:rsidR="00105A79">
        <w:t xml:space="preserve"> (2022). </w:t>
      </w:r>
      <w:r w:rsidR="00105A79" w:rsidRPr="00105A79">
        <w:t>Dataset for: Right hemispheric white matter hyperintensities improve the prediction of spatial negle</w:t>
      </w:r>
      <w:r w:rsidR="00105A79">
        <w:t>ct severity in acute stroke.</w:t>
      </w:r>
      <w:r w:rsidR="00105A79" w:rsidRPr="00105A79">
        <w:t xml:space="preserve"> Mendeley Data, V1, </w:t>
      </w:r>
      <w:r w:rsidR="00105A79">
        <w:t>DOI</w:t>
      </w:r>
      <w:r w:rsidR="00105A79" w:rsidRPr="00105A79">
        <w:t xml:space="preserve">: </w:t>
      </w:r>
      <w:r w:rsidR="00105A79" w:rsidRPr="00747EBA">
        <w:t xml:space="preserve">10.17632/c8n42jz525.1 </w:t>
      </w:r>
      <w:r w:rsidR="00105A79">
        <w:t xml:space="preserve"> </w:t>
      </w:r>
    </w:p>
    <w:p w14:paraId="70A1A2C4" w14:textId="7D3192C3" w:rsidR="00550405" w:rsidRDefault="00550405" w:rsidP="003079AB">
      <w:r>
        <w:t>Smaczny, S</w:t>
      </w:r>
      <w:r w:rsidR="00EA0F10">
        <w:t>.</w:t>
      </w:r>
      <w:r>
        <w:t xml:space="preserve"> (2022). </w:t>
      </w:r>
      <w:r w:rsidRPr="00550405">
        <w:t>Left angular gyrus disconnection impairs multiplication fact retrieval, descriptive data and s</w:t>
      </w:r>
      <w:r>
        <w:t>cripts. Mendeley Data, V2, DOI:</w:t>
      </w:r>
      <w:r w:rsidRPr="00550405">
        <w:t xml:space="preserve"> </w:t>
      </w:r>
      <w:r w:rsidRPr="00747EBA">
        <w:t>10.17632/yjkr647mzb.2</w:t>
      </w:r>
      <w:r>
        <w:t xml:space="preserve"> </w:t>
      </w:r>
    </w:p>
    <w:p w14:paraId="10771C00" w14:textId="49C6EB87" w:rsidR="003079AB" w:rsidRPr="00527808" w:rsidRDefault="00105A79" w:rsidP="003079AB">
      <w:pPr>
        <w:rPr>
          <w:color w:val="5F5F5F"/>
        </w:rPr>
      </w:pPr>
      <w:r>
        <w:t>Sperber, C</w:t>
      </w:r>
      <w:r w:rsidR="00EA0F10">
        <w:t>.</w:t>
      </w:r>
      <w:r>
        <w:t xml:space="preserve"> (2022). </w:t>
      </w:r>
      <w:r w:rsidRPr="00105A79">
        <w:t>Scripts and tutorials for indirect structural disconnection-symptom mapping</w:t>
      </w:r>
      <w:r>
        <w:t xml:space="preserve"> by Sperber, Griffis &amp; Kasties. Mendeley Data, V2, DOI</w:t>
      </w:r>
      <w:r w:rsidRPr="00105A79">
        <w:t xml:space="preserve">: </w:t>
      </w:r>
      <w:r w:rsidRPr="00747EBA">
        <w:t>10.17632/hdzptzz8r5.2</w:t>
      </w:r>
      <w:r w:rsidR="003079AB" w:rsidRPr="003079AB">
        <w:br w:type="page"/>
      </w:r>
    </w:p>
    <w:p w14:paraId="4828141B" w14:textId="39FC4CF3" w:rsidR="00F76B93" w:rsidRPr="00F76B93" w:rsidRDefault="00D91FE5" w:rsidP="00F76B93">
      <w:pPr>
        <w:pStyle w:val="berschrift2"/>
        <w:rPr>
          <w:b w:val="0"/>
          <w:bCs w:val="0"/>
        </w:rPr>
      </w:pPr>
      <w:bookmarkStart w:id="50" w:name="_Toc116064630"/>
      <w:r>
        <w:rPr>
          <w:b w:val="0"/>
          <w:bCs w:val="0"/>
        </w:rPr>
        <w:lastRenderedPageBreak/>
        <w:t>Appendix</w:t>
      </w:r>
      <w:bookmarkEnd w:id="50"/>
    </w:p>
    <w:p w14:paraId="147D8AAF" w14:textId="77777777" w:rsidR="00F76B93" w:rsidRPr="00F76B93" w:rsidRDefault="00F76B93" w:rsidP="00F76B93"/>
    <w:p w14:paraId="2CAAA965" w14:textId="117401E9" w:rsidR="0089785B" w:rsidRDefault="00D91FE5" w:rsidP="00F76B93">
      <w:pPr>
        <w:pStyle w:val="berschrift3"/>
      </w:pPr>
      <w:bookmarkStart w:id="51" w:name="_Toc116064631"/>
      <w:bookmarkStart w:id="52" w:name="appendixA"/>
      <w:r>
        <w:t>Appendix</w:t>
      </w:r>
      <w:r w:rsidR="00F76B93">
        <w:t xml:space="preserve"> A: List of Abbreviations</w:t>
      </w:r>
      <w:bookmarkEnd w:id="51"/>
    </w:p>
    <w:bookmarkEnd w:id="52"/>
    <w:p w14:paraId="41F2F07F" w14:textId="20010A56" w:rsidR="00F76B93" w:rsidRDefault="00F76B93" w:rsidP="00F76B93"/>
    <w:tbl>
      <w:tblPr>
        <w:tblStyle w:val="Tabellenraster"/>
        <w:tblW w:w="0" w:type="auto"/>
        <w:tblLook w:val="04A0" w:firstRow="1" w:lastRow="0" w:firstColumn="1" w:lastColumn="0" w:noHBand="0" w:noVBand="1"/>
      </w:tblPr>
      <w:tblGrid>
        <w:gridCol w:w="4531"/>
        <w:gridCol w:w="4531"/>
      </w:tblGrid>
      <w:tr w:rsidR="00235BF2" w14:paraId="4D6AB828" w14:textId="77777777" w:rsidTr="00F76B93">
        <w:tc>
          <w:tcPr>
            <w:tcW w:w="4531" w:type="dxa"/>
          </w:tcPr>
          <w:p w14:paraId="4404FF8B" w14:textId="77777777" w:rsidR="00235BF2" w:rsidRDefault="00235BF2" w:rsidP="00F76B93">
            <w:r>
              <w:t>ACA</w:t>
            </w:r>
          </w:p>
        </w:tc>
        <w:tc>
          <w:tcPr>
            <w:tcW w:w="4531" w:type="dxa"/>
          </w:tcPr>
          <w:p w14:paraId="0ECC4473" w14:textId="77777777" w:rsidR="00235BF2" w:rsidRDefault="00235BF2" w:rsidP="00F76B93">
            <w:r>
              <w:t>Anterior Cerebral Artery</w:t>
            </w:r>
          </w:p>
        </w:tc>
      </w:tr>
      <w:tr w:rsidR="00235BF2" w14:paraId="5B8B9C71" w14:textId="77777777" w:rsidTr="00F76B93">
        <w:tc>
          <w:tcPr>
            <w:tcW w:w="4531" w:type="dxa"/>
          </w:tcPr>
          <w:p w14:paraId="1227C235" w14:textId="77777777" w:rsidR="00235BF2" w:rsidRDefault="00235BF2" w:rsidP="00F76B93">
            <w:r>
              <w:t>CoC</w:t>
            </w:r>
          </w:p>
        </w:tc>
        <w:tc>
          <w:tcPr>
            <w:tcW w:w="4531" w:type="dxa"/>
          </w:tcPr>
          <w:p w14:paraId="1A521F68" w14:textId="77777777" w:rsidR="00235BF2" w:rsidRDefault="00235BF2" w:rsidP="00F76B93">
            <w:r>
              <w:t>Centre of Cancellation</w:t>
            </w:r>
          </w:p>
        </w:tc>
      </w:tr>
      <w:tr w:rsidR="00235BF2" w14:paraId="204434B0" w14:textId="77777777" w:rsidTr="00F76B93">
        <w:tc>
          <w:tcPr>
            <w:tcW w:w="4531" w:type="dxa"/>
          </w:tcPr>
          <w:p w14:paraId="15FD75B8" w14:textId="77777777" w:rsidR="00235BF2" w:rsidRDefault="00235BF2" w:rsidP="00F76B93">
            <w:r>
              <w:t>CT</w:t>
            </w:r>
          </w:p>
        </w:tc>
        <w:tc>
          <w:tcPr>
            <w:tcW w:w="4531" w:type="dxa"/>
          </w:tcPr>
          <w:p w14:paraId="3799BF14" w14:textId="77777777" w:rsidR="00235BF2" w:rsidRDefault="00235BF2" w:rsidP="00F76B93">
            <w:r>
              <w:t>Computed Tomography</w:t>
            </w:r>
          </w:p>
        </w:tc>
      </w:tr>
      <w:tr w:rsidR="00235BF2" w14:paraId="4E357C34" w14:textId="77777777" w:rsidTr="00F76B93">
        <w:tc>
          <w:tcPr>
            <w:tcW w:w="4531" w:type="dxa"/>
          </w:tcPr>
          <w:p w14:paraId="73A61648" w14:textId="77777777" w:rsidR="00235BF2" w:rsidRDefault="00235BF2" w:rsidP="00F76B93">
            <w:r>
              <w:t>CV</w:t>
            </w:r>
          </w:p>
        </w:tc>
        <w:tc>
          <w:tcPr>
            <w:tcW w:w="4531" w:type="dxa"/>
          </w:tcPr>
          <w:p w14:paraId="45B1B9E6" w14:textId="77777777" w:rsidR="00235BF2" w:rsidRDefault="00235BF2" w:rsidP="00F76B93">
            <w:r>
              <w:t>Cross Validation</w:t>
            </w:r>
          </w:p>
        </w:tc>
      </w:tr>
      <w:tr w:rsidR="00235BF2" w14:paraId="6EEC2812" w14:textId="77777777" w:rsidTr="00F76B93">
        <w:tc>
          <w:tcPr>
            <w:tcW w:w="4531" w:type="dxa"/>
          </w:tcPr>
          <w:p w14:paraId="74EAB3F3" w14:textId="77777777" w:rsidR="00235BF2" w:rsidRDefault="00235BF2" w:rsidP="00F76B93">
            <w:r>
              <w:t>DTI</w:t>
            </w:r>
          </w:p>
        </w:tc>
        <w:tc>
          <w:tcPr>
            <w:tcW w:w="4531" w:type="dxa"/>
          </w:tcPr>
          <w:p w14:paraId="6B06620B" w14:textId="77777777" w:rsidR="00235BF2" w:rsidRDefault="00235BF2" w:rsidP="00F76B93">
            <w:r>
              <w:t>Diffusion Tensor Imaging</w:t>
            </w:r>
          </w:p>
        </w:tc>
      </w:tr>
      <w:tr w:rsidR="00235BF2" w14:paraId="2947BD25" w14:textId="77777777" w:rsidTr="00F76B93">
        <w:tc>
          <w:tcPr>
            <w:tcW w:w="4531" w:type="dxa"/>
          </w:tcPr>
          <w:p w14:paraId="74CA1FEA" w14:textId="77777777" w:rsidR="00235BF2" w:rsidRDefault="00235BF2" w:rsidP="00F76B93">
            <w:r>
              <w:t>DWI</w:t>
            </w:r>
          </w:p>
        </w:tc>
        <w:tc>
          <w:tcPr>
            <w:tcW w:w="4531" w:type="dxa"/>
          </w:tcPr>
          <w:p w14:paraId="09374B13" w14:textId="77777777" w:rsidR="00235BF2" w:rsidRDefault="00235BF2" w:rsidP="00F76B93">
            <w:pPr>
              <w:rPr>
                <w:lang w:val="en-US"/>
              </w:rPr>
            </w:pPr>
            <w:r>
              <w:rPr>
                <w:lang w:val="en-US"/>
              </w:rPr>
              <w:t>Diffusion-weighted Imaging</w:t>
            </w:r>
          </w:p>
        </w:tc>
      </w:tr>
      <w:tr w:rsidR="00235BF2" w14:paraId="75C775F7" w14:textId="77777777" w:rsidTr="00F76B93">
        <w:tc>
          <w:tcPr>
            <w:tcW w:w="4531" w:type="dxa"/>
          </w:tcPr>
          <w:p w14:paraId="402FF27B" w14:textId="77777777" w:rsidR="00235BF2" w:rsidRDefault="00235BF2" w:rsidP="00F76B93">
            <w:r w:rsidRPr="00235BF2">
              <w:rPr>
                <w:color w:val="FF0000"/>
              </w:rPr>
              <w:t>FA</w:t>
            </w:r>
          </w:p>
        </w:tc>
        <w:tc>
          <w:tcPr>
            <w:tcW w:w="4531" w:type="dxa"/>
          </w:tcPr>
          <w:p w14:paraId="0A7641D0" w14:textId="77777777" w:rsidR="00235BF2" w:rsidRDefault="00235BF2" w:rsidP="00F76B93">
            <w:r w:rsidRPr="00235BF2">
              <w:rPr>
                <w:color w:val="FF0000"/>
              </w:rPr>
              <w:t>Functional Anisotropy</w:t>
            </w:r>
          </w:p>
        </w:tc>
      </w:tr>
      <w:tr w:rsidR="00235BF2" w14:paraId="2515F73F" w14:textId="77777777" w:rsidTr="00F76B93">
        <w:tc>
          <w:tcPr>
            <w:tcW w:w="4531" w:type="dxa"/>
          </w:tcPr>
          <w:p w14:paraId="000587C9" w14:textId="77777777" w:rsidR="00235BF2" w:rsidRDefault="00235BF2" w:rsidP="00F76B93">
            <w:r>
              <w:t>GLM</w:t>
            </w:r>
          </w:p>
        </w:tc>
        <w:tc>
          <w:tcPr>
            <w:tcW w:w="4531" w:type="dxa"/>
          </w:tcPr>
          <w:p w14:paraId="6F36D1A7" w14:textId="4E6E46CC" w:rsidR="00235BF2" w:rsidRPr="00A72E7A" w:rsidRDefault="00235BF2" w:rsidP="00F76B93">
            <w:r w:rsidRPr="00A72E7A">
              <w:t>General Linear Model</w:t>
            </w:r>
          </w:p>
        </w:tc>
      </w:tr>
      <w:tr w:rsidR="00235BF2" w14:paraId="5E813FBE" w14:textId="77777777" w:rsidTr="00F76B93">
        <w:tc>
          <w:tcPr>
            <w:tcW w:w="4531" w:type="dxa"/>
          </w:tcPr>
          <w:p w14:paraId="56BAEBCD" w14:textId="77777777" w:rsidR="00235BF2" w:rsidRPr="00A94D57" w:rsidRDefault="00235BF2" w:rsidP="00F76B93">
            <w:r w:rsidRPr="00A94D57">
              <w:t>HCP</w:t>
            </w:r>
          </w:p>
        </w:tc>
        <w:tc>
          <w:tcPr>
            <w:tcW w:w="4531" w:type="dxa"/>
          </w:tcPr>
          <w:p w14:paraId="5BF4EEFD" w14:textId="77777777" w:rsidR="00235BF2" w:rsidRPr="00A94D57" w:rsidRDefault="00235BF2" w:rsidP="00F76B93">
            <w:pPr>
              <w:rPr>
                <w:lang w:val="en-US"/>
              </w:rPr>
            </w:pPr>
            <w:r w:rsidRPr="00A94D57">
              <w:rPr>
                <w:lang w:val="en-US"/>
              </w:rPr>
              <w:t>Human Connectome Project</w:t>
            </w:r>
          </w:p>
        </w:tc>
      </w:tr>
      <w:tr w:rsidR="00235BF2" w14:paraId="44EA6C92" w14:textId="77777777" w:rsidTr="00F76B93">
        <w:tc>
          <w:tcPr>
            <w:tcW w:w="4531" w:type="dxa"/>
          </w:tcPr>
          <w:p w14:paraId="1F774214" w14:textId="77777777" w:rsidR="00235BF2" w:rsidRPr="007D182A" w:rsidRDefault="00235BF2" w:rsidP="00F76B93">
            <w:pPr>
              <w:rPr>
                <w:color w:val="FFC000"/>
              </w:rPr>
            </w:pPr>
            <w:r w:rsidRPr="007D182A">
              <w:rPr>
                <w:color w:val="FFC000"/>
              </w:rPr>
              <w:t>IOF</w:t>
            </w:r>
          </w:p>
        </w:tc>
        <w:tc>
          <w:tcPr>
            <w:tcW w:w="4531" w:type="dxa"/>
          </w:tcPr>
          <w:p w14:paraId="3D2EBBE1" w14:textId="77777777" w:rsidR="00235BF2" w:rsidRPr="007D182A" w:rsidRDefault="00235BF2" w:rsidP="00F76B93">
            <w:pPr>
              <w:rPr>
                <w:color w:val="FFC000"/>
              </w:rPr>
            </w:pPr>
            <w:r w:rsidRPr="007D182A">
              <w:rPr>
                <w:color w:val="FFC000"/>
              </w:rPr>
              <w:t>Inferior Occipitofrontal Fasciculus</w:t>
            </w:r>
          </w:p>
        </w:tc>
      </w:tr>
      <w:tr w:rsidR="00235BF2" w14:paraId="5C99B880" w14:textId="77777777" w:rsidTr="00F76B93">
        <w:tc>
          <w:tcPr>
            <w:tcW w:w="4531" w:type="dxa"/>
          </w:tcPr>
          <w:p w14:paraId="705401F7" w14:textId="77777777" w:rsidR="00235BF2" w:rsidRPr="00235BF2" w:rsidRDefault="00235BF2" w:rsidP="00F76B93">
            <w:r w:rsidRPr="00235BF2">
              <w:t>IPL</w:t>
            </w:r>
          </w:p>
        </w:tc>
        <w:tc>
          <w:tcPr>
            <w:tcW w:w="4531" w:type="dxa"/>
          </w:tcPr>
          <w:p w14:paraId="61DC5445" w14:textId="77777777" w:rsidR="00235BF2" w:rsidRPr="00235BF2" w:rsidRDefault="00235BF2" w:rsidP="00F76B93">
            <w:r w:rsidRPr="00235BF2">
              <w:t>Inferior Parietal Lobule</w:t>
            </w:r>
          </w:p>
        </w:tc>
      </w:tr>
      <w:tr w:rsidR="00235BF2" w14:paraId="540A0DDD" w14:textId="77777777" w:rsidTr="00F76B93">
        <w:tc>
          <w:tcPr>
            <w:tcW w:w="4531" w:type="dxa"/>
          </w:tcPr>
          <w:p w14:paraId="1047F3C0" w14:textId="77777777" w:rsidR="00235BF2" w:rsidRPr="00235BF2" w:rsidRDefault="00235BF2" w:rsidP="00F76B93">
            <w:r>
              <w:t>ITG</w:t>
            </w:r>
          </w:p>
        </w:tc>
        <w:tc>
          <w:tcPr>
            <w:tcW w:w="4531" w:type="dxa"/>
          </w:tcPr>
          <w:p w14:paraId="335EB9C8" w14:textId="77777777" w:rsidR="00235BF2" w:rsidRPr="00235BF2" w:rsidRDefault="00235BF2" w:rsidP="00F76B93">
            <w:r>
              <w:t>Inferior Temporal Gyrus</w:t>
            </w:r>
          </w:p>
        </w:tc>
      </w:tr>
      <w:tr w:rsidR="00235BF2" w14:paraId="0A3E3A52" w14:textId="77777777" w:rsidTr="00F76B93">
        <w:tc>
          <w:tcPr>
            <w:tcW w:w="4531" w:type="dxa"/>
          </w:tcPr>
          <w:p w14:paraId="20C2B9D1" w14:textId="77777777" w:rsidR="00235BF2" w:rsidRDefault="00235BF2" w:rsidP="00F76B93">
            <w:r>
              <w:t>LQT</w:t>
            </w:r>
          </w:p>
        </w:tc>
        <w:tc>
          <w:tcPr>
            <w:tcW w:w="4531" w:type="dxa"/>
          </w:tcPr>
          <w:p w14:paraId="695F5B4B" w14:textId="77777777" w:rsidR="00235BF2" w:rsidRDefault="00235BF2" w:rsidP="00F76B93">
            <w:pPr>
              <w:rPr>
                <w:lang w:val="en-US"/>
              </w:rPr>
            </w:pPr>
            <w:r>
              <w:rPr>
                <w:lang w:val="en-US"/>
              </w:rPr>
              <w:t>Lesion Quantification Toolkit</w:t>
            </w:r>
          </w:p>
        </w:tc>
      </w:tr>
      <w:tr w:rsidR="00235BF2" w14:paraId="7DC3C0C6" w14:textId="77777777" w:rsidTr="00F76B93">
        <w:tc>
          <w:tcPr>
            <w:tcW w:w="4531" w:type="dxa"/>
          </w:tcPr>
          <w:p w14:paraId="105008C0" w14:textId="77777777" w:rsidR="00235BF2" w:rsidRDefault="00235BF2" w:rsidP="00F76B93">
            <w:r>
              <w:t>MCA</w:t>
            </w:r>
          </w:p>
        </w:tc>
        <w:tc>
          <w:tcPr>
            <w:tcW w:w="4531" w:type="dxa"/>
          </w:tcPr>
          <w:p w14:paraId="696C60A0" w14:textId="77777777" w:rsidR="00235BF2" w:rsidRDefault="00235BF2" w:rsidP="00F76B93">
            <w:r>
              <w:t>Medial Cerebral Artery</w:t>
            </w:r>
          </w:p>
        </w:tc>
      </w:tr>
      <w:tr w:rsidR="00235BF2" w14:paraId="4C2A29F8" w14:textId="77777777" w:rsidTr="00F76B93">
        <w:tc>
          <w:tcPr>
            <w:tcW w:w="4531" w:type="dxa"/>
          </w:tcPr>
          <w:p w14:paraId="59C76649" w14:textId="77777777" w:rsidR="00235BF2" w:rsidRPr="00235BF2" w:rsidRDefault="00235BF2" w:rsidP="00F76B93">
            <w:pPr>
              <w:rPr>
                <w:color w:val="FF0000"/>
              </w:rPr>
            </w:pPr>
            <w:r w:rsidRPr="00235BF2">
              <w:rPr>
                <w:color w:val="FF0000"/>
              </w:rPr>
              <w:t>MD</w:t>
            </w:r>
          </w:p>
        </w:tc>
        <w:tc>
          <w:tcPr>
            <w:tcW w:w="4531" w:type="dxa"/>
          </w:tcPr>
          <w:p w14:paraId="51ABF02F" w14:textId="77777777" w:rsidR="00235BF2" w:rsidRPr="00235BF2" w:rsidRDefault="00235BF2" w:rsidP="00F76B93">
            <w:pPr>
              <w:rPr>
                <w:color w:val="FF0000"/>
              </w:rPr>
            </w:pPr>
            <w:r w:rsidRPr="00235BF2">
              <w:rPr>
                <w:color w:val="FF0000"/>
              </w:rPr>
              <w:t>Mean Diffusivity</w:t>
            </w:r>
          </w:p>
        </w:tc>
      </w:tr>
      <w:tr w:rsidR="00235BF2" w14:paraId="06F87D27" w14:textId="77777777" w:rsidTr="00F76B93">
        <w:tc>
          <w:tcPr>
            <w:tcW w:w="4531" w:type="dxa"/>
          </w:tcPr>
          <w:p w14:paraId="0898E258" w14:textId="77777777" w:rsidR="00235BF2" w:rsidRDefault="00235BF2" w:rsidP="00F76B93">
            <w:r>
              <w:t>MNI</w:t>
            </w:r>
          </w:p>
        </w:tc>
        <w:tc>
          <w:tcPr>
            <w:tcW w:w="4531" w:type="dxa"/>
          </w:tcPr>
          <w:p w14:paraId="6C2FF5E0" w14:textId="77777777" w:rsidR="00235BF2" w:rsidRDefault="00235BF2" w:rsidP="00F76B93">
            <w:pPr>
              <w:rPr>
                <w:lang w:val="en-US"/>
              </w:rPr>
            </w:pPr>
            <w:r>
              <w:rPr>
                <w:lang w:val="en-US"/>
              </w:rPr>
              <w:t>Montreal Neurological Institute</w:t>
            </w:r>
          </w:p>
        </w:tc>
      </w:tr>
      <w:tr w:rsidR="00235BF2" w14:paraId="2A8C8864" w14:textId="77777777" w:rsidTr="00F76B93">
        <w:tc>
          <w:tcPr>
            <w:tcW w:w="4531" w:type="dxa"/>
          </w:tcPr>
          <w:p w14:paraId="05E5EE81" w14:textId="77777777" w:rsidR="00235BF2" w:rsidRDefault="00235BF2" w:rsidP="00F76B93">
            <w:r>
              <w:t>MRI</w:t>
            </w:r>
          </w:p>
        </w:tc>
        <w:tc>
          <w:tcPr>
            <w:tcW w:w="4531" w:type="dxa"/>
          </w:tcPr>
          <w:p w14:paraId="60FB7A37" w14:textId="77777777" w:rsidR="00235BF2" w:rsidRDefault="00235BF2" w:rsidP="00F76B93">
            <w:r>
              <w:t>Magnetic Resonance Imaging</w:t>
            </w:r>
          </w:p>
        </w:tc>
      </w:tr>
      <w:tr w:rsidR="00235BF2" w14:paraId="2F4D2F82" w14:textId="77777777" w:rsidTr="00F76B93">
        <w:tc>
          <w:tcPr>
            <w:tcW w:w="4531" w:type="dxa"/>
          </w:tcPr>
          <w:p w14:paraId="6C593A32" w14:textId="77777777" w:rsidR="00235BF2" w:rsidRDefault="00235BF2" w:rsidP="00F76B93">
            <w:r>
              <w:t>MTG</w:t>
            </w:r>
          </w:p>
        </w:tc>
        <w:tc>
          <w:tcPr>
            <w:tcW w:w="4531" w:type="dxa"/>
          </w:tcPr>
          <w:p w14:paraId="361A7026" w14:textId="3198798A" w:rsidR="00235BF2" w:rsidRDefault="004A06F6" w:rsidP="00F76B93">
            <w:r>
              <w:t>Middle</w:t>
            </w:r>
            <w:r w:rsidR="00235BF2">
              <w:t xml:space="preserve"> Temporal Gyrus</w:t>
            </w:r>
          </w:p>
        </w:tc>
      </w:tr>
      <w:tr w:rsidR="00235BF2" w14:paraId="67FC8CF9" w14:textId="77777777" w:rsidTr="00F76B93">
        <w:tc>
          <w:tcPr>
            <w:tcW w:w="4531" w:type="dxa"/>
          </w:tcPr>
          <w:p w14:paraId="3F244F90" w14:textId="77777777" w:rsidR="00235BF2" w:rsidRDefault="00235BF2" w:rsidP="00D45A6B">
            <w:r>
              <w:t>nu-SVC</w:t>
            </w:r>
          </w:p>
        </w:tc>
        <w:tc>
          <w:tcPr>
            <w:tcW w:w="4531" w:type="dxa"/>
          </w:tcPr>
          <w:p w14:paraId="6F0D3022" w14:textId="77777777" w:rsidR="00235BF2" w:rsidRDefault="00235BF2" w:rsidP="00D45A6B">
            <w:r>
              <w:t>nu-Support Vector Classification</w:t>
            </w:r>
          </w:p>
        </w:tc>
      </w:tr>
      <w:tr w:rsidR="00235BF2" w14:paraId="7CF8261D" w14:textId="77777777" w:rsidTr="00F76B93">
        <w:tc>
          <w:tcPr>
            <w:tcW w:w="4531" w:type="dxa"/>
          </w:tcPr>
          <w:p w14:paraId="5EB919C7" w14:textId="77777777" w:rsidR="00235BF2" w:rsidRPr="008F1B24" w:rsidRDefault="00235BF2" w:rsidP="00F76B93">
            <w:r w:rsidRPr="008F1B24">
              <w:t>PCA</w:t>
            </w:r>
          </w:p>
        </w:tc>
        <w:tc>
          <w:tcPr>
            <w:tcW w:w="4531" w:type="dxa"/>
          </w:tcPr>
          <w:p w14:paraId="7E1EC1A7" w14:textId="77777777" w:rsidR="00235BF2" w:rsidRPr="008F1B24" w:rsidRDefault="00235BF2" w:rsidP="00F76B93">
            <w:r w:rsidRPr="008F1B24">
              <w:t>Posterior Cerebral Artery</w:t>
            </w:r>
          </w:p>
        </w:tc>
      </w:tr>
      <w:tr w:rsidR="00235BF2" w14:paraId="7913D6CC" w14:textId="77777777" w:rsidTr="00F76B93">
        <w:tc>
          <w:tcPr>
            <w:tcW w:w="4531" w:type="dxa"/>
          </w:tcPr>
          <w:p w14:paraId="56DB2FE1" w14:textId="77777777" w:rsidR="00235BF2" w:rsidRPr="008F1B24" w:rsidRDefault="00235BF2" w:rsidP="00F76B93">
            <w:r>
              <w:t>pSTS</w:t>
            </w:r>
          </w:p>
        </w:tc>
        <w:tc>
          <w:tcPr>
            <w:tcW w:w="4531" w:type="dxa"/>
          </w:tcPr>
          <w:p w14:paraId="31C8A2A1" w14:textId="77777777" w:rsidR="00235BF2" w:rsidRPr="008F1B24" w:rsidRDefault="00235BF2" w:rsidP="00F76B93">
            <w:r>
              <w:t>Posterior Superior Temporal Sulcus</w:t>
            </w:r>
          </w:p>
        </w:tc>
      </w:tr>
      <w:tr w:rsidR="00235BF2" w14:paraId="0F8737CE" w14:textId="77777777" w:rsidTr="00F76B93">
        <w:tc>
          <w:tcPr>
            <w:tcW w:w="4531" w:type="dxa"/>
          </w:tcPr>
          <w:p w14:paraId="092447EC" w14:textId="77777777" w:rsidR="00235BF2" w:rsidRDefault="00235BF2" w:rsidP="00F76B93">
            <w:r>
              <w:t>ROI</w:t>
            </w:r>
          </w:p>
        </w:tc>
        <w:tc>
          <w:tcPr>
            <w:tcW w:w="4531" w:type="dxa"/>
          </w:tcPr>
          <w:p w14:paraId="4FE7ED4B" w14:textId="051DEBEC" w:rsidR="00235BF2" w:rsidRDefault="00235BF2" w:rsidP="00F76B93">
            <w:pPr>
              <w:rPr>
                <w:lang w:val="en-US"/>
              </w:rPr>
            </w:pPr>
            <w:r>
              <w:rPr>
                <w:lang w:val="en-US"/>
              </w:rPr>
              <w:t xml:space="preserve">Region </w:t>
            </w:r>
            <w:r w:rsidR="00364889">
              <w:rPr>
                <w:lang w:val="en-US"/>
              </w:rPr>
              <w:t>o</w:t>
            </w:r>
            <w:r>
              <w:rPr>
                <w:lang w:val="en-US"/>
              </w:rPr>
              <w:t>f Interest</w:t>
            </w:r>
          </w:p>
        </w:tc>
      </w:tr>
      <w:tr w:rsidR="00235BF2" w14:paraId="3F38A0EA" w14:textId="77777777" w:rsidTr="00F76B93">
        <w:tc>
          <w:tcPr>
            <w:tcW w:w="4531" w:type="dxa"/>
          </w:tcPr>
          <w:p w14:paraId="5174A058" w14:textId="77777777" w:rsidR="00235BF2" w:rsidRPr="007D182A" w:rsidRDefault="00235BF2" w:rsidP="00F76B93">
            <w:pPr>
              <w:rPr>
                <w:color w:val="FFC000"/>
              </w:rPr>
            </w:pPr>
            <w:r w:rsidRPr="007D182A">
              <w:rPr>
                <w:color w:val="FFC000"/>
              </w:rPr>
              <w:t>SLF</w:t>
            </w:r>
          </w:p>
        </w:tc>
        <w:tc>
          <w:tcPr>
            <w:tcW w:w="4531" w:type="dxa"/>
          </w:tcPr>
          <w:p w14:paraId="023826E4" w14:textId="77777777" w:rsidR="00235BF2" w:rsidRPr="007D182A" w:rsidRDefault="00235BF2" w:rsidP="00F76B93">
            <w:pPr>
              <w:rPr>
                <w:color w:val="FFC000"/>
              </w:rPr>
            </w:pPr>
            <w:r w:rsidRPr="007D182A">
              <w:rPr>
                <w:color w:val="FFC000"/>
              </w:rPr>
              <w:t>Superior Longitudinal Fasciculus</w:t>
            </w:r>
          </w:p>
        </w:tc>
      </w:tr>
      <w:tr w:rsidR="00235BF2" w14:paraId="1352629A" w14:textId="77777777" w:rsidTr="00F76B93">
        <w:tc>
          <w:tcPr>
            <w:tcW w:w="4531" w:type="dxa"/>
          </w:tcPr>
          <w:p w14:paraId="7A8211AA" w14:textId="77777777" w:rsidR="00235BF2" w:rsidRPr="007D182A" w:rsidRDefault="00235BF2" w:rsidP="00F76B93">
            <w:pPr>
              <w:rPr>
                <w:color w:val="FFC000"/>
              </w:rPr>
            </w:pPr>
            <w:r w:rsidRPr="007D182A">
              <w:rPr>
                <w:color w:val="FFC000"/>
              </w:rPr>
              <w:t>SOF</w:t>
            </w:r>
          </w:p>
        </w:tc>
        <w:tc>
          <w:tcPr>
            <w:tcW w:w="4531" w:type="dxa"/>
          </w:tcPr>
          <w:p w14:paraId="6AECA3BC" w14:textId="77777777" w:rsidR="00235BF2" w:rsidRPr="007D182A" w:rsidRDefault="00235BF2" w:rsidP="00F76B93">
            <w:pPr>
              <w:rPr>
                <w:color w:val="FFC000"/>
              </w:rPr>
            </w:pPr>
            <w:r w:rsidRPr="007D182A">
              <w:rPr>
                <w:color w:val="FFC000"/>
              </w:rPr>
              <w:t>Superior Occipitofrontal Fascicle</w:t>
            </w:r>
          </w:p>
        </w:tc>
      </w:tr>
      <w:tr w:rsidR="00235BF2" w14:paraId="5DB7D48E" w14:textId="77777777" w:rsidTr="00F76B93">
        <w:tc>
          <w:tcPr>
            <w:tcW w:w="4531" w:type="dxa"/>
          </w:tcPr>
          <w:p w14:paraId="5A9D78CC" w14:textId="77777777" w:rsidR="00235BF2" w:rsidRDefault="00235BF2" w:rsidP="00F76B93">
            <w:r>
              <w:t>SPL</w:t>
            </w:r>
          </w:p>
        </w:tc>
        <w:tc>
          <w:tcPr>
            <w:tcW w:w="4531" w:type="dxa"/>
          </w:tcPr>
          <w:p w14:paraId="6630158E" w14:textId="77777777" w:rsidR="00235BF2" w:rsidRDefault="00235BF2" w:rsidP="00F76B93">
            <w:r>
              <w:t>Superior Parietal Lobule</w:t>
            </w:r>
          </w:p>
        </w:tc>
      </w:tr>
      <w:tr w:rsidR="00235BF2" w14:paraId="34A400E0" w14:textId="77777777" w:rsidTr="00F76B93">
        <w:tc>
          <w:tcPr>
            <w:tcW w:w="4531" w:type="dxa"/>
          </w:tcPr>
          <w:p w14:paraId="706241F8" w14:textId="77777777" w:rsidR="00235BF2" w:rsidRDefault="00235BF2" w:rsidP="00F76B93">
            <w:r>
              <w:t>SSPL</w:t>
            </w:r>
          </w:p>
        </w:tc>
        <w:tc>
          <w:tcPr>
            <w:tcW w:w="4531" w:type="dxa"/>
          </w:tcPr>
          <w:p w14:paraId="0489C700" w14:textId="77777777" w:rsidR="00235BF2" w:rsidRDefault="00235BF2" w:rsidP="00F76B93">
            <w:r>
              <w:t>Shortest Structural Path Length</w:t>
            </w:r>
          </w:p>
        </w:tc>
      </w:tr>
      <w:tr w:rsidR="00235BF2" w14:paraId="5C488A78" w14:textId="77777777" w:rsidTr="00F76B93">
        <w:tc>
          <w:tcPr>
            <w:tcW w:w="4531" w:type="dxa"/>
          </w:tcPr>
          <w:p w14:paraId="12C25BDB" w14:textId="77777777" w:rsidR="00235BF2" w:rsidRDefault="00235BF2" w:rsidP="00F76B93">
            <w:r>
              <w:t>STG</w:t>
            </w:r>
          </w:p>
        </w:tc>
        <w:tc>
          <w:tcPr>
            <w:tcW w:w="4531" w:type="dxa"/>
          </w:tcPr>
          <w:p w14:paraId="454AA92A" w14:textId="77777777" w:rsidR="00235BF2" w:rsidRDefault="00235BF2" w:rsidP="00F76B93">
            <w:pPr>
              <w:rPr>
                <w:lang w:val="en-US"/>
              </w:rPr>
            </w:pPr>
            <w:r>
              <w:rPr>
                <w:lang w:val="en-US"/>
              </w:rPr>
              <w:t>Superior Temporal Gyrus</w:t>
            </w:r>
          </w:p>
        </w:tc>
      </w:tr>
      <w:tr w:rsidR="00235BF2" w14:paraId="5E94071A" w14:textId="77777777" w:rsidTr="00F76B93">
        <w:tc>
          <w:tcPr>
            <w:tcW w:w="4531" w:type="dxa"/>
          </w:tcPr>
          <w:p w14:paraId="65F5121B" w14:textId="77777777" w:rsidR="00235BF2" w:rsidRDefault="00235BF2" w:rsidP="00F76B93">
            <w:r>
              <w:t>STS</w:t>
            </w:r>
          </w:p>
        </w:tc>
        <w:tc>
          <w:tcPr>
            <w:tcW w:w="4531" w:type="dxa"/>
          </w:tcPr>
          <w:p w14:paraId="05C480F6" w14:textId="77777777" w:rsidR="00235BF2" w:rsidRDefault="00235BF2" w:rsidP="00F76B93">
            <w:pPr>
              <w:rPr>
                <w:lang w:val="en-US"/>
              </w:rPr>
            </w:pPr>
            <w:r>
              <w:rPr>
                <w:lang w:val="en-US"/>
              </w:rPr>
              <w:t>Superior Temporal Sulcus</w:t>
            </w:r>
          </w:p>
        </w:tc>
      </w:tr>
      <w:tr w:rsidR="00235BF2" w14:paraId="31819589" w14:textId="77777777" w:rsidTr="00F76B93">
        <w:tc>
          <w:tcPr>
            <w:tcW w:w="4531" w:type="dxa"/>
          </w:tcPr>
          <w:p w14:paraId="6FE150F3" w14:textId="77777777" w:rsidR="00235BF2" w:rsidRDefault="00235BF2" w:rsidP="00F76B93">
            <w:r>
              <w:t>T2FLAIR</w:t>
            </w:r>
          </w:p>
        </w:tc>
        <w:tc>
          <w:tcPr>
            <w:tcW w:w="4531" w:type="dxa"/>
          </w:tcPr>
          <w:p w14:paraId="31EB78AF" w14:textId="77777777" w:rsidR="00235BF2" w:rsidRDefault="00235BF2" w:rsidP="00F76B93">
            <w:r>
              <w:rPr>
                <w:lang w:val="en-US"/>
              </w:rPr>
              <w:t>T2-weighted Fluid Attenuated Inversion Recovery</w:t>
            </w:r>
          </w:p>
        </w:tc>
      </w:tr>
      <w:tr w:rsidR="00235BF2" w14:paraId="18F2E977" w14:textId="77777777" w:rsidTr="00F76B93">
        <w:tc>
          <w:tcPr>
            <w:tcW w:w="4531" w:type="dxa"/>
          </w:tcPr>
          <w:p w14:paraId="535278F1" w14:textId="77777777" w:rsidR="00235BF2" w:rsidRPr="007D182A" w:rsidRDefault="00235BF2" w:rsidP="00F76B93">
            <w:pPr>
              <w:rPr>
                <w:color w:val="FFC000"/>
              </w:rPr>
            </w:pPr>
            <w:r w:rsidRPr="007D182A">
              <w:rPr>
                <w:color w:val="FFC000"/>
              </w:rPr>
              <w:t>TPJ</w:t>
            </w:r>
          </w:p>
        </w:tc>
        <w:tc>
          <w:tcPr>
            <w:tcW w:w="4531" w:type="dxa"/>
          </w:tcPr>
          <w:p w14:paraId="1DF69D07" w14:textId="77777777" w:rsidR="00235BF2" w:rsidRPr="007D182A" w:rsidRDefault="00235BF2" w:rsidP="00F76B93">
            <w:pPr>
              <w:rPr>
                <w:color w:val="FFC000"/>
              </w:rPr>
            </w:pPr>
            <w:r w:rsidRPr="007D182A">
              <w:rPr>
                <w:color w:val="FFC000"/>
              </w:rPr>
              <w:t>Temporo-Parietal Junction</w:t>
            </w:r>
          </w:p>
        </w:tc>
      </w:tr>
      <w:tr w:rsidR="00235BF2" w14:paraId="7F29B87E" w14:textId="77777777" w:rsidTr="00F76B93">
        <w:tc>
          <w:tcPr>
            <w:tcW w:w="4531" w:type="dxa"/>
          </w:tcPr>
          <w:p w14:paraId="39F33E7E" w14:textId="77777777" w:rsidR="00235BF2" w:rsidRPr="008F1B24" w:rsidRDefault="00235BF2" w:rsidP="00F76B93">
            <w:r>
              <w:t>VLBM</w:t>
            </w:r>
          </w:p>
        </w:tc>
        <w:tc>
          <w:tcPr>
            <w:tcW w:w="4531" w:type="dxa"/>
          </w:tcPr>
          <w:p w14:paraId="43B12D75" w14:textId="77777777" w:rsidR="00235BF2" w:rsidRPr="008F1B24" w:rsidRDefault="00235BF2" w:rsidP="00411C97">
            <w:r>
              <w:t>Voxel-based Lesion-Behaviour Mapping</w:t>
            </w:r>
          </w:p>
        </w:tc>
      </w:tr>
      <w:tr w:rsidR="00235BF2" w14:paraId="788EBCB0" w14:textId="77777777" w:rsidTr="00F76B93">
        <w:tc>
          <w:tcPr>
            <w:tcW w:w="4531" w:type="dxa"/>
          </w:tcPr>
          <w:p w14:paraId="7E97B58D" w14:textId="77777777" w:rsidR="00235BF2" w:rsidRPr="007D182A" w:rsidRDefault="00235BF2" w:rsidP="00F76B93">
            <w:pPr>
              <w:rPr>
                <w:color w:val="FFC000"/>
              </w:rPr>
            </w:pPr>
            <w:r w:rsidRPr="007D182A">
              <w:rPr>
                <w:color w:val="FFC000"/>
              </w:rPr>
              <w:t>vlPFC</w:t>
            </w:r>
          </w:p>
        </w:tc>
        <w:tc>
          <w:tcPr>
            <w:tcW w:w="4531" w:type="dxa"/>
          </w:tcPr>
          <w:p w14:paraId="1D1CE520" w14:textId="77777777" w:rsidR="00235BF2" w:rsidRPr="007D182A" w:rsidRDefault="00235BF2" w:rsidP="00F76B93">
            <w:pPr>
              <w:rPr>
                <w:color w:val="FFC000"/>
              </w:rPr>
            </w:pPr>
            <w:r w:rsidRPr="007D182A">
              <w:rPr>
                <w:color w:val="FFC000"/>
              </w:rPr>
              <w:t>Ventrolateral Prefrontal Cortex</w:t>
            </w:r>
          </w:p>
        </w:tc>
      </w:tr>
      <w:tr w:rsidR="00235BF2" w14:paraId="32135DEA" w14:textId="77777777" w:rsidTr="00F76B93">
        <w:tc>
          <w:tcPr>
            <w:tcW w:w="4531" w:type="dxa"/>
          </w:tcPr>
          <w:p w14:paraId="16E99165" w14:textId="77777777" w:rsidR="00235BF2" w:rsidRDefault="00235BF2" w:rsidP="00F76B93">
            <w:r>
              <w:t>WM</w:t>
            </w:r>
          </w:p>
        </w:tc>
        <w:tc>
          <w:tcPr>
            <w:tcW w:w="4531" w:type="dxa"/>
          </w:tcPr>
          <w:p w14:paraId="197B8112" w14:textId="77777777" w:rsidR="00235BF2" w:rsidRDefault="00235BF2" w:rsidP="00F76B93">
            <w:r>
              <w:t>White Matter</w:t>
            </w:r>
          </w:p>
        </w:tc>
      </w:tr>
    </w:tbl>
    <w:p w14:paraId="62F642AE" w14:textId="2E413E15" w:rsidR="00F76B93" w:rsidRDefault="00F76B93" w:rsidP="00F76B93"/>
    <w:p w14:paraId="4C24D56F" w14:textId="77777777" w:rsidR="006502EB" w:rsidRPr="00F76B93" w:rsidRDefault="006502EB" w:rsidP="00F76B93"/>
    <w:p w14:paraId="6F9B5B44" w14:textId="77777777" w:rsidR="008F1B24" w:rsidRDefault="008F1B24">
      <w:pPr>
        <w:rPr>
          <w:rFonts w:ascii="Avenir Next LT Pro Light" w:eastAsiaTheme="majorEastAsia" w:hAnsi="Avenir Next LT Pro Light" w:cstheme="majorBidi"/>
          <w:spacing w:val="4"/>
          <w:sz w:val="24"/>
          <w:szCs w:val="24"/>
        </w:rPr>
      </w:pPr>
      <w:bookmarkStart w:id="53" w:name="appendixB"/>
      <w:r>
        <w:br w:type="page"/>
      </w:r>
    </w:p>
    <w:p w14:paraId="722532CD" w14:textId="68583CE8" w:rsidR="0089785B" w:rsidRDefault="00D91FE5" w:rsidP="00A72E7A">
      <w:pPr>
        <w:pStyle w:val="berschrift3"/>
      </w:pPr>
      <w:bookmarkStart w:id="54" w:name="_Toc116064632"/>
      <w:r>
        <w:lastRenderedPageBreak/>
        <w:t>Appendix</w:t>
      </w:r>
      <w:r w:rsidR="00AE3409">
        <w:t xml:space="preserve"> B: </w:t>
      </w:r>
      <w:r>
        <w:t>Supplementary</w:t>
      </w:r>
      <w:r w:rsidR="00AE3409">
        <w:t xml:space="preserve"> Tables and </w:t>
      </w:r>
      <w:r>
        <w:t>Figure</w:t>
      </w:r>
      <w:r w:rsidR="008F1B24">
        <w:t>s</w:t>
      </w:r>
      <w:bookmarkEnd w:id="54"/>
    </w:p>
    <w:bookmarkEnd w:id="53"/>
    <w:p w14:paraId="5317A780" w14:textId="4BAFC5F3" w:rsidR="00AE3409" w:rsidRDefault="00D91FE5" w:rsidP="0089785B">
      <w:r>
        <w:rPr>
          <w:b/>
          <w:bCs/>
        </w:rPr>
        <w:t>Supplementary</w:t>
      </w:r>
      <w:r w:rsidR="008F1B24">
        <w:rPr>
          <w:b/>
          <w:bCs/>
        </w:rPr>
        <w:t xml:space="preserve"> </w:t>
      </w:r>
      <w:r>
        <w:rPr>
          <w:b/>
          <w:bCs/>
        </w:rPr>
        <w:t>Table</w:t>
      </w:r>
      <w:r w:rsidR="008F1B24">
        <w:rPr>
          <w:b/>
          <w:bCs/>
        </w:rPr>
        <w:t xml:space="preserve"> 1a</w:t>
      </w:r>
      <w:r w:rsidR="00AE3409" w:rsidRPr="00944DA2">
        <w:rPr>
          <w:b/>
          <w:bCs/>
        </w:rPr>
        <w:t>:</w:t>
      </w:r>
      <w:r w:rsidR="00AE3409">
        <w:t xml:space="preserve"> Clinical and Demographic Data of Neglect Patients</w:t>
      </w:r>
    </w:p>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AE3409" w14:paraId="23B913FE" w14:textId="77777777" w:rsidTr="007B0B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single" w:sz="12" w:space="0" w:color="auto"/>
            </w:tcBorders>
          </w:tcPr>
          <w:p w14:paraId="76EB6C89" w14:textId="77777777" w:rsidR="00AE3409" w:rsidRPr="00165A5A" w:rsidRDefault="00AE3409" w:rsidP="00DE5EBB">
            <w:pPr>
              <w:jc w:val="center"/>
              <w:rPr>
                <w:sz w:val="18"/>
                <w:szCs w:val="18"/>
              </w:rPr>
            </w:pPr>
          </w:p>
        </w:tc>
        <w:tc>
          <w:tcPr>
            <w:tcW w:w="2016" w:type="dxa"/>
            <w:tcBorders>
              <w:top w:val="single" w:sz="12" w:space="0" w:color="auto"/>
              <w:bottom w:val="single" w:sz="12" w:space="0" w:color="auto"/>
            </w:tcBorders>
            <w:shd w:val="clear" w:color="auto" w:fill="F2F2F2" w:themeFill="background1" w:themeFillShade="F2"/>
          </w:tcPr>
          <w:p w14:paraId="40AFAA59" w14:textId="2798F503"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 xml:space="preserve">(N = </w:t>
            </w:r>
            <w:r w:rsidR="008D5F2F">
              <w:rPr>
                <w:sz w:val="18"/>
                <w:szCs w:val="18"/>
              </w:rPr>
              <w:t>73</w:t>
            </w:r>
            <w:r w:rsidRPr="00165A5A">
              <w:rPr>
                <w:sz w:val="18"/>
                <w:szCs w:val="18"/>
              </w:rPr>
              <w:t>)</w:t>
            </w:r>
          </w:p>
        </w:tc>
        <w:tc>
          <w:tcPr>
            <w:tcW w:w="2126" w:type="dxa"/>
            <w:tcBorders>
              <w:top w:val="single" w:sz="12" w:space="0" w:color="auto"/>
              <w:bottom w:val="single" w:sz="12" w:space="0" w:color="auto"/>
            </w:tcBorders>
          </w:tcPr>
          <w:p w14:paraId="2E26E56F" w14:textId="66A2A60C"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 xml:space="preserve">(N = </w:t>
            </w:r>
            <w:r w:rsidR="008D5F2F">
              <w:rPr>
                <w:sz w:val="18"/>
                <w:szCs w:val="18"/>
              </w:rPr>
              <w:t>40</w:t>
            </w:r>
            <w:r w:rsidRPr="00165A5A">
              <w:rPr>
                <w:sz w:val="18"/>
                <w:szCs w:val="18"/>
              </w:rPr>
              <w:t>)</w:t>
            </w:r>
          </w:p>
        </w:tc>
        <w:tc>
          <w:tcPr>
            <w:tcW w:w="2126" w:type="dxa"/>
            <w:tcBorders>
              <w:top w:val="single" w:sz="12" w:space="0" w:color="auto"/>
              <w:bottom w:val="single" w:sz="12" w:space="0" w:color="auto"/>
            </w:tcBorders>
          </w:tcPr>
          <w:p w14:paraId="253CA9A5" w14:textId="68357C58"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 xml:space="preserve">(N = </w:t>
            </w:r>
            <w:r w:rsidR="008D5F2F">
              <w:rPr>
                <w:sz w:val="18"/>
                <w:szCs w:val="18"/>
              </w:rPr>
              <w:t>33</w:t>
            </w:r>
            <w:r w:rsidRPr="00165A5A">
              <w:rPr>
                <w:sz w:val="18"/>
                <w:szCs w:val="18"/>
              </w:rPr>
              <w:t>)</w:t>
            </w:r>
          </w:p>
        </w:tc>
        <w:tc>
          <w:tcPr>
            <w:tcW w:w="1276" w:type="dxa"/>
            <w:tcBorders>
              <w:top w:val="single" w:sz="12" w:space="0" w:color="auto"/>
              <w:bottom w:val="single" w:sz="12" w:space="0" w:color="auto"/>
            </w:tcBorders>
          </w:tcPr>
          <w:p w14:paraId="2344DC03" w14:textId="77777777"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p-value</w:t>
            </w:r>
          </w:p>
        </w:tc>
      </w:tr>
      <w:tr w:rsidR="008D5F2F" w14:paraId="5BE0AB28"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nil"/>
            </w:tcBorders>
          </w:tcPr>
          <w:p w14:paraId="0E40B3E5" w14:textId="77777777" w:rsidR="008D5F2F" w:rsidRPr="00165A5A" w:rsidRDefault="008D5F2F" w:rsidP="00DE5EBB">
            <w:pPr>
              <w:rPr>
                <w:sz w:val="18"/>
                <w:szCs w:val="18"/>
              </w:rPr>
            </w:pPr>
            <w:r w:rsidRPr="00165A5A">
              <w:rPr>
                <w:sz w:val="18"/>
                <w:szCs w:val="18"/>
              </w:rPr>
              <w:t xml:space="preserve">Age </w:t>
            </w:r>
            <w:r w:rsidRPr="00165A5A">
              <w:rPr>
                <w:b w:val="0"/>
                <w:bCs w:val="0"/>
                <w:i/>
                <w:iCs/>
                <w:sz w:val="16"/>
                <w:szCs w:val="16"/>
              </w:rPr>
              <w:t>(years)</w:t>
            </w:r>
          </w:p>
        </w:tc>
        <w:tc>
          <w:tcPr>
            <w:tcW w:w="2016" w:type="dxa"/>
            <w:tcBorders>
              <w:top w:val="single" w:sz="12" w:space="0" w:color="auto"/>
              <w:bottom w:val="nil"/>
            </w:tcBorders>
            <w:shd w:val="clear" w:color="auto" w:fill="F2F2F2" w:themeFill="background1" w:themeFillShade="F2"/>
          </w:tcPr>
          <w:p w14:paraId="634209A4" w14:textId="71C0E1B2"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65.1 (13.9) [29-93]</w:t>
            </w:r>
          </w:p>
        </w:tc>
        <w:tc>
          <w:tcPr>
            <w:tcW w:w="2126" w:type="dxa"/>
            <w:tcBorders>
              <w:top w:val="single" w:sz="12" w:space="0" w:color="auto"/>
              <w:bottom w:val="nil"/>
            </w:tcBorders>
          </w:tcPr>
          <w:p w14:paraId="7778D448" w14:textId="0EE8414A"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67.5 (14.3) [34-93]</w:t>
            </w:r>
          </w:p>
        </w:tc>
        <w:tc>
          <w:tcPr>
            <w:tcW w:w="2126" w:type="dxa"/>
            <w:tcBorders>
              <w:top w:val="single" w:sz="12" w:space="0" w:color="auto"/>
              <w:bottom w:val="nil"/>
            </w:tcBorders>
          </w:tcPr>
          <w:p w14:paraId="7174CA16" w14:textId="4B76F194"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62.3 (12.8) [29-81]</w:t>
            </w:r>
          </w:p>
        </w:tc>
        <w:tc>
          <w:tcPr>
            <w:tcW w:w="1276" w:type="dxa"/>
            <w:tcBorders>
              <w:top w:val="single" w:sz="12" w:space="0" w:color="auto"/>
              <w:bottom w:val="nil"/>
            </w:tcBorders>
          </w:tcPr>
          <w:p w14:paraId="2879989E" w14:textId="5ECBD745"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0.114</w:t>
            </w:r>
            <w:r>
              <w:rPr>
                <w:sz w:val="18"/>
                <w:szCs w:val="18"/>
                <w:vertAlign w:val="superscript"/>
              </w:rPr>
              <w:t>a</w:t>
            </w:r>
          </w:p>
        </w:tc>
      </w:tr>
      <w:tr w:rsidR="008D5F2F" w:rsidRPr="0018191A" w14:paraId="51C6E988"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D7AA905" w14:textId="77777777" w:rsidR="008D5F2F" w:rsidRPr="00165A5A" w:rsidRDefault="008D5F2F"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tcBorders>
              <w:top w:val="nil"/>
              <w:bottom w:val="nil"/>
            </w:tcBorders>
            <w:shd w:val="clear" w:color="auto" w:fill="F2F2F2" w:themeFill="background1" w:themeFillShade="F2"/>
          </w:tcPr>
          <w:p w14:paraId="35B2EFF8" w14:textId="1DA25DCF"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(3.5) [0-14]</w:t>
            </w:r>
          </w:p>
        </w:tc>
        <w:tc>
          <w:tcPr>
            <w:tcW w:w="2126" w:type="dxa"/>
            <w:tcBorders>
              <w:top w:val="nil"/>
              <w:bottom w:val="nil"/>
            </w:tcBorders>
          </w:tcPr>
          <w:p w14:paraId="2CACDE0D" w14:textId="4A28027C"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(3.6) [0-14]</w:t>
            </w:r>
          </w:p>
        </w:tc>
        <w:tc>
          <w:tcPr>
            <w:tcW w:w="2126" w:type="dxa"/>
            <w:tcBorders>
              <w:top w:val="nil"/>
              <w:bottom w:val="nil"/>
            </w:tcBorders>
          </w:tcPr>
          <w:p w14:paraId="7ECF7435" w14:textId="3ADECE8F"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(3.4) [0-14]</w:t>
            </w:r>
          </w:p>
        </w:tc>
        <w:tc>
          <w:tcPr>
            <w:tcW w:w="1276" w:type="dxa"/>
            <w:tcBorders>
              <w:top w:val="nil"/>
              <w:bottom w:val="nil"/>
            </w:tcBorders>
          </w:tcPr>
          <w:p w14:paraId="77AA0D23" w14:textId="181C5FEF"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0.971</w:t>
            </w:r>
            <w:r>
              <w:rPr>
                <w:sz w:val="18"/>
                <w:szCs w:val="18"/>
                <w:vertAlign w:val="superscript"/>
              </w:rPr>
              <w:t>a</w:t>
            </w:r>
          </w:p>
        </w:tc>
      </w:tr>
      <w:tr w:rsidR="008D5F2F" w:rsidRPr="0018191A" w14:paraId="5B9D5385"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56F9DCF3" w14:textId="77777777" w:rsidR="008D5F2F" w:rsidRPr="00165A5A" w:rsidRDefault="008D5F2F" w:rsidP="00DE5EBB">
            <w:pPr>
              <w:rPr>
                <w:sz w:val="18"/>
                <w:szCs w:val="18"/>
              </w:rPr>
            </w:pPr>
            <w:r w:rsidRPr="00165A5A">
              <w:rPr>
                <w:sz w:val="18"/>
                <w:szCs w:val="18"/>
              </w:rPr>
              <w:t xml:space="preserve">Aetiology </w:t>
            </w:r>
            <w:r w:rsidRPr="00165A5A">
              <w:rPr>
                <w:b w:val="0"/>
                <w:bCs w:val="0"/>
                <w:i/>
                <w:iCs/>
                <w:sz w:val="16"/>
                <w:szCs w:val="16"/>
              </w:rPr>
              <w:t>(Infarct, Haemorrhage</w:t>
            </w:r>
            <w:r>
              <w:rPr>
                <w:b w:val="0"/>
                <w:bCs w:val="0"/>
                <w:i/>
                <w:iCs/>
                <w:sz w:val="16"/>
                <w:szCs w:val="16"/>
              </w:rPr>
              <w:t>, Both)</w:t>
            </w:r>
          </w:p>
        </w:tc>
        <w:tc>
          <w:tcPr>
            <w:tcW w:w="2016" w:type="dxa"/>
            <w:tcBorders>
              <w:top w:val="nil"/>
              <w:bottom w:val="nil"/>
            </w:tcBorders>
            <w:shd w:val="clear" w:color="auto" w:fill="F2F2F2" w:themeFill="background1" w:themeFillShade="F2"/>
          </w:tcPr>
          <w:p w14:paraId="4A9E2840" w14:textId="0EED7F96"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55, 15, 3</w:t>
            </w:r>
          </w:p>
        </w:tc>
        <w:tc>
          <w:tcPr>
            <w:tcW w:w="2126" w:type="dxa"/>
            <w:tcBorders>
              <w:top w:val="nil"/>
              <w:bottom w:val="nil"/>
            </w:tcBorders>
          </w:tcPr>
          <w:p w14:paraId="307AEE27" w14:textId="471E31DD"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28, 10, 2</w:t>
            </w:r>
          </w:p>
        </w:tc>
        <w:tc>
          <w:tcPr>
            <w:tcW w:w="2126" w:type="dxa"/>
            <w:tcBorders>
              <w:top w:val="nil"/>
              <w:bottom w:val="nil"/>
            </w:tcBorders>
          </w:tcPr>
          <w:p w14:paraId="770F0BE8" w14:textId="65A3079C"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27, 5, 1</w:t>
            </w:r>
          </w:p>
        </w:tc>
        <w:tc>
          <w:tcPr>
            <w:tcW w:w="1276" w:type="dxa"/>
            <w:tcBorders>
              <w:top w:val="nil"/>
              <w:bottom w:val="nil"/>
            </w:tcBorders>
          </w:tcPr>
          <w:p w14:paraId="1748B6E6" w14:textId="6175C725"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0.507</w:t>
            </w:r>
            <w:r>
              <w:rPr>
                <w:sz w:val="18"/>
                <w:szCs w:val="18"/>
                <w:vertAlign w:val="superscript"/>
              </w:rPr>
              <w:t>b</w:t>
            </w:r>
          </w:p>
        </w:tc>
      </w:tr>
      <w:tr w:rsidR="008D5F2F" w:rsidRPr="0018191A" w14:paraId="0A06BFA8"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D99F779" w14:textId="77777777" w:rsidR="008D5F2F" w:rsidRPr="00165A5A" w:rsidRDefault="008D5F2F" w:rsidP="00DE5EBB">
            <w:pPr>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56B7B4D9" w14:textId="153A555B"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63.8 (44.8) [0.37-312</w:t>
            </w:r>
            <w:r w:rsidR="00D300CA">
              <w:rPr>
                <w:sz w:val="18"/>
                <w:szCs w:val="18"/>
              </w:rPr>
              <w:t>.6]</w:t>
            </w:r>
          </w:p>
        </w:tc>
        <w:tc>
          <w:tcPr>
            <w:tcW w:w="2126" w:type="dxa"/>
            <w:tcBorders>
              <w:top w:val="nil"/>
              <w:bottom w:val="nil"/>
            </w:tcBorders>
          </w:tcPr>
          <w:p w14:paraId="60A1C524" w14:textId="74F09FA5"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58.2 (62.3) [0.09-312.6]</w:t>
            </w:r>
          </w:p>
        </w:tc>
        <w:tc>
          <w:tcPr>
            <w:tcW w:w="2126" w:type="dxa"/>
            <w:tcBorders>
              <w:top w:val="nil"/>
              <w:bottom w:val="nil"/>
            </w:tcBorders>
          </w:tcPr>
          <w:p w14:paraId="3914EDE4" w14:textId="1F4FADC6"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70.0 (51.6) [0.37-194.7]</w:t>
            </w:r>
          </w:p>
        </w:tc>
        <w:tc>
          <w:tcPr>
            <w:tcW w:w="1276" w:type="dxa"/>
            <w:tcBorders>
              <w:top w:val="nil"/>
              <w:bottom w:val="nil"/>
            </w:tcBorders>
          </w:tcPr>
          <w:p w14:paraId="72F7084F" w14:textId="1A346A22"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0.416</w:t>
            </w:r>
            <w:r>
              <w:rPr>
                <w:sz w:val="18"/>
                <w:szCs w:val="18"/>
                <w:vertAlign w:val="superscript"/>
              </w:rPr>
              <w:t>a</w:t>
            </w:r>
          </w:p>
        </w:tc>
      </w:tr>
      <w:tr w:rsidR="00A60F05" w:rsidRPr="0018191A" w14:paraId="53C2657A"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CA4A026" w14:textId="114169A4" w:rsidR="00A60F05" w:rsidRPr="00165A5A" w:rsidRDefault="00A60F05" w:rsidP="00DE5EBB">
            <w:pPr>
              <w:rPr>
                <w:sz w:val="18"/>
                <w:szCs w:val="18"/>
              </w:rPr>
            </w:pPr>
            <w:r w:rsidRPr="00A60F05">
              <w:rPr>
                <w:sz w:val="18"/>
                <w:szCs w:val="18"/>
              </w:rPr>
              <w:t xml:space="preserve">Arterial Territory of Infarct </w:t>
            </w:r>
            <w:r w:rsidRPr="00A60F05">
              <w:rPr>
                <w:b w:val="0"/>
                <w:i/>
                <w:sz w:val="16"/>
                <w:szCs w:val="18"/>
              </w:rPr>
              <w:t>(ACA, MCA, PCA)</w:t>
            </w:r>
          </w:p>
        </w:tc>
        <w:tc>
          <w:tcPr>
            <w:tcW w:w="2016" w:type="dxa"/>
            <w:tcBorders>
              <w:top w:val="nil"/>
              <w:bottom w:val="nil"/>
            </w:tcBorders>
            <w:shd w:val="clear" w:color="auto" w:fill="F2F2F2" w:themeFill="background1" w:themeFillShade="F2"/>
          </w:tcPr>
          <w:p w14:paraId="12A0A79A" w14:textId="7C965CF9" w:rsidR="00A60F05" w:rsidRDefault="00D33CF3"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5, 47, 5</w:t>
            </w:r>
          </w:p>
        </w:tc>
        <w:tc>
          <w:tcPr>
            <w:tcW w:w="2126" w:type="dxa"/>
            <w:tcBorders>
              <w:top w:val="nil"/>
              <w:bottom w:val="nil"/>
            </w:tcBorders>
            <w:shd w:val="clear" w:color="auto" w:fill="auto"/>
          </w:tcPr>
          <w:p w14:paraId="384A7199" w14:textId="5945CAD0" w:rsidR="00A60F05" w:rsidRDefault="00D33CF3"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5, 23, 2</w:t>
            </w:r>
          </w:p>
        </w:tc>
        <w:tc>
          <w:tcPr>
            <w:tcW w:w="2126" w:type="dxa"/>
            <w:tcBorders>
              <w:top w:val="nil"/>
              <w:bottom w:val="nil"/>
            </w:tcBorders>
            <w:shd w:val="clear" w:color="auto" w:fill="auto"/>
          </w:tcPr>
          <w:p w14:paraId="1AF4CC55" w14:textId="691B1EC7" w:rsidR="00A60F05" w:rsidRDefault="00D33CF3"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0, 24, 3</w:t>
            </w:r>
          </w:p>
        </w:tc>
        <w:tc>
          <w:tcPr>
            <w:tcW w:w="1276" w:type="dxa"/>
            <w:tcBorders>
              <w:top w:val="nil"/>
              <w:bottom w:val="nil"/>
            </w:tcBorders>
            <w:shd w:val="clear" w:color="auto" w:fill="auto"/>
          </w:tcPr>
          <w:p w14:paraId="3C4F92E0" w14:textId="0F5C879B" w:rsidR="00A60F05" w:rsidRPr="00D33CF3"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0.079</w:t>
            </w:r>
            <w:r>
              <w:rPr>
                <w:sz w:val="18"/>
                <w:szCs w:val="18"/>
                <w:vertAlign w:val="superscript"/>
              </w:rPr>
              <w:t>b</w:t>
            </w:r>
          </w:p>
        </w:tc>
      </w:tr>
      <w:tr w:rsidR="008D5F2F" w:rsidRPr="0018191A" w14:paraId="69168B25"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FF3345F" w14:textId="77777777" w:rsidR="008D5F2F" w:rsidRPr="00165A5A" w:rsidRDefault="008D5F2F"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tcBorders>
              <w:top w:val="nil"/>
              <w:bottom w:val="nil"/>
            </w:tcBorders>
            <w:shd w:val="clear" w:color="auto" w:fill="F2F2F2" w:themeFill="background1" w:themeFillShade="F2"/>
          </w:tcPr>
          <w:p w14:paraId="702CFE05" w14:textId="3FF812A0"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4.0 (2.9) [0-14]</w:t>
            </w:r>
          </w:p>
        </w:tc>
        <w:tc>
          <w:tcPr>
            <w:tcW w:w="2126" w:type="dxa"/>
            <w:tcBorders>
              <w:top w:val="nil"/>
              <w:bottom w:val="nil"/>
            </w:tcBorders>
          </w:tcPr>
          <w:p w14:paraId="0919FA09" w14:textId="0CAF5329"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4.0 (2.9) [0-14]</w:t>
            </w:r>
          </w:p>
        </w:tc>
        <w:tc>
          <w:tcPr>
            <w:tcW w:w="2126" w:type="dxa"/>
            <w:tcBorders>
              <w:top w:val="nil"/>
              <w:bottom w:val="nil"/>
            </w:tcBorders>
          </w:tcPr>
          <w:p w14:paraId="4499D441" w14:textId="01DBEFF1"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3.8 (2.8) [0-13]</w:t>
            </w:r>
          </w:p>
        </w:tc>
        <w:tc>
          <w:tcPr>
            <w:tcW w:w="1276" w:type="dxa"/>
            <w:tcBorders>
              <w:top w:val="nil"/>
              <w:bottom w:val="nil"/>
            </w:tcBorders>
          </w:tcPr>
          <w:p w14:paraId="5C70A92A" w14:textId="6863CBC8"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0.709</w:t>
            </w:r>
            <w:r>
              <w:rPr>
                <w:sz w:val="18"/>
                <w:szCs w:val="18"/>
                <w:vertAlign w:val="superscript"/>
              </w:rPr>
              <w:t>a</w:t>
            </w:r>
          </w:p>
        </w:tc>
      </w:tr>
      <w:tr w:rsidR="008D5F2F" w:rsidRPr="0018191A" w14:paraId="255A56DB"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0E4F0F2" w14:textId="77777777" w:rsidR="008D5F2F" w:rsidRPr="00165A5A" w:rsidRDefault="008D5F2F" w:rsidP="00DE5EBB">
            <w:pPr>
              <w:rPr>
                <w:sz w:val="18"/>
                <w:szCs w:val="18"/>
              </w:rPr>
            </w:pPr>
            <w:r w:rsidRPr="00165A5A">
              <w:rPr>
                <w:sz w:val="18"/>
                <w:szCs w:val="18"/>
              </w:rPr>
              <w:t>Letter CoC</w:t>
            </w:r>
          </w:p>
        </w:tc>
        <w:tc>
          <w:tcPr>
            <w:tcW w:w="2016" w:type="dxa"/>
            <w:tcBorders>
              <w:top w:val="nil"/>
              <w:bottom w:val="nil"/>
            </w:tcBorders>
            <w:shd w:val="clear" w:color="auto" w:fill="F2F2F2" w:themeFill="background1" w:themeFillShade="F2"/>
          </w:tcPr>
          <w:p w14:paraId="09FC39FA" w14:textId="400163A1" w:rsidR="008D5F2F" w:rsidRPr="00165A5A" w:rsidRDefault="00D300CA"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0.42 (0.31) [-0.0</w:t>
            </w:r>
            <w:r w:rsidR="00AD13A3">
              <w:rPr>
                <w:sz w:val="18"/>
                <w:szCs w:val="18"/>
              </w:rPr>
              <w:t>2</w:t>
            </w:r>
            <w:r>
              <w:rPr>
                <w:sz w:val="18"/>
                <w:szCs w:val="18"/>
              </w:rPr>
              <w:t>-0.99]</w:t>
            </w:r>
          </w:p>
        </w:tc>
        <w:tc>
          <w:tcPr>
            <w:tcW w:w="2126" w:type="dxa"/>
            <w:tcBorders>
              <w:top w:val="nil"/>
              <w:bottom w:val="nil"/>
            </w:tcBorders>
          </w:tcPr>
          <w:p w14:paraId="2C48D8EE" w14:textId="7EAC73FA" w:rsidR="008D5F2F" w:rsidRPr="00165A5A" w:rsidRDefault="00D300CA"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0.39 (0.31) [-0.02-0.99]</w:t>
            </w:r>
          </w:p>
        </w:tc>
        <w:tc>
          <w:tcPr>
            <w:tcW w:w="2126" w:type="dxa"/>
            <w:tcBorders>
              <w:top w:val="nil"/>
              <w:bottom w:val="nil"/>
            </w:tcBorders>
          </w:tcPr>
          <w:p w14:paraId="01B6E347" w14:textId="5E77B75D" w:rsidR="008D5F2F" w:rsidRPr="00165A5A" w:rsidRDefault="00D300CA"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0.44 (0.30) [</w:t>
            </w:r>
            <w:r w:rsidR="00AD13A3">
              <w:rPr>
                <w:sz w:val="18"/>
                <w:szCs w:val="18"/>
              </w:rPr>
              <w:t>-0.001-0.96]</w:t>
            </w:r>
          </w:p>
        </w:tc>
        <w:tc>
          <w:tcPr>
            <w:tcW w:w="1276" w:type="dxa"/>
            <w:tcBorders>
              <w:top w:val="nil"/>
              <w:bottom w:val="nil"/>
            </w:tcBorders>
          </w:tcPr>
          <w:p w14:paraId="6039D2D6" w14:textId="20B40F7A"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0.487</w:t>
            </w:r>
            <w:r>
              <w:rPr>
                <w:sz w:val="18"/>
                <w:szCs w:val="18"/>
                <w:vertAlign w:val="superscript"/>
              </w:rPr>
              <w:t>a</w:t>
            </w:r>
          </w:p>
        </w:tc>
      </w:tr>
      <w:tr w:rsidR="008D5F2F" w:rsidRPr="0018191A" w14:paraId="687A3E8B"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15C2C463" w14:textId="77777777" w:rsidR="008D5F2F" w:rsidRPr="00165A5A" w:rsidRDefault="008D5F2F" w:rsidP="00DE5EBB">
            <w:pPr>
              <w:rPr>
                <w:sz w:val="18"/>
                <w:szCs w:val="18"/>
              </w:rPr>
            </w:pPr>
            <w:r w:rsidRPr="00165A5A">
              <w:rPr>
                <w:sz w:val="18"/>
                <w:szCs w:val="18"/>
              </w:rPr>
              <w:t>Bells CoC</w:t>
            </w:r>
          </w:p>
        </w:tc>
        <w:tc>
          <w:tcPr>
            <w:tcW w:w="2016" w:type="dxa"/>
            <w:tcBorders>
              <w:top w:val="nil"/>
              <w:bottom w:val="nil"/>
            </w:tcBorders>
            <w:shd w:val="clear" w:color="auto" w:fill="F2F2F2" w:themeFill="background1" w:themeFillShade="F2"/>
          </w:tcPr>
          <w:p w14:paraId="6BF4BF9C" w14:textId="6BE740AE" w:rsidR="008D5F2F" w:rsidRPr="00165A5A" w:rsidRDefault="00DD1DB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0.39 (0.28) [-0.1-0.92]</w:t>
            </w:r>
          </w:p>
        </w:tc>
        <w:tc>
          <w:tcPr>
            <w:tcW w:w="2126" w:type="dxa"/>
            <w:tcBorders>
              <w:top w:val="nil"/>
              <w:bottom w:val="nil"/>
            </w:tcBorders>
          </w:tcPr>
          <w:p w14:paraId="2767C5F9" w14:textId="5D8CD745" w:rsidR="008D5F2F" w:rsidRPr="00165A5A" w:rsidRDefault="00DD1DB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0.33 (0.28) [-0.1-0.92]</w:t>
            </w:r>
          </w:p>
        </w:tc>
        <w:tc>
          <w:tcPr>
            <w:tcW w:w="2126" w:type="dxa"/>
            <w:tcBorders>
              <w:top w:val="nil"/>
              <w:bottom w:val="nil"/>
            </w:tcBorders>
          </w:tcPr>
          <w:p w14:paraId="5322B680" w14:textId="7572FD38" w:rsidR="008D5F2F" w:rsidRPr="00165A5A" w:rsidRDefault="00DD1DB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0.46 (0.27) [0-0.91]</w:t>
            </w:r>
          </w:p>
        </w:tc>
        <w:tc>
          <w:tcPr>
            <w:tcW w:w="1276" w:type="dxa"/>
            <w:tcBorders>
              <w:top w:val="nil"/>
              <w:bottom w:val="nil"/>
            </w:tcBorders>
          </w:tcPr>
          <w:p w14:paraId="75C02C8E" w14:textId="1FB5CFF0"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0.058</w:t>
            </w:r>
            <w:r>
              <w:rPr>
                <w:sz w:val="18"/>
                <w:szCs w:val="18"/>
                <w:vertAlign w:val="superscript"/>
              </w:rPr>
              <w:t>a</w:t>
            </w:r>
          </w:p>
        </w:tc>
      </w:tr>
      <w:tr w:rsidR="008D5F2F" w:rsidRPr="0018191A" w14:paraId="09AB663D"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4BE372F" w14:textId="607C7A17" w:rsidR="008D5F2F" w:rsidRPr="004A157C" w:rsidRDefault="008D5F2F" w:rsidP="00DE5EBB">
            <w:pPr>
              <w:rPr>
                <w:b w:val="0"/>
                <w:bCs w:val="0"/>
                <w:i/>
                <w:iCs/>
                <w:sz w:val="18"/>
                <w:szCs w:val="18"/>
              </w:rPr>
            </w:pPr>
            <w:r w:rsidRPr="00165A5A">
              <w:rPr>
                <w:sz w:val="18"/>
                <w:szCs w:val="18"/>
              </w:rPr>
              <w:t>Copying Errors</w:t>
            </w:r>
            <w:r>
              <w:rPr>
                <w:sz w:val="18"/>
                <w:szCs w:val="18"/>
              </w:rPr>
              <w:t xml:space="preserve"> </w:t>
            </w:r>
          </w:p>
        </w:tc>
        <w:tc>
          <w:tcPr>
            <w:tcW w:w="2016" w:type="dxa"/>
            <w:tcBorders>
              <w:top w:val="nil"/>
              <w:bottom w:val="nil"/>
            </w:tcBorders>
            <w:shd w:val="clear" w:color="auto" w:fill="F2F2F2" w:themeFill="background1" w:themeFillShade="F2"/>
          </w:tcPr>
          <w:p w14:paraId="0057D401" w14:textId="3F483FD4" w:rsidR="008D5F2F" w:rsidRPr="00165A5A" w:rsidRDefault="00DD1DB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2.93 (2.31) [0-7]</w:t>
            </w:r>
          </w:p>
        </w:tc>
        <w:tc>
          <w:tcPr>
            <w:tcW w:w="2126" w:type="dxa"/>
            <w:tcBorders>
              <w:top w:val="nil"/>
              <w:bottom w:val="nil"/>
            </w:tcBorders>
          </w:tcPr>
          <w:p w14:paraId="446CDA3E" w14:textId="1FDBE472" w:rsidR="008D5F2F" w:rsidRPr="00165A5A" w:rsidRDefault="00DD1DB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2.67 (2.21) [0-7]</w:t>
            </w:r>
          </w:p>
        </w:tc>
        <w:tc>
          <w:tcPr>
            <w:tcW w:w="2126" w:type="dxa"/>
            <w:tcBorders>
              <w:top w:val="nil"/>
              <w:bottom w:val="nil"/>
            </w:tcBorders>
          </w:tcPr>
          <w:p w14:paraId="1EFD58FD" w14:textId="447E266C" w:rsidR="008D5F2F" w:rsidRPr="00165A5A" w:rsidRDefault="00DD1DB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3.34 (2.35) [0-7]</w:t>
            </w:r>
          </w:p>
        </w:tc>
        <w:tc>
          <w:tcPr>
            <w:tcW w:w="1276" w:type="dxa"/>
            <w:tcBorders>
              <w:top w:val="nil"/>
              <w:bottom w:val="nil"/>
            </w:tcBorders>
          </w:tcPr>
          <w:p w14:paraId="784BA950" w14:textId="2875E621"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0.132</w:t>
            </w:r>
            <w:r>
              <w:rPr>
                <w:sz w:val="18"/>
                <w:szCs w:val="18"/>
                <w:vertAlign w:val="superscript"/>
              </w:rPr>
              <w:t>a</w:t>
            </w:r>
          </w:p>
        </w:tc>
      </w:tr>
      <w:tr w:rsidR="008D5F2F" w:rsidRPr="0018191A" w14:paraId="044D12F8" w14:textId="77777777" w:rsidTr="00930AD5">
        <w:trPr>
          <w:trHeight w:val="58"/>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F7DF586" w14:textId="77777777" w:rsidR="008D5F2F" w:rsidRPr="00165A5A" w:rsidRDefault="008D5F2F" w:rsidP="00DE5EBB">
            <w:pPr>
              <w:rPr>
                <w:sz w:val="18"/>
                <w:szCs w:val="18"/>
              </w:rPr>
            </w:pPr>
            <w:r>
              <w:rPr>
                <w:sz w:val="18"/>
                <w:szCs w:val="18"/>
              </w:rPr>
              <w:t>Mean z-Score</w:t>
            </w:r>
          </w:p>
        </w:tc>
        <w:tc>
          <w:tcPr>
            <w:tcW w:w="2016" w:type="dxa"/>
            <w:tcBorders>
              <w:top w:val="nil"/>
              <w:bottom w:val="nil"/>
            </w:tcBorders>
            <w:shd w:val="clear" w:color="auto" w:fill="F2F2F2" w:themeFill="background1" w:themeFillShade="F2"/>
          </w:tcPr>
          <w:p w14:paraId="6E40D478" w14:textId="37F828B1" w:rsidR="008D5F2F" w:rsidRDefault="00FB7F54"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0.97 (1.05) [-0.6-3.04]</w:t>
            </w:r>
          </w:p>
        </w:tc>
        <w:tc>
          <w:tcPr>
            <w:tcW w:w="2126" w:type="dxa"/>
            <w:tcBorders>
              <w:top w:val="nil"/>
              <w:bottom w:val="nil"/>
            </w:tcBorders>
          </w:tcPr>
          <w:p w14:paraId="4823E1AD" w14:textId="3BFE1393" w:rsidR="008D5F2F" w:rsidRDefault="00FB7F54"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r w:rsidR="00D15ECB">
              <w:rPr>
                <w:sz w:val="18"/>
                <w:szCs w:val="18"/>
              </w:rPr>
              <w:t>80 (1.03) [-0.45-3.04]</w:t>
            </w:r>
          </w:p>
        </w:tc>
        <w:tc>
          <w:tcPr>
            <w:tcW w:w="2126" w:type="dxa"/>
            <w:tcBorders>
              <w:top w:val="nil"/>
              <w:bottom w:val="nil"/>
            </w:tcBorders>
          </w:tcPr>
          <w:p w14:paraId="23957AD9" w14:textId="2E03841F" w:rsidR="008D5F2F" w:rsidRDefault="00D15EC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1.19 (1.03) [-0.6-2.93]</w:t>
            </w:r>
          </w:p>
        </w:tc>
        <w:tc>
          <w:tcPr>
            <w:tcW w:w="1276" w:type="dxa"/>
            <w:tcBorders>
              <w:top w:val="nil"/>
              <w:bottom w:val="nil"/>
            </w:tcBorders>
          </w:tcPr>
          <w:p w14:paraId="389697DF" w14:textId="3249C5F6"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0.116</w:t>
            </w:r>
            <w:r>
              <w:rPr>
                <w:sz w:val="18"/>
                <w:szCs w:val="18"/>
                <w:vertAlign w:val="superscript"/>
              </w:rPr>
              <w:t>a</w:t>
            </w:r>
          </w:p>
        </w:tc>
      </w:tr>
      <w:tr w:rsidR="008D5F2F" w:rsidRPr="0018191A" w14:paraId="539009D6"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single" w:sz="12" w:space="0" w:color="auto"/>
            </w:tcBorders>
          </w:tcPr>
          <w:p w14:paraId="1BDD561D" w14:textId="77777777" w:rsidR="008D5F2F" w:rsidRPr="00165A5A" w:rsidRDefault="008D5F2F" w:rsidP="00DE5EBB">
            <w:pPr>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tcBorders>
              <w:top w:val="nil"/>
              <w:bottom w:val="single" w:sz="12" w:space="0" w:color="auto"/>
            </w:tcBorders>
            <w:shd w:val="clear" w:color="auto" w:fill="F2F2F2" w:themeFill="background1" w:themeFillShade="F2"/>
          </w:tcPr>
          <w:p w14:paraId="153D5BD9" w14:textId="3AD64152" w:rsidR="008D5F2F" w:rsidRPr="00165A5A" w:rsidRDefault="00D15EC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17</w:t>
            </w:r>
          </w:p>
        </w:tc>
        <w:tc>
          <w:tcPr>
            <w:tcW w:w="2126" w:type="dxa"/>
            <w:tcBorders>
              <w:top w:val="nil"/>
              <w:bottom w:val="single" w:sz="12" w:space="0" w:color="auto"/>
            </w:tcBorders>
          </w:tcPr>
          <w:p w14:paraId="6DF947FB" w14:textId="4894A787" w:rsidR="008D5F2F" w:rsidRPr="00165A5A" w:rsidRDefault="00D15EC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w:t>
            </w:r>
          </w:p>
        </w:tc>
        <w:tc>
          <w:tcPr>
            <w:tcW w:w="2126" w:type="dxa"/>
            <w:tcBorders>
              <w:top w:val="nil"/>
              <w:bottom w:val="single" w:sz="12" w:space="0" w:color="auto"/>
            </w:tcBorders>
          </w:tcPr>
          <w:p w14:paraId="0F4B5236" w14:textId="09EBBD7D" w:rsidR="008D5F2F" w:rsidRPr="00165A5A" w:rsidRDefault="00D15EC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8</w:t>
            </w:r>
          </w:p>
        </w:tc>
        <w:tc>
          <w:tcPr>
            <w:tcW w:w="1276" w:type="dxa"/>
            <w:tcBorders>
              <w:top w:val="nil"/>
              <w:bottom w:val="single" w:sz="12" w:space="0" w:color="auto"/>
            </w:tcBorders>
          </w:tcPr>
          <w:p w14:paraId="579D95FE" w14:textId="27F36F17"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0.940</w:t>
            </w:r>
            <w:r>
              <w:rPr>
                <w:sz w:val="18"/>
                <w:szCs w:val="18"/>
                <w:vertAlign w:val="superscript"/>
              </w:rPr>
              <w:t>b</w:t>
            </w:r>
          </w:p>
        </w:tc>
      </w:tr>
    </w:tbl>
    <w:p w14:paraId="52C50F03" w14:textId="6CDDB716" w:rsidR="00944DA2" w:rsidRDefault="00944DA2" w:rsidP="0089785B"/>
    <w:p w14:paraId="10C5AE65" w14:textId="3BB29AD1" w:rsidR="00944DA2" w:rsidRDefault="00D91FE5" w:rsidP="0089785B">
      <w:r>
        <w:rPr>
          <w:b/>
          <w:bCs/>
        </w:rPr>
        <w:t>Supplementary</w:t>
      </w:r>
      <w:r w:rsidR="008F1B24">
        <w:rPr>
          <w:b/>
          <w:bCs/>
        </w:rPr>
        <w:t xml:space="preserve"> </w:t>
      </w:r>
      <w:r>
        <w:rPr>
          <w:b/>
          <w:bCs/>
        </w:rPr>
        <w:t>Table</w:t>
      </w:r>
      <w:r w:rsidR="008F1B24">
        <w:rPr>
          <w:b/>
          <w:bCs/>
        </w:rPr>
        <w:t xml:space="preserve"> 1b</w:t>
      </w:r>
      <w:r w:rsidR="00944DA2" w:rsidRPr="005F6410">
        <w:rPr>
          <w:b/>
          <w:bCs/>
        </w:rPr>
        <w:t>:</w:t>
      </w:r>
      <w:r w:rsidR="00944DA2">
        <w:t xml:space="preserve"> Clinical and Demographic Data of </w:t>
      </w:r>
      <w:r w:rsidR="0092385C">
        <w:t>Non-Neglect</w:t>
      </w:r>
      <w:r w:rsidR="00944DA2">
        <w:t xml:space="preserve"> Patients</w:t>
      </w:r>
    </w:p>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944DA2" w:rsidRPr="00165A5A" w14:paraId="6C835B62" w14:textId="77777777" w:rsidTr="007B0B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single" w:sz="12" w:space="0" w:color="auto"/>
            </w:tcBorders>
          </w:tcPr>
          <w:p w14:paraId="445C0276" w14:textId="77777777" w:rsidR="00944DA2" w:rsidRPr="00165A5A" w:rsidRDefault="00944DA2" w:rsidP="00DE5EBB">
            <w:pPr>
              <w:jc w:val="center"/>
              <w:rPr>
                <w:sz w:val="18"/>
                <w:szCs w:val="18"/>
              </w:rPr>
            </w:pPr>
          </w:p>
        </w:tc>
        <w:tc>
          <w:tcPr>
            <w:tcW w:w="2016" w:type="dxa"/>
            <w:tcBorders>
              <w:top w:val="single" w:sz="12" w:space="0" w:color="auto"/>
              <w:bottom w:val="single" w:sz="12" w:space="0" w:color="auto"/>
            </w:tcBorders>
            <w:shd w:val="clear" w:color="auto" w:fill="F2F2F2" w:themeFill="background1" w:themeFillShade="F2"/>
          </w:tcPr>
          <w:p w14:paraId="18D75358" w14:textId="61DF32C2"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 xml:space="preserve">(N = </w:t>
            </w:r>
            <w:r>
              <w:rPr>
                <w:sz w:val="18"/>
                <w:szCs w:val="18"/>
              </w:rPr>
              <w:t>133</w:t>
            </w:r>
            <w:r w:rsidRPr="00165A5A">
              <w:rPr>
                <w:sz w:val="18"/>
                <w:szCs w:val="18"/>
              </w:rPr>
              <w:t>)</w:t>
            </w:r>
          </w:p>
        </w:tc>
        <w:tc>
          <w:tcPr>
            <w:tcW w:w="2126" w:type="dxa"/>
            <w:tcBorders>
              <w:top w:val="single" w:sz="12" w:space="0" w:color="auto"/>
              <w:bottom w:val="single" w:sz="12" w:space="0" w:color="auto"/>
            </w:tcBorders>
          </w:tcPr>
          <w:p w14:paraId="17A50EB8" w14:textId="371E82B0"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 xml:space="preserve">(N = </w:t>
            </w:r>
            <w:r>
              <w:rPr>
                <w:sz w:val="18"/>
                <w:szCs w:val="18"/>
              </w:rPr>
              <w:t>63</w:t>
            </w:r>
            <w:r w:rsidRPr="00165A5A">
              <w:rPr>
                <w:sz w:val="18"/>
                <w:szCs w:val="18"/>
              </w:rPr>
              <w:t>)</w:t>
            </w:r>
          </w:p>
        </w:tc>
        <w:tc>
          <w:tcPr>
            <w:tcW w:w="2126" w:type="dxa"/>
            <w:tcBorders>
              <w:top w:val="single" w:sz="12" w:space="0" w:color="auto"/>
              <w:bottom w:val="single" w:sz="12" w:space="0" w:color="auto"/>
            </w:tcBorders>
          </w:tcPr>
          <w:p w14:paraId="323261B7" w14:textId="013327D6"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 xml:space="preserve">(N = </w:t>
            </w:r>
            <w:r>
              <w:rPr>
                <w:sz w:val="18"/>
                <w:szCs w:val="18"/>
              </w:rPr>
              <w:t>70</w:t>
            </w:r>
            <w:r w:rsidRPr="00165A5A">
              <w:rPr>
                <w:sz w:val="18"/>
                <w:szCs w:val="18"/>
              </w:rPr>
              <w:t>)</w:t>
            </w:r>
          </w:p>
        </w:tc>
        <w:tc>
          <w:tcPr>
            <w:tcW w:w="1276" w:type="dxa"/>
            <w:tcBorders>
              <w:top w:val="single" w:sz="12" w:space="0" w:color="auto"/>
              <w:bottom w:val="single" w:sz="12" w:space="0" w:color="auto"/>
            </w:tcBorders>
          </w:tcPr>
          <w:p w14:paraId="51DB7E26" w14:textId="77777777"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p-value</w:t>
            </w:r>
          </w:p>
        </w:tc>
      </w:tr>
      <w:tr w:rsidR="00944DA2" w:rsidRPr="00897CE1" w14:paraId="5E3EA570"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nil"/>
            </w:tcBorders>
          </w:tcPr>
          <w:p w14:paraId="0655A7CE" w14:textId="77777777" w:rsidR="00944DA2" w:rsidRPr="00165A5A" w:rsidRDefault="00944DA2" w:rsidP="00DE5EBB">
            <w:pPr>
              <w:rPr>
                <w:sz w:val="18"/>
                <w:szCs w:val="18"/>
              </w:rPr>
            </w:pPr>
            <w:r w:rsidRPr="00165A5A">
              <w:rPr>
                <w:sz w:val="18"/>
                <w:szCs w:val="18"/>
              </w:rPr>
              <w:t xml:space="preserve">Age </w:t>
            </w:r>
            <w:r w:rsidRPr="00165A5A">
              <w:rPr>
                <w:b w:val="0"/>
                <w:bCs w:val="0"/>
                <w:i/>
                <w:iCs/>
                <w:sz w:val="16"/>
                <w:szCs w:val="16"/>
              </w:rPr>
              <w:t>(years)</w:t>
            </w:r>
          </w:p>
        </w:tc>
        <w:tc>
          <w:tcPr>
            <w:tcW w:w="2016" w:type="dxa"/>
            <w:tcBorders>
              <w:top w:val="single" w:sz="12" w:space="0" w:color="auto"/>
              <w:bottom w:val="nil"/>
            </w:tcBorders>
            <w:shd w:val="clear" w:color="auto" w:fill="F2F2F2" w:themeFill="background1" w:themeFillShade="F2"/>
          </w:tcPr>
          <w:p w14:paraId="1F133E37" w14:textId="394CFF52"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61.2 (13.9) [26-88]</w:t>
            </w:r>
          </w:p>
        </w:tc>
        <w:tc>
          <w:tcPr>
            <w:tcW w:w="2126" w:type="dxa"/>
            <w:tcBorders>
              <w:top w:val="single" w:sz="12" w:space="0" w:color="auto"/>
              <w:bottom w:val="nil"/>
            </w:tcBorders>
            <w:shd w:val="clear" w:color="auto" w:fill="auto"/>
          </w:tcPr>
          <w:p w14:paraId="4046762F" w14:textId="530A2A7B"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62.4 (15.8) [26-88]</w:t>
            </w:r>
          </w:p>
        </w:tc>
        <w:tc>
          <w:tcPr>
            <w:tcW w:w="2126" w:type="dxa"/>
            <w:tcBorders>
              <w:top w:val="single" w:sz="12" w:space="0" w:color="auto"/>
              <w:bottom w:val="nil"/>
            </w:tcBorders>
            <w:shd w:val="clear" w:color="auto" w:fill="auto"/>
          </w:tcPr>
          <w:p w14:paraId="6A30B75F" w14:textId="76D7C047"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60.1 (11.7) [36-83]</w:t>
            </w:r>
          </w:p>
        </w:tc>
        <w:tc>
          <w:tcPr>
            <w:tcW w:w="1276" w:type="dxa"/>
            <w:tcBorders>
              <w:top w:val="single" w:sz="12" w:space="0" w:color="auto"/>
              <w:bottom w:val="nil"/>
            </w:tcBorders>
            <w:shd w:val="clear" w:color="auto" w:fill="auto"/>
          </w:tcPr>
          <w:p w14:paraId="69F7B098" w14:textId="7451BCC5" w:rsidR="00944DA2" w:rsidRPr="00E82821" w:rsidRDefault="00E8282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82821">
              <w:rPr>
                <w:sz w:val="18"/>
                <w:szCs w:val="18"/>
              </w:rPr>
              <w:t>0.328</w:t>
            </w:r>
            <w:r w:rsidRPr="00E82821">
              <w:rPr>
                <w:sz w:val="18"/>
                <w:szCs w:val="18"/>
                <w:vertAlign w:val="superscript"/>
              </w:rPr>
              <w:t>a</w:t>
            </w:r>
          </w:p>
        </w:tc>
      </w:tr>
      <w:tr w:rsidR="00944DA2" w:rsidRPr="00897CE1" w14:paraId="4CA28CB9"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45D9AF2" w14:textId="77777777" w:rsidR="00944DA2" w:rsidRPr="00165A5A" w:rsidRDefault="00944DA2"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tcBorders>
              <w:top w:val="nil"/>
              <w:bottom w:val="nil"/>
            </w:tcBorders>
            <w:shd w:val="clear" w:color="auto" w:fill="F2F2F2" w:themeFill="background1" w:themeFillShade="F2"/>
          </w:tcPr>
          <w:p w14:paraId="360E06EA" w14:textId="21C017B5"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2.7 (2.9) [0-11]</w:t>
            </w:r>
          </w:p>
        </w:tc>
        <w:tc>
          <w:tcPr>
            <w:tcW w:w="2126" w:type="dxa"/>
            <w:tcBorders>
              <w:top w:val="nil"/>
              <w:bottom w:val="nil"/>
            </w:tcBorders>
            <w:shd w:val="clear" w:color="auto" w:fill="auto"/>
          </w:tcPr>
          <w:p w14:paraId="532C000B" w14:textId="5FDF6FAF"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2.4 (2.7) [0-11]</w:t>
            </w:r>
          </w:p>
        </w:tc>
        <w:tc>
          <w:tcPr>
            <w:tcW w:w="2126" w:type="dxa"/>
            <w:tcBorders>
              <w:top w:val="nil"/>
              <w:bottom w:val="nil"/>
            </w:tcBorders>
            <w:shd w:val="clear" w:color="auto" w:fill="auto"/>
          </w:tcPr>
          <w:p w14:paraId="5A0A994F" w14:textId="78CC9AF4"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2.9 (3.0) [0-11]</w:t>
            </w:r>
          </w:p>
        </w:tc>
        <w:tc>
          <w:tcPr>
            <w:tcW w:w="1276" w:type="dxa"/>
            <w:tcBorders>
              <w:top w:val="nil"/>
              <w:bottom w:val="nil"/>
            </w:tcBorders>
            <w:shd w:val="clear" w:color="auto" w:fill="auto"/>
          </w:tcPr>
          <w:p w14:paraId="63A85A71" w14:textId="3F882D79"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EB7AE8">
              <w:rPr>
                <w:sz w:val="18"/>
                <w:szCs w:val="18"/>
              </w:rPr>
              <w:t>0.345</w:t>
            </w:r>
            <w:r w:rsidRPr="00EB7AE8">
              <w:rPr>
                <w:sz w:val="18"/>
                <w:szCs w:val="18"/>
                <w:vertAlign w:val="superscript"/>
              </w:rPr>
              <w:t>a</w:t>
            </w:r>
          </w:p>
        </w:tc>
      </w:tr>
      <w:tr w:rsidR="00944DA2" w:rsidRPr="00897CE1" w14:paraId="2148ED46"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12FD6FB9" w14:textId="77777777" w:rsidR="00944DA2" w:rsidRPr="00165A5A" w:rsidRDefault="00944DA2" w:rsidP="00DE5EBB">
            <w:pPr>
              <w:rPr>
                <w:sz w:val="18"/>
                <w:szCs w:val="18"/>
              </w:rPr>
            </w:pPr>
            <w:r w:rsidRPr="00165A5A">
              <w:rPr>
                <w:sz w:val="18"/>
                <w:szCs w:val="18"/>
              </w:rPr>
              <w:t xml:space="preserve">Aetiology </w:t>
            </w:r>
            <w:r w:rsidRPr="00165A5A">
              <w:rPr>
                <w:b w:val="0"/>
                <w:bCs w:val="0"/>
                <w:i/>
                <w:iCs/>
                <w:sz w:val="16"/>
                <w:szCs w:val="16"/>
              </w:rPr>
              <w:t>(Infarct, Haemorrhage</w:t>
            </w:r>
            <w:r>
              <w:rPr>
                <w:b w:val="0"/>
                <w:bCs w:val="0"/>
                <w:i/>
                <w:iCs/>
                <w:sz w:val="16"/>
                <w:szCs w:val="16"/>
              </w:rPr>
              <w:t>, Both)</w:t>
            </w:r>
          </w:p>
        </w:tc>
        <w:tc>
          <w:tcPr>
            <w:tcW w:w="2016" w:type="dxa"/>
            <w:tcBorders>
              <w:top w:val="nil"/>
              <w:bottom w:val="nil"/>
            </w:tcBorders>
            <w:shd w:val="clear" w:color="auto" w:fill="F2F2F2" w:themeFill="background1" w:themeFillShade="F2"/>
          </w:tcPr>
          <w:p w14:paraId="1FB3CFDF" w14:textId="7B0DC9EF"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114, 19, 0</w:t>
            </w:r>
          </w:p>
        </w:tc>
        <w:tc>
          <w:tcPr>
            <w:tcW w:w="2126" w:type="dxa"/>
            <w:tcBorders>
              <w:top w:val="nil"/>
              <w:bottom w:val="nil"/>
            </w:tcBorders>
            <w:shd w:val="clear" w:color="auto" w:fill="auto"/>
          </w:tcPr>
          <w:p w14:paraId="503A5250" w14:textId="6C48800A"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51, 12, 0</w:t>
            </w:r>
          </w:p>
        </w:tc>
        <w:tc>
          <w:tcPr>
            <w:tcW w:w="2126" w:type="dxa"/>
            <w:tcBorders>
              <w:top w:val="nil"/>
              <w:bottom w:val="nil"/>
            </w:tcBorders>
            <w:shd w:val="clear" w:color="auto" w:fill="auto"/>
          </w:tcPr>
          <w:p w14:paraId="687498A8" w14:textId="47DD5E8B"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63, 7, 0</w:t>
            </w:r>
          </w:p>
        </w:tc>
        <w:tc>
          <w:tcPr>
            <w:tcW w:w="1276" w:type="dxa"/>
            <w:tcBorders>
              <w:top w:val="nil"/>
              <w:bottom w:val="nil"/>
            </w:tcBorders>
            <w:shd w:val="clear" w:color="auto" w:fill="auto"/>
          </w:tcPr>
          <w:p w14:paraId="5C115DD0" w14:textId="5E5CD9AF" w:rsidR="00944DA2" w:rsidRPr="00EB7AE8"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B7AE8">
              <w:rPr>
                <w:sz w:val="18"/>
                <w:szCs w:val="18"/>
              </w:rPr>
              <w:t>0.507</w:t>
            </w:r>
            <w:r w:rsidRPr="00EB7AE8">
              <w:rPr>
                <w:sz w:val="18"/>
                <w:szCs w:val="18"/>
                <w:vertAlign w:val="superscript"/>
              </w:rPr>
              <w:t>b</w:t>
            </w:r>
          </w:p>
        </w:tc>
      </w:tr>
      <w:tr w:rsidR="00944DA2" w:rsidRPr="00897CE1" w14:paraId="788B2016"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5C361D0" w14:textId="77777777" w:rsidR="00944DA2" w:rsidRPr="00165A5A" w:rsidRDefault="00944DA2" w:rsidP="00DE5EBB">
            <w:pPr>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338C11B3" w14:textId="6B870F2E"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20.8 (24.7) [0.09-138.1]</w:t>
            </w:r>
          </w:p>
        </w:tc>
        <w:tc>
          <w:tcPr>
            <w:tcW w:w="2126" w:type="dxa"/>
            <w:tcBorders>
              <w:top w:val="nil"/>
              <w:bottom w:val="nil"/>
            </w:tcBorders>
            <w:shd w:val="clear" w:color="auto" w:fill="auto"/>
          </w:tcPr>
          <w:p w14:paraId="1F8FCF27" w14:textId="017D5A94"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19.</w:t>
            </w:r>
            <w:r w:rsidR="001B268B">
              <w:rPr>
                <w:sz w:val="18"/>
                <w:szCs w:val="18"/>
              </w:rPr>
              <w:t>6 (19.2) [0.16-70.5]</w:t>
            </w:r>
          </w:p>
        </w:tc>
        <w:tc>
          <w:tcPr>
            <w:tcW w:w="2126" w:type="dxa"/>
            <w:tcBorders>
              <w:top w:val="nil"/>
              <w:bottom w:val="nil"/>
            </w:tcBorders>
            <w:shd w:val="clear" w:color="auto" w:fill="auto"/>
          </w:tcPr>
          <w:p w14:paraId="6B0ADDD0" w14:textId="28CCE9F8"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21.7 (28.7) [0.09-138.1]</w:t>
            </w:r>
          </w:p>
        </w:tc>
        <w:tc>
          <w:tcPr>
            <w:tcW w:w="1276" w:type="dxa"/>
            <w:tcBorders>
              <w:top w:val="nil"/>
              <w:bottom w:val="nil"/>
            </w:tcBorders>
            <w:shd w:val="clear" w:color="auto" w:fill="auto"/>
          </w:tcPr>
          <w:p w14:paraId="1AEC5BD1" w14:textId="472D3614" w:rsidR="00944DA2" w:rsidRPr="00EB7AE8" w:rsidRDefault="00677A1C" w:rsidP="00DE5EBB">
            <w:pPr>
              <w:cnfStyle w:val="000000000000" w:firstRow="0" w:lastRow="0" w:firstColumn="0" w:lastColumn="0" w:oddVBand="0" w:evenVBand="0" w:oddHBand="0" w:evenHBand="0" w:firstRowFirstColumn="0" w:firstRowLastColumn="0" w:lastRowFirstColumn="0" w:lastRowLastColumn="0"/>
              <w:rPr>
                <w:sz w:val="18"/>
                <w:szCs w:val="18"/>
              </w:rPr>
            </w:pPr>
            <w:r w:rsidRPr="00EB7AE8">
              <w:rPr>
                <w:sz w:val="18"/>
                <w:szCs w:val="18"/>
              </w:rPr>
              <w:t>0.595</w:t>
            </w:r>
            <w:r w:rsidRPr="00EB7AE8">
              <w:rPr>
                <w:sz w:val="18"/>
                <w:szCs w:val="18"/>
                <w:vertAlign w:val="superscript"/>
              </w:rPr>
              <w:t>a</w:t>
            </w:r>
          </w:p>
        </w:tc>
      </w:tr>
      <w:tr w:rsidR="00A60F05" w:rsidRPr="00897CE1" w14:paraId="763F8CD9"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7A971FC5" w14:textId="31DB89AE" w:rsidR="00A60F05" w:rsidRPr="00165A5A" w:rsidRDefault="00A60F05" w:rsidP="00DE5EBB">
            <w:pPr>
              <w:rPr>
                <w:sz w:val="18"/>
                <w:szCs w:val="18"/>
              </w:rPr>
            </w:pPr>
            <w:r w:rsidRPr="00A60F05">
              <w:rPr>
                <w:sz w:val="18"/>
                <w:szCs w:val="18"/>
              </w:rPr>
              <w:t xml:space="preserve">Arterial Territory of Infarct </w:t>
            </w:r>
            <w:r w:rsidRPr="00A60F05">
              <w:rPr>
                <w:b w:val="0"/>
                <w:i/>
                <w:sz w:val="16"/>
                <w:szCs w:val="18"/>
              </w:rPr>
              <w:t>(ACA, MCA, PCA)</w:t>
            </w:r>
          </w:p>
        </w:tc>
        <w:tc>
          <w:tcPr>
            <w:tcW w:w="2016" w:type="dxa"/>
            <w:tcBorders>
              <w:top w:val="nil"/>
              <w:bottom w:val="nil"/>
            </w:tcBorders>
            <w:shd w:val="clear" w:color="auto" w:fill="F2F2F2" w:themeFill="background1" w:themeFillShade="F2"/>
          </w:tcPr>
          <w:p w14:paraId="12AACB65" w14:textId="09E28123" w:rsidR="00A60F05"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7, 87, 17</w:t>
            </w:r>
          </w:p>
        </w:tc>
        <w:tc>
          <w:tcPr>
            <w:tcW w:w="2126" w:type="dxa"/>
            <w:tcBorders>
              <w:top w:val="nil"/>
              <w:bottom w:val="nil"/>
            </w:tcBorders>
            <w:shd w:val="clear" w:color="auto" w:fill="auto"/>
          </w:tcPr>
          <w:p w14:paraId="3D499ADD" w14:textId="4F3F07E6" w:rsidR="00A60F05"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6, 38, 5</w:t>
            </w:r>
          </w:p>
        </w:tc>
        <w:tc>
          <w:tcPr>
            <w:tcW w:w="2126" w:type="dxa"/>
            <w:tcBorders>
              <w:top w:val="nil"/>
              <w:bottom w:val="nil"/>
            </w:tcBorders>
            <w:shd w:val="clear" w:color="auto" w:fill="auto"/>
          </w:tcPr>
          <w:p w14:paraId="4BC6DA77" w14:textId="1DE359F5" w:rsidR="00A60F05"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1, 49, 12</w:t>
            </w:r>
          </w:p>
        </w:tc>
        <w:tc>
          <w:tcPr>
            <w:tcW w:w="1276" w:type="dxa"/>
            <w:tcBorders>
              <w:top w:val="nil"/>
              <w:bottom w:val="nil"/>
            </w:tcBorders>
            <w:shd w:val="clear" w:color="auto" w:fill="auto"/>
          </w:tcPr>
          <w:p w14:paraId="26B7DA54" w14:textId="60B96FAE" w:rsidR="00A60F05" w:rsidRPr="00EB7AE8" w:rsidRDefault="00EB7AE8" w:rsidP="00DE5EBB">
            <w:pPr>
              <w:cnfStyle w:val="000000100000" w:firstRow="0" w:lastRow="0" w:firstColumn="0" w:lastColumn="0" w:oddVBand="0" w:evenVBand="0" w:oddHBand="1" w:evenHBand="0" w:firstRowFirstColumn="0" w:firstRowLastColumn="0" w:lastRowFirstColumn="0" w:lastRowLastColumn="0"/>
              <w:rPr>
                <w:b/>
                <w:bCs/>
                <w:sz w:val="18"/>
                <w:szCs w:val="18"/>
                <w:vertAlign w:val="superscript"/>
              </w:rPr>
            </w:pPr>
            <w:r w:rsidRPr="00EB7AE8">
              <w:rPr>
                <w:b/>
                <w:bCs/>
                <w:sz w:val="18"/>
                <w:szCs w:val="18"/>
              </w:rPr>
              <w:t>0.041</w:t>
            </w:r>
            <w:r w:rsidRPr="00EB7AE8">
              <w:rPr>
                <w:b/>
                <w:bCs/>
                <w:sz w:val="18"/>
                <w:szCs w:val="18"/>
                <w:vertAlign w:val="superscript"/>
              </w:rPr>
              <w:t>b</w:t>
            </w:r>
          </w:p>
        </w:tc>
      </w:tr>
      <w:tr w:rsidR="00944DA2" w:rsidRPr="00897CE1" w14:paraId="2D658B86"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C5AF0EB" w14:textId="77777777" w:rsidR="00944DA2" w:rsidRPr="00165A5A" w:rsidRDefault="00944DA2"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tcBorders>
              <w:top w:val="nil"/>
              <w:bottom w:val="nil"/>
            </w:tcBorders>
            <w:shd w:val="clear" w:color="auto" w:fill="F2F2F2" w:themeFill="background1" w:themeFillShade="F2"/>
          </w:tcPr>
          <w:p w14:paraId="17D923D7" w14:textId="4B11BCB3"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2.6 (2.6) [0-12]</w:t>
            </w:r>
          </w:p>
        </w:tc>
        <w:tc>
          <w:tcPr>
            <w:tcW w:w="2126" w:type="dxa"/>
            <w:tcBorders>
              <w:top w:val="nil"/>
              <w:bottom w:val="nil"/>
            </w:tcBorders>
            <w:shd w:val="clear" w:color="auto" w:fill="auto"/>
          </w:tcPr>
          <w:p w14:paraId="0040B8FD" w14:textId="2DBED63D"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3.9 (2.3) [1-9]</w:t>
            </w:r>
          </w:p>
        </w:tc>
        <w:tc>
          <w:tcPr>
            <w:tcW w:w="2126" w:type="dxa"/>
            <w:tcBorders>
              <w:top w:val="nil"/>
              <w:bottom w:val="nil"/>
            </w:tcBorders>
            <w:shd w:val="clear" w:color="auto" w:fill="auto"/>
          </w:tcPr>
          <w:p w14:paraId="4E057922" w14:textId="02BE2A73"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3.3 (3.0) [0-12]</w:t>
            </w:r>
          </w:p>
        </w:tc>
        <w:tc>
          <w:tcPr>
            <w:tcW w:w="1276" w:type="dxa"/>
            <w:tcBorders>
              <w:top w:val="nil"/>
              <w:bottom w:val="nil"/>
            </w:tcBorders>
            <w:shd w:val="clear" w:color="auto" w:fill="auto"/>
          </w:tcPr>
          <w:p w14:paraId="4304E22C" w14:textId="40FA09DE"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rPr>
            </w:pPr>
            <w:r w:rsidRPr="00EB7AE8">
              <w:rPr>
                <w:sz w:val="18"/>
                <w:szCs w:val="18"/>
              </w:rPr>
              <w:t>0.195</w:t>
            </w:r>
            <w:r w:rsidRPr="00EB7AE8">
              <w:rPr>
                <w:sz w:val="18"/>
                <w:szCs w:val="18"/>
                <w:vertAlign w:val="superscript"/>
              </w:rPr>
              <w:t>a</w:t>
            </w:r>
          </w:p>
        </w:tc>
      </w:tr>
      <w:tr w:rsidR="00944DA2" w:rsidRPr="00897CE1" w14:paraId="78A51F3B"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BA66FD8" w14:textId="77777777" w:rsidR="00944DA2" w:rsidRPr="00165A5A" w:rsidRDefault="00944DA2" w:rsidP="00DE5EBB">
            <w:pPr>
              <w:rPr>
                <w:sz w:val="18"/>
                <w:szCs w:val="18"/>
              </w:rPr>
            </w:pPr>
            <w:r w:rsidRPr="00165A5A">
              <w:rPr>
                <w:sz w:val="18"/>
                <w:szCs w:val="18"/>
              </w:rPr>
              <w:t>Letter CoC</w:t>
            </w:r>
          </w:p>
        </w:tc>
        <w:tc>
          <w:tcPr>
            <w:tcW w:w="2016" w:type="dxa"/>
            <w:tcBorders>
              <w:top w:val="nil"/>
              <w:bottom w:val="nil"/>
            </w:tcBorders>
            <w:shd w:val="clear" w:color="auto" w:fill="F2F2F2" w:themeFill="background1" w:themeFillShade="F2"/>
          </w:tcPr>
          <w:p w14:paraId="2B1D74FB" w14:textId="27997633"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(0.07) [-0.06-0.78]</w:t>
            </w:r>
          </w:p>
        </w:tc>
        <w:tc>
          <w:tcPr>
            <w:tcW w:w="2126" w:type="dxa"/>
            <w:tcBorders>
              <w:top w:val="nil"/>
              <w:bottom w:val="nil"/>
            </w:tcBorders>
            <w:shd w:val="clear" w:color="auto" w:fill="auto"/>
          </w:tcPr>
          <w:p w14:paraId="241D8DEA" w14:textId="30E3C98A"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(0.02) [-0.02-0.08]</w:t>
            </w:r>
          </w:p>
        </w:tc>
        <w:tc>
          <w:tcPr>
            <w:tcW w:w="2126" w:type="dxa"/>
            <w:tcBorders>
              <w:top w:val="nil"/>
              <w:bottom w:val="nil"/>
            </w:tcBorders>
            <w:shd w:val="clear" w:color="auto" w:fill="auto"/>
          </w:tcPr>
          <w:p w14:paraId="1CD9FD7C" w14:textId="0F622C56"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(0.10) [-0.06-0.80]</w:t>
            </w:r>
          </w:p>
        </w:tc>
        <w:tc>
          <w:tcPr>
            <w:tcW w:w="1276" w:type="dxa"/>
            <w:tcBorders>
              <w:top w:val="nil"/>
              <w:bottom w:val="nil"/>
            </w:tcBorders>
            <w:shd w:val="clear" w:color="auto" w:fill="auto"/>
          </w:tcPr>
          <w:p w14:paraId="71DE4FB7" w14:textId="3E44D3A7" w:rsidR="00944DA2" w:rsidRPr="00EB7AE8"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B7AE8">
              <w:rPr>
                <w:sz w:val="18"/>
                <w:szCs w:val="18"/>
              </w:rPr>
              <w:t>0.987</w:t>
            </w:r>
            <w:r w:rsidRPr="00EB7AE8">
              <w:rPr>
                <w:sz w:val="18"/>
                <w:szCs w:val="18"/>
                <w:vertAlign w:val="superscript"/>
              </w:rPr>
              <w:t>a</w:t>
            </w:r>
          </w:p>
        </w:tc>
      </w:tr>
      <w:tr w:rsidR="00944DA2" w:rsidRPr="00897CE1" w14:paraId="65B9A3C7"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71AC0F18" w14:textId="77777777" w:rsidR="00944DA2" w:rsidRPr="00165A5A" w:rsidRDefault="00944DA2" w:rsidP="00DE5EBB">
            <w:pPr>
              <w:rPr>
                <w:sz w:val="18"/>
                <w:szCs w:val="18"/>
              </w:rPr>
            </w:pPr>
            <w:r w:rsidRPr="00165A5A">
              <w:rPr>
                <w:sz w:val="18"/>
                <w:szCs w:val="18"/>
              </w:rPr>
              <w:t>Bells CoC</w:t>
            </w:r>
          </w:p>
        </w:tc>
        <w:tc>
          <w:tcPr>
            <w:tcW w:w="2016" w:type="dxa"/>
            <w:tcBorders>
              <w:top w:val="nil"/>
              <w:bottom w:val="nil"/>
            </w:tcBorders>
            <w:shd w:val="clear" w:color="auto" w:fill="F2F2F2" w:themeFill="background1" w:themeFillShade="F2"/>
          </w:tcPr>
          <w:p w14:paraId="70CC04E0" w14:textId="09F2DE97"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 (0.09) [-0.11-0.83]</w:t>
            </w:r>
          </w:p>
        </w:tc>
        <w:tc>
          <w:tcPr>
            <w:tcW w:w="2126" w:type="dxa"/>
            <w:tcBorders>
              <w:top w:val="nil"/>
              <w:bottom w:val="nil"/>
            </w:tcBorders>
            <w:shd w:val="clear" w:color="auto" w:fill="auto"/>
          </w:tcPr>
          <w:p w14:paraId="5DE3FAA3" w14:textId="1D382858"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 (0.05) [-0.04-0.26]</w:t>
            </w:r>
          </w:p>
        </w:tc>
        <w:tc>
          <w:tcPr>
            <w:tcW w:w="2126" w:type="dxa"/>
            <w:tcBorders>
              <w:top w:val="nil"/>
              <w:bottom w:val="nil"/>
            </w:tcBorders>
            <w:shd w:val="clear" w:color="auto" w:fill="auto"/>
          </w:tcPr>
          <w:p w14:paraId="0E132366" w14:textId="1564E046"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 (0.11) [-0.11-0.83]</w:t>
            </w:r>
          </w:p>
        </w:tc>
        <w:tc>
          <w:tcPr>
            <w:tcW w:w="1276" w:type="dxa"/>
            <w:tcBorders>
              <w:top w:val="nil"/>
              <w:bottom w:val="nil"/>
            </w:tcBorders>
            <w:shd w:val="clear" w:color="auto" w:fill="auto"/>
          </w:tcPr>
          <w:p w14:paraId="0F41ADEA" w14:textId="1F07EB8C"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EB7AE8">
              <w:rPr>
                <w:sz w:val="18"/>
                <w:szCs w:val="18"/>
              </w:rPr>
              <w:t>0.665</w:t>
            </w:r>
            <w:r w:rsidRPr="00EB7AE8">
              <w:rPr>
                <w:sz w:val="18"/>
                <w:szCs w:val="18"/>
                <w:vertAlign w:val="superscript"/>
              </w:rPr>
              <w:t>a</w:t>
            </w:r>
          </w:p>
        </w:tc>
      </w:tr>
      <w:tr w:rsidR="00944DA2" w:rsidRPr="00897CE1" w14:paraId="6F233654"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1DCCE4DC" w14:textId="77777777" w:rsidR="00944DA2" w:rsidRPr="004A157C" w:rsidRDefault="00944DA2" w:rsidP="00DE5EBB">
            <w:pPr>
              <w:rPr>
                <w:b w:val="0"/>
                <w:bCs w:val="0"/>
                <w:i/>
                <w:iCs/>
                <w:sz w:val="18"/>
                <w:szCs w:val="18"/>
              </w:rPr>
            </w:pPr>
            <w:r w:rsidRPr="00165A5A">
              <w:rPr>
                <w:sz w:val="18"/>
                <w:szCs w:val="18"/>
              </w:rPr>
              <w:t>Copying Errors</w:t>
            </w:r>
            <w:r>
              <w:rPr>
                <w:sz w:val="18"/>
                <w:szCs w:val="18"/>
              </w:rPr>
              <w:t xml:space="preserve"> </w:t>
            </w:r>
          </w:p>
        </w:tc>
        <w:tc>
          <w:tcPr>
            <w:tcW w:w="2016" w:type="dxa"/>
            <w:tcBorders>
              <w:top w:val="nil"/>
              <w:bottom w:val="nil"/>
            </w:tcBorders>
            <w:shd w:val="clear" w:color="auto" w:fill="F2F2F2" w:themeFill="background1" w:themeFillShade="F2"/>
          </w:tcPr>
          <w:p w14:paraId="58747E0C" w14:textId="45918208"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0.22 (0.</w:t>
            </w:r>
            <w:r w:rsidR="00443230">
              <w:rPr>
                <w:sz w:val="18"/>
                <w:szCs w:val="18"/>
              </w:rPr>
              <w:t>58) [0-4]</w:t>
            </w:r>
          </w:p>
        </w:tc>
        <w:tc>
          <w:tcPr>
            <w:tcW w:w="2126" w:type="dxa"/>
            <w:tcBorders>
              <w:top w:val="nil"/>
              <w:bottom w:val="nil"/>
            </w:tcBorders>
            <w:shd w:val="clear" w:color="auto" w:fill="auto"/>
          </w:tcPr>
          <w:p w14:paraId="0814800F" w14:textId="3C1D8FEF"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0.27 (0.65) [0-4]</w:t>
            </w:r>
          </w:p>
        </w:tc>
        <w:tc>
          <w:tcPr>
            <w:tcW w:w="2126" w:type="dxa"/>
            <w:tcBorders>
              <w:top w:val="nil"/>
              <w:bottom w:val="nil"/>
            </w:tcBorders>
            <w:shd w:val="clear" w:color="auto" w:fill="auto"/>
          </w:tcPr>
          <w:p w14:paraId="15816FEE" w14:textId="43D99992"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0.16 (0.51) [0-3]</w:t>
            </w:r>
          </w:p>
        </w:tc>
        <w:tc>
          <w:tcPr>
            <w:tcW w:w="1276" w:type="dxa"/>
            <w:tcBorders>
              <w:top w:val="nil"/>
              <w:bottom w:val="nil"/>
            </w:tcBorders>
            <w:shd w:val="clear" w:color="auto" w:fill="auto"/>
          </w:tcPr>
          <w:p w14:paraId="21AFC4F2" w14:textId="39840046" w:rsidR="00944DA2" w:rsidRPr="00EB7AE8"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B7AE8">
              <w:rPr>
                <w:sz w:val="18"/>
                <w:szCs w:val="18"/>
              </w:rPr>
              <w:t>0.288</w:t>
            </w:r>
            <w:r w:rsidRPr="00EB7AE8">
              <w:rPr>
                <w:sz w:val="18"/>
                <w:szCs w:val="18"/>
                <w:vertAlign w:val="superscript"/>
              </w:rPr>
              <w:t>a</w:t>
            </w:r>
          </w:p>
        </w:tc>
      </w:tr>
      <w:tr w:rsidR="00944DA2" w:rsidRPr="00897CE1" w14:paraId="064D1B91" w14:textId="77777777" w:rsidTr="00930AD5">
        <w:trPr>
          <w:trHeight w:val="58"/>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4E81A1F" w14:textId="77777777" w:rsidR="00944DA2" w:rsidRPr="00165A5A" w:rsidRDefault="00944DA2" w:rsidP="00DE5EBB">
            <w:pPr>
              <w:rPr>
                <w:sz w:val="18"/>
                <w:szCs w:val="18"/>
              </w:rPr>
            </w:pPr>
            <w:r>
              <w:rPr>
                <w:sz w:val="18"/>
                <w:szCs w:val="18"/>
              </w:rPr>
              <w:t>Mean z-Score</w:t>
            </w:r>
          </w:p>
        </w:tc>
        <w:tc>
          <w:tcPr>
            <w:tcW w:w="2016" w:type="dxa"/>
            <w:tcBorders>
              <w:top w:val="nil"/>
              <w:bottom w:val="nil"/>
            </w:tcBorders>
            <w:shd w:val="clear" w:color="auto" w:fill="F2F2F2" w:themeFill="background1" w:themeFillShade="F2"/>
          </w:tcPr>
          <w:p w14:paraId="473ED66D" w14:textId="782BB871" w:rsidR="00944DA2" w:rsidRDefault="00857E0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 (0.25) [-0.75-1.99]</w:t>
            </w:r>
          </w:p>
        </w:tc>
        <w:tc>
          <w:tcPr>
            <w:tcW w:w="2126" w:type="dxa"/>
            <w:tcBorders>
              <w:top w:val="nil"/>
              <w:bottom w:val="nil"/>
            </w:tcBorders>
            <w:shd w:val="clear" w:color="auto" w:fill="auto"/>
          </w:tcPr>
          <w:p w14:paraId="50B4F228" w14:textId="2BEC91B5" w:rsidR="00944DA2" w:rsidRDefault="00857E0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 (0.14) [-0.64-0.09]</w:t>
            </w:r>
          </w:p>
        </w:tc>
        <w:tc>
          <w:tcPr>
            <w:tcW w:w="2126" w:type="dxa"/>
            <w:tcBorders>
              <w:top w:val="nil"/>
              <w:bottom w:val="nil"/>
            </w:tcBorders>
            <w:shd w:val="clear" w:color="auto" w:fill="auto"/>
          </w:tcPr>
          <w:p w14:paraId="48BACB36" w14:textId="6ABC4963" w:rsidR="00944DA2" w:rsidRDefault="00857E0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-0.51 (0.32) [-0.75-1.99]</w:t>
            </w:r>
          </w:p>
        </w:tc>
        <w:tc>
          <w:tcPr>
            <w:tcW w:w="1276" w:type="dxa"/>
            <w:tcBorders>
              <w:top w:val="nil"/>
              <w:bottom w:val="nil"/>
            </w:tcBorders>
            <w:shd w:val="clear" w:color="auto" w:fill="auto"/>
          </w:tcPr>
          <w:p w14:paraId="4112B8EC" w14:textId="661205AC"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EB7AE8">
              <w:rPr>
                <w:sz w:val="18"/>
                <w:szCs w:val="18"/>
              </w:rPr>
              <w:t>0.76</w:t>
            </w:r>
            <w:r w:rsidR="00EB7AE8" w:rsidRPr="00EB7AE8">
              <w:rPr>
                <w:sz w:val="18"/>
                <w:szCs w:val="18"/>
              </w:rPr>
              <w:t>2</w:t>
            </w:r>
            <w:r w:rsidR="00EB7AE8" w:rsidRPr="00EB7AE8">
              <w:rPr>
                <w:sz w:val="18"/>
                <w:szCs w:val="18"/>
                <w:vertAlign w:val="superscript"/>
              </w:rPr>
              <w:t>a</w:t>
            </w:r>
          </w:p>
        </w:tc>
      </w:tr>
      <w:tr w:rsidR="00944DA2" w:rsidRPr="00897CE1" w14:paraId="0E5AF643"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single" w:sz="12" w:space="0" w:color="auto"/>
            </w:tcBorders>
          </w:tcPr>
          <w:p w14:paraId="57273762" w14:textId="77777777" w:rsidR="00944DA2" w:rsidRPr="00165A5A" w:rsidRDefault="00944DA2" w:rsidP="00DE5EBB">
            <w:pPr>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tcBorders>
              <w:top w:val="nil"/>
              <w:bottom w:val="single" w:sz="12" w:space="0" w:color="auto"/>
            </w:tcBorders>
            <w:shd w:val="clear" w:color="auto" w:fill="F2F2F2" w:themeFill="background1" w:themeFillShade="F2"/>
          </w:tcPr>
          <w:p w14:paraId="16847CCD" w14:textId="300E29BB"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15</w:t>
            </w:r>
          </w:p>
        </w:tc>
        <w:tc>
          <w:tcPr>
            <w:tcW w:w="2126" w:type="dxa"/>
            <w:tcBorders>
              <w:top w:val="nil"/>
              <w:bottom w:val="single" w:sz="12" w:space="0" w:color="auto"/>
            </w:tcBorders>
            <w:shd w:val="clear" w:color="auto" w:fill="auto"/>
          </w:tcPr>
          <w:p w14:paraId="73B481E9" w14:textId="2A63C6CC"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w:t>
            </w:r>
          </w:p>
        </w:tc>
        <w:tc>
          <w:tcPr>
            <w:tcW w:w="2126" w:type="dxa"/>
            <w:tcBorders>
              <w:top w:val="nil"/>
              <w:bottom w:val="single" w:sz="12" w:space="0" w:color="auto"/>
            </w:tcBorders>
            <w:shd w:val="clear" w:color="auto" w:fill="auto"/>
          </w:tcPr>
          <w:p w14:paraId="6EE8C5BF" w14:textId="50CE4E1C"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8</w:t>
            </w:r>
          </w:p>
        </w:tc>
        <w:tc>
          <w:tcPr>
            <w:tcW w:w="1276" w:type="dxa"/>
            <w:tcBorders>
              <w:top w:val="nil"/>
              <w:bottom w:val="single" w:sz="12" w:space="0" w:color="auto"/>
            </w:tcBorders>
            <w:shd w:val="clear" w:color="auto" w:fill="auto"/>
          </w:tcPr>
          <w:p w14:paraId="72F72532" w14:textId="7D826C20" w:rsidR="00944DA2" w:rsidRPr="00EB7AE8"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sidRPr="00EB7AE8">
              <w:rPr>
                <w:sz w:val="18"/>
                <w:szCs w:val="18"/>
              </w:rPr>
              <w:t>0.954</w:t>
            </w:r>
            <w:r w:rsidRPr="00EB7AE8">
              <w:rPr>
                <w:sz w:val="18"/>
                <w:szCs w:val="18"/>
                <w:vertAlign w:val="superscript"/>
              </w:rPr>
              <w:t>b</w:t>
            </w:r>
          </w:p>
        </w:tc>
      </w:tr>
    </w:tbl>
    <w:p w14:paraId="3955CF96" w14:textId="631B78D6" w:rsidR="00A72E7A" w:rsidRPr="00A161AB" w:rsidRDefault="00E43438" w:rsidP="0089785B">
      <w:pPr>
        <w:rPr>
          <w:sz w:val="18"/>
          <w:szCs w:val="18"/>
          <w:lang w:val="en-US"/>
        </w:rPr>
      </w:pPr>
      <w:r>
        <w:br/>
      </w:r>
      <w:r w:rsidRPr="00A91C22">
        <w:rPr>
          <w:sz w:val="18"/>
          <w:szCs w:val="18"/>
          <w:lang w:val="en-US"/>
        </w:rPr>
        <w:t xml:space="preserve">Results </w:t>
      </w:r>
      <w:proofErr w:type="gramStart"/>
      <w:r w:rsidRPr="00A91C22">
        <w:rPr>
          <w:sz w:val="18"/>
          <w:szCs w:val="18"/>
          <w:lang w:val="en-US"/>
        </w:rPr>
        <w:t>are given</w:t>
      </w:r>
      <w:proofErr w:type="gramEnd"/>
      <w:r w:rsidRPr="00A91C22">
        <w:rPr>
          <w:sz w:val="18"/>
          <w:szCs w:val="18"/>
          <w:lang w:val="en-US"/>
        </w:rPr>
        <w:t xml:space="preserve"> as either number of patients or mean (standard deviation) [range]. The lesion volume </w:t>
      </w:r>
      <w:proofErr w:type="gramStart"/>
      <w:r w:rsidRPr="00A91C22">
        <w:rPr>
          <w:sz w:val="18"/>
          <w:szCs w:val="18"/>
          <w:lang w:val="en-US"/>
        </w:rPr>
        <w:t>was computed</w:t>
      </w:r>
      <w:proofErr w:type="gramEnd"/>
      <w:r w:rsidRPr="00A91C22">
        <w:rPr>
          <w:sz w:val="18"/>
          <w:szCs w:val="18"/>
          <w:lang w:val="en-US"/>
        </w:rPr>
        <w:t xml:space="preserve"> for the normalised lesion in MNI space. For the calculation of p-values, it </w:t>
      </w:r>
      <w:proofErr w:type="gramStart"/>
      <w:r w:rsidRPr="00A91C22">
        <w:rPr>
          <w:sz w:val="18"/>
          <w:szCs w:val="18"/>
          <w:lang w:val="en-US"/>
        </w:rPr>
        <w:t>was first confirmed</w:t>
      </w:r>
      <w:proofErr w:type="gramEnd"/>
      <w:r w:rsidRPr="00A91C22">
        <w:rPr>
          <w:sz w:val="18"/>
          <w:szCs w:val="18"/>
          <w:lang w:val="en-US"/>
        </w:rPr>
        <w:t xml:space="preserve"> that the samples had equal variances and then either an equal variances t-test (‘a’, for continuous variables) or a Chi</w:t>
      </w:r>
      <w:r w:rsidRPr="00A91C22">
        <w:rPr>
          <w:sz w:val="18"/>
          <w:szCs w:val="18"/>
          <w:vertAlign w:val="superscript"/>
          <w:lang w:val="en-US"/>
        </w:rPr>
        <w:t xml:space="preserve">2 </w:t>
      </w:r>
      <w:r w:rsidRPr="00A91C22">
        <w:rPr>
          <w:sz w:val="18"/>
          <w:szCs w:val="18"/>
          <w:lang w:val="en-US"/>
        </w:rPr>
        <w:t xml:space="preserve">test (‘b’, for categorical variables) was calculated. </w:t>
      </w:r>
      <w:proofErr w:type="gramStart"/>
      <w:r w:rsidRPr="00A91C22">
        <w:rPr>
          <w:sz w:val="18"/>
          <w:szCs w:val="18"/>
          <w:lang w:val="en-US"/>
        </w:rPr>
        <w:t>p-values</w:t>
      </w:r>
      <w:proofErr w:type="gramEnd"/>
      <w:r w:rsidRPr="00A91C22">
        <w:rPr>
          <w:sz w:val="18"/>
          <w:szCs w:val="18"/>
          <w:lang w:val="en-US"/>
        </w:rPr>
        <w:t xml:space="preserve"> &lt; 0.05 </w:t>
      </w:r>
      <w:r>
        <w:rPr>
          <w:sz w:val="18"/>
          <w:szCs w:val="18"/>
          <w:lang w:val="en-US"/>
        </w:rPr>
        <w:t>are</w:t>
      </w:r>
      <w:r w:rsidRPr="00A91C22">
        <w:rPr>
          <w:sz w:val="18"/>
          <w:szCs w:val="18"/>
          <w:lang w:val="en-US"/>
        </w:rPr>
        <w:t xml:space="preserve"> considered significant</w:t>
      </w:r>
      <w:r>
        <w:rPr>
          <w:sz w:val="18"/>
          <w:szCs w:val="18"/>
          <w:lang w:val="en-US"/>
        </w:rPr>
        <w:t xml:space="preserve"> and highlighted in bold</w:t>
      </w:r>
      <w:r w:rsidRPr="00A91C22">
        <w:rPr>
          <w:sz w:val="18"/>
          <w:szCs w:val="18"/>
          <w:lang w:val="en-US"/>
        </w:rPr>
        <w:t>.</w:t>
      </w:r>
      <w:r w:rsidRPr="00A91C22">
        <w:rPr>
          <w:sz w:val="18"/>
          <w:szCs w:val="18"/>
          <w:lang w:val="en-US"/>
        </w:rPr>
        <w:br/>
        <w:t xml:space="preserve">Abbreviations: </w:t>
      </w:r>
      <w:r w:rsidRPr="00A91C22">
        <w:rPr>
          <w:i/>
          <w:iCs/>
          <w:sz w:val="18"/>
          <w:szCs w:val="18"/>
          <w:lang w:val="en-US"/>
        </w:rPr>
        <w:t>N</w:t>
      </w:r>
      <w:r w:rsidRPr="00A91C22">
        <w:rPr>
          <w:sz w:val="18"/>
          <w:szCs w:val="18"/>
          <w:lang w:val="en-US"/>
        </w:rPr>
        <w:t xml:space="preserve"> – Number of patients</w:t>
      </w:r>
      <w:r>
        <w:rPr>
          <w:sz w:val="18"/>
          <w:szCs w:val="18"/>
          <w:lang w:val="en-US"/>
        </w:rPr>
        <w:t xml:space="preserve">, </w:t>
      </w:r>
      <w:r w:rsidRPr="00196F92">
        <w:rPr>
          <w:i/>
          <w:sz w:val="18"/>
          <w:szCs w:val="18"/>
          <w:lang w:val="en-US"/>
        </w:rPr>
        <w:t>ACA</w:t>
      </w:r>
      <w:r>
        <w:rPr>
          <w:sz w:val="18"/>
          <w:szCs w:val="18"/>
          <w:lang w:val="en-US"/>
        </w:rPr>
        <w:t xml:space="preserve"> – Anterior Cerebral Artery, </w:t>
      </w:r>
      <w:r w:rsidRPr="00196F92">
        <w:rPr>
          <w:i/>
          <w:sz w:val="18"/>
          <w:szCs w:val="18"/>
          <w:lang w:val="en-US"/>
        </w:rPr>
        <w:t>MCA</w:t>
      </w:r>
      <w:r>
        <w:rPr>
          <w:sz w:val="18"/>
          <w:szCs w:val="18"/>
          <w:lang w:val="en-US"/>
        </w:rPr>
        <w:t xml:space="preserve"> – Medial Cerebral Artery, </w:t>
      </w:r>
      <w:r w:rsidRPr="00196F92">
        <w:rPr>
          <w:i/>
          <w:sz w:val="18"/>
          <w:szCs w:val="18"/>
          <w:lang w:val="en-US"/>
        </w:rPr>
        <w:t>PCA</w:t>
      </w:r>
      <w:r>
        <w:rPr>
          <w:sz w:val="18"/>
          <w:szCs w:val="18"/>
          <w:lang w:val="en-US"/>
        </w:rPr>
        <w:t xml:space="preserve"> – Posterior Cerebral Artery, </w:t>
      </w:r>
      <w:r w:rsidRPr="00A91C22">
        <w:rPr>
          <w:i/>
          <w:iCs/>
          <w:sz w:val="18"/>
          <w:szCs w:val="18"/>
          <w:lang w:val="en-US"/>
        </w:rPr>
        <w:t>CoC</w:t>
      </w:r>
      <w:r w:rsidRPr="00A91C22">
        <w:rPr>
          <w:sz w:val="18"/>
          <w:szCs w:val="18"/>
          <w:lang w:val="en-US"/>
        </w:rPr>
        <w:t xml:space="preserve"> – Centre of Cancellation (</w:t>
      </w:r>
      <w:r w:rsidRPr="00747EBA">
        <w:rPr>
          <w:sz w:val="18"/>
          <w:szCs w:val="18"/>
          <w:lang w:val="en-US"/>
        </w:rPr>
        <w:t>Rorden &amp; Karnath, 2010</w:t>
      </w:r>
      <w:r>
        <w:rPr>
          <w:sz w:val="18"/>
          <w:szCs w:val="18"/>
          <w:lang w:val="en-US"/>
        </w:rPr>
        <w:t>)</w:t>
      </w:r>
      <w:r w:rsidR="00A7162F">
        <w:rPr>
          <w:sz w:val="18"/>
          <w:szCs w:val="18"/>
          <w:lang w:val="en-US"/>
        </w:rPr>
        <w:tab/>
      </w:r>
      <w:r w:rsidR="00A161AB">
        <w:rPr>
          <w:sz w:val="18"/>
          <w:szCs w:val="18"/>
          <w:lang w:val="en-US"/>
        </w:rPr>
        <w:br/>
      </w:r>
      <w:r w:rsidR="00CE2208">
        <w:rPr>
          <w:sz w:val="18"/>
          <w:szCs w:val="18"/>
          <w:lang w:val="en-US"/>
        </w:rPr>
        <w:br/>
      </w:r>
      <w:r w:rsidR="00D91FE5" w:rsidRPr="00930AD5">
        <w:rPr>
          <w:b/>
          <w:bCs/>
        </w:rPr>
        <w:t>Supplementary</w:t>
      </w:r>
      <w:r w:rsidR="008D0B96" w:rsidRPr="00930AD5">
        <w:rPr>
          <w:b/>
          <w:bCs/>
        </w:rPr>
        <w:t xml:space="preserve"> </w:t>
      </w:r>
      <w:r w:rsidR="00D91FE5" w:rsidRPr="00930AD5">
        <w:rPr>
          <w:b/>
          <w:bCs/>
        </w:rPr>
        <w:t>Table</w:t>
      </w:r>
      <w:r w:rsidR="00A72E7A" w:rsidRPr="00930AD5">
        <w:rPr>
          <w:b/>
          <w:bCs/>
        </w:rPr>
        <w:t xml:space="preserve"> </w:t>
      </w:r>
      <w:r w:rsidR="008D0B96" w:rsidRPr="00930AD5">
        <w:rPr>
          <w:b/>
          <w:bCs/>
        </w:rPr>
        <w:t>2</w:t>
      </w:r>
      <w:r w:rsidR="007F163D" w:rsidRPr="00930AD5">
        <w:rPr>
          <w:b/>
          <w:bCs/>
        </w:rPr>
        <w:t>a</w:t>
      </w:r>
      <w:r w:rsidR="00A72E7A" w:rsidRPr="00930AD5">
        <w:rPr>
          <w:b/>
          <w:bCs/>
        </w:rPr>
        <w:t>:</w:t>
      </w:r>
      <w:r w:rsidR="00A72E7A" w:rsidRPr="00930AD5">
        <w:t xml:space="preserve"> </w:t>
      </w:r>
      <w:r w:rsidR="009C731D" w:rsidRPr="00930AD5">
        <w:t xml:space="preserve">Scan Modalities </w:t>
      </w:r>
      <w:r w:rsidR="007F163D" w:rsidRPr="00930AD5">
        <w:t xml:space="preserve">Used for Lesion Delineation </w:t>
      </w:r>
    </w:p>
    <w:tbl>
      <w:tblPr>
        <w:tblStyle w:val="EinfacheTabelle2"/>
        <w:tblW w:w="8505" w:type="dxa"/>
        <w:tblLook w:val="04A0" w:firstRow="1" w:lastRow="0" w:firstColumn="1" w:lastColumn="0" w:noHBand="0" w:noVBand="1"/>
      </w:tblPr>
      <w:tblGrid>
        <w:gridCol w:w="1812"/>
        <w:gridCol w:w="2583"/>
        <w:gridCol w:w="2409"/>
        <w:gridCol w:w="1701"/>
      </w:tblGrid>
      <w:tr w:rsidR="007F163D" w:rsidRPr="00165A5A" w14:paraId="12A23CB4" w14:textId="77777777" w:rsidTr="00930A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single" w:sz="12" w:space="0" w:color="auto"/>
            </w:tcBorders>
          </w:tcPr>
          <w:p w14:paraId="44BBD13A" w14:textId="77777777" w:rsidR="007F163D" w:rsidRPr="00165A5A" w:rsidRDefault="007F163D" w:rsidP="0028051B">
            <w:pPr>
              <w:jc w:val="center"/>
              <w:rPr>
                <w:sz w:val="18"/>
                <w:szCs w:val="18"/>
              </w:rPr>
            </w:pPr>
          </w:p>
        </w:tc>
        <w:tc>
          <w:tcPr>
            <w:tcW w:w="2583" w:type="dxa"/>
            <w:tcBorders>
              <w:top w:val="single" w:sz="12" w:space="0" w:color="auto"/>
              <w:bottom w:val="single" w:sz="12" w:space="0" w:color="auto"/>
            </w:tcBorders>
            <w:shd w:val="clear" w:color="auto" w:fill="F2F2F2" w:themeFill="background1" w:themeFillShade="F2"/>
          </w:tcPr>
          <w:p w14:paraId="74568A44" w14:textId="77777777" w:rsidR="007F163D" w:rsidRPr="00165A5A" w:rsidRDefault="007F163D" w:rsidP="002805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(N</w:t>
            </w:r>
            <w:r>
              <w:rPr>
                <w:sz w:val="18"/>
                <w:szCs w:val="18"/>
              </w:rPr>
              <w:t xml:space="preserve"> = 206)</w:t>
            </w:r>
          </w:p>
        </w:tc>
        <w:tc>
          <w:tcPr>
            <w:tcW w:w="2409" w:type="dxa"/>
            <w:tcBorders>
              <w:top w:val="single" w:sz="12" w:space="0" w:color="auto"/>
              <w:bottom w:val="single" w:sz="12" w:space="0" w:color="auto"/>
            </w:tcBorders>
          </w:tcPr>
          <w:p w14:paraId="370337A2" w14:textId="77777777" w:rsidR="007F163D" w:rsidRPr="00165A5A" w:rsidRDefault="007F163D" w:rsidP="002805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 xml:space="preserve">(N = </w:t>
            </w:r>
            <w:r>
              <w:rPr>
                <w:sz w:val="18"/>
                <w:szCs w:val="18"/>
              </w:rPr>
              <w:t>103</w:t>
            </w:r>
            <w:r w:rsidRPr="00165A5A">
              <w:rPr>
                <w:sz w:val="18"/>
                <w:szCs w:val="18"/>
              </w:rPr>
              <w:t>)</w:t>
            </w:r>
          </w:p>
        </w:tc>
        <w:tc>
          <w:tcPr>
            <w:tcW w:w="1701" w:type="dxa"/>
            <w:tcBorders>
              <w:top w:val="single" w:sz="12" w:space="0" w:color="auto"/>
              <w:bottom w:val="single" w:sz="12" w:space="0" w:color="auto"/>
            </w:tcBorders>
          </w:tcPr>
          <w:p w14:paraId="117A0F1B" w14:textId="77777777" w:rsidR="007F163D" w:rsidRPr="00165A5A" w:rsidRDefault="007F163D" w:rsidP="002805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 xml:space="preserve">(N = </w:t>
            </w:r>
            <w:r>
              <w:rPr>
                <w:sz w:val="18"/>
                <w:szCs w:val="18"/>
              </w:rPr>
              <w:t>103</w:t>
            </w:r>
            <w:r w:rsidRPr="00165A5A">
              <w:rPr>
                <w:sz w:val="18"/>
                <w:szCs w:val="18"/>
              </w:rPr>
              <w:t>)</w:t>
            </w:r>
          </w:p>
        </w:tc>
      </w:tr>
      <w:tr w:rsidR="007F163D" w:rsidRPr="00897CE1" w14:paraId="40967295"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nil"/>
            </w:tcBorders>
          </w:tcPr>
          <w:p w14:paraId="74FF7A36" w14:textId="77777777" w:rsidR="007F163D" w:rsidRPr="00165A5A" w:rsidRDefault="007F163D" w:rsidP="0028051B">
            <w:pPr>
              <w:rPr>
                <w:sz w:val="18"/>
                <w:szCs w:val="18"/>
              </w:rPr>
            </w:pPr>
            <w:r>
              <w:rPr>
                <w:sz w:val="18"/>
                <w:szCs w:val="18"/>
              </w:rPr>
              <w:t>CT</w:t>
            </w:r>
          </w:p>
        </w:tc>
        <w:tc>
          <w:tcPr>
            <w:tcW w:w="2583" w:type="dxa"/>
            <w:tcBorders>
              <w:top w:val="single" w:sz="12" w:space="0" w:color="auto"/>
              <w:bottom w:val="nil"/>
            </w:tcBorders>
            <w:shd w:val="clear" w:color="auto" w:fill="F2F2F2" w:themeFill="background1" w:themeFillShade="F2"/>
          </w:tcPr>
          <w:p w14:paraId="08006BFF" w14:textId="77777777" w:rsidR="007F163D" w:rsidRPr="00165A5A" w:rsidRDefault="007F163D"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98</w:t>
            </w:r>
          </w:p>
        </w:tc>
        <w:tc>
          <w:tcPr>
            <w:tcW w:w="2409" w:type="dxa"/>
            <w:tcBorders>
              <w:top w:val="single" w:sz="12" w:space="0" w:color="auto"/>
              <w:bottom w:val="nil"/>
            </w:tcBorders>
          </w:tcPr>
          <w:p w14:paraId="133BCB37" w14:textId="77777777" w:rsidR="007F163D" w:rsidRPr="00165A5A" w:rsidRDefault="007F163D"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57</w:t>
            </w:r>
          </w:p>
        </w:tc>
        <w:tc>
          <w:tcPr>
            <w:tcW w:w="1701" w:type="dxa"/>
            <w:tcBorders>
              <w:top w:val="single" w:sz="12" w:space="0" w:color="auto"/>
              <w:bottom w:val="nil"/>
            </w:tcBorders>
          </w:tcPr>
          <w:p w14:paraId="77EFAB95" w14:textId="77777777" w:rsidR="007F163D" w:rsidRPr="00165A5A" w:rsidRDefault="007F163D"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41</w:t>
            </w:r>
          </w:p>
        </w:tc>
      </w:tr>
      <w:tr w:rsidR="007F163D" w:rsidRPr="00897CE1" w14:paraId="50BF6126" w14:textId="77777777" w:rsidTr="00930AD5">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66B696EB" w14:textId="77777777" w:rsidR="007F163D" w:rsidRPr="00165A5A" w:rsidRDefault="007F163D" w:rsidP="0028051B">
            <w:pPr>
              <w:rPr>
                <w:sz w:val="18"/>
                <w:szCs w:val="18"/>
              </w:rPr>
            </w:pPr>
            <w:r>
              <w:rPr>
                <w:sz w:val="18"/>
                <w:szCs w:val="18"/>
              </w:rPr>
              <w:t>T2FLAIR</w:t>
            </w:r>
          </w:p>
        </w:tc>
        <w:tc>
          <w:tcPr>
            <w:tcW w:w="2583" w:type="dxa"/>
            <w:tcBorders>
              <w:top w:val="nil"/>
              <w:bottom w:val="nil"/>
            </w:tcBorders>
            <w:shd w:val="clear" w:color="auto" w:fill="F2F2F2" w:themeFill="background1" w:themeFillShade="F2"/>
          </w:tcPr>
          <w:p w14:paraId="05C89894" w14:textId="375C5A1D" w:rsidR="007F163D" w:rsidRPr="00165A5A" w:rsidRDefault="00DF45C5" w:rsidP="0028051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65</w:t>
            </w:r>
          </w:p>
        </w:tc>
        <w:tc>
          <w:tcPr>
            <w:tcW w:w="2409" w:type="dxa"/>
            <w:tcBorders>
              <w:top w:val="nil"/>
              <w:bottom w:val="nil"/>
            </w:tcBorders>
          </w:tcPr>
          <w:p w14:paraId="7B922C1F" w14:textId="72745163" w:rsidR="007F163D" w:rsidRPr="00165A5A" w:rsidRDefault="00DF45C5" w:rsidP="0028051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28</w:t>
            </w:r>
          </w:p>
        </w:tc>
        <w:tc>
          <w:tcPr>
            <w:tcW w:w="1701" w:type="dxa"/>
            <w:tcBorders>
              <w:top w:val="nil"/>
              <w:bottom w:val="nil"/>
            </w:tcBorders>
          </w:tcPr>
          <w:p w14:paraId="31B3909B" w14:textId="17971411" w:rsidR="007F163D" w:rsidRPr="00165A5A" w:rsidRDefault="00DF45C5" w:rsidP="0028051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37</w:t>
            </w:r>
          </w:p>
        </w:tc>
      </w:tr>
      <w:tr w:rsidR="007F163D" w:rsidRPr="00897CE1" w14:paraId="27C0680D"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single" w:sz="12" w:space="0" w:color="auto"/>
            </w:tcBorders>
          </w:tcPr>
          <w:p w14:paraId="2462A9C8" w14:textId="77777777" w:rsidR="007F163D" w:rsidRPr="00165A5A" w:rsidRDefault="007F163D" w:rsidP="0028051B">
            <w:pPr>
              <w:rPr>
                <w:sz w:val="18"/>
                <w:szCs w:val="18"/>
              </w:rPr>
            </w:pPr>
            <w:r>
              <w:rPr>
                <w:sz w:val="18"/>
                <w:szCs w:val="18"/>
              </w:rPr>
              <w:t>DWI</w:t>
            </w:r>
          </w:p>
        </w:tc>
        <w:tc>
          <w:tcPr>
            <w:tcW w:w="2583" w:type="dxa"/>
            <w:tcBorders>
              <w:top w:val="nil"/>
              <w:bottom w:val="single" w:sz="12" w:space="0" w:color="auto"/>
            </w:tcBorders>
            <w:shd w:val="clear" w:color="auto" w:fill="F2F2F2" w:themeFill="background1" w:themeFillShade="F2"/>
          </w:tcPr>
          <w:p w14:paraId="78181999" w14:textId="4E86951B" w:rsidR="007F163D" w:rsidRPr="00165A5A" w:rsidRDefault="00DF45C5"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43</w:t>
            </w:r>
          </w:p>
        </w:tc>
        <w:tc>
          <w:tcPr>
            <w:tcW w:w="2409" w:type="dxa"/>
            <w:tcBorders>
              <w:top w:val="nil"/>
              <w:bottom w:val="single" w:sz="12" w:space="0" w:color="auto"/>
            </w:tcBorders>
          </w:tcPr>
          <w:p w14:paraId="4F9AE869" w14:textId="4BE87EFC" w:rsidR="007F163D" w:rsidRPr="00165A5A" w:rsidRDefault="00DF45C5"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18</w:t>
            </w:r>
          </w:p>
        </w:tc>
        <w:tc>
          <w:tcPr>
            <w:tcW w:w="1701" w:type="dxa"/>
            <w:tcBorders>
              <w:top w:val="nil"/>
              <w:bottom w:val="single" w:sz="12" w:space="0" w:color="auto"/>
            </w:tcBorders>
          </w:tcPr>
          <w:p w14:paraId="04D2D84B" w14:textId="5B001C59" w:rsidR="007F163D" w:rsidRPr="00165A5A" w:rsidRDefault="00DF45C5"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25</w:t>
            </w:r>
          </w:p>
        </w:tc>
      </w:tr>
    </w:tbl>
    <w:p w14:paraId="69169D0B" w14:textId="77777777" w:rsidR="00CE2208" w:rsidRDefault="00CE2208" w:rsidP="0089785B">
      <w:pPr>
        <w:rPr>
          <w:b/>
          <w:bCs/>
        </w:rPr>
      </w:pPr>
    </w:p>
    <w:p w14:paraId="1ECA4B35" w14:textId="0670F577" w:rsidR="00E13A04" w:rsidRPr="009C731D" w:rsidRDefault="00DF45C5" w:rsidP="00E13A04">
      <w:r w:rsidRPr="00930AD5">
        <w:rPr>
          <w:b/>
          <w:bCs/>
        </w:rPr>
        <w:lastRenderedPageBreak/>
        <w:t>Supplementary Table 2b:</w:t>
      </w:r>
      <w:r>
        <w:t xml:space="preserve"> Additional Scans used for Normalisation</w:t>
      </w:r>
      <w:r w:rsidR="00E13A04">
        <w:tab/>
      </w:r>
      <w:r w:rsidR="000D3033">
        <w:tab/>
      </w:r>
      <w:r w:rsidR="00E13A04">
        <w:tab/>
      </w:r>
    </w:p>
    <w:tbl>
      <w:tblPr>
        <w:tblStyle w:val="EinfacheTabelle2"/>
        <w:tblW w:w="8505" w:type="dxa"/>
        <w:tblLook w:val="04A0" w:firstRow="1" w:lastRow="0" w:firstColumn="1" w:lastColumn="0" w:noHBand="0" w:noVBand="1"/>
      </w:tblPr>
      <w:tblGrid>
        <w:gridCol w:w="1812"/>
        <w:gridCol w:w="2583"/>
        <w:gridCol w:w="2409"/>
        <w:gridCol w:w="1701"/>
      </w:tblGrid>
      <w:tr w:rsidR="009C731D" w:rsidRPr="00165A5A" w14:paraId="72332D14" w14:textId="77777777" w:rsidTr="00930A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single" w:sz="12" w:space="0" w:color="auto"/>
            </w:tcBorders>
          </w:tcPr>
          <w:p w14:paraId="73FC774B" w14:textId="77777777" w:rsidR="009C731D" w:rsidRPr="00165A5A" w:rsidRDefault="009C731D" w:rsidP="00E13A04">
            <w:pPr>
              <w:rPr>
                <w:sz w:val="18"/>
                <w:szCs w:val="18"/>
              </w:rPr>
            </w:pPr>
          </w:p>
        </w:tc>
        <w:tc>
          <w:tcPr>
            <w:tcW w:w="2583" w:type="dxa"/>
            <w:tcBorders>
              <w:top w:val="single" w:sz="12" w:space="0" w:color="auto"/>
              <w:bottom w:val="single" w:sz="12" w:space="0" w:color="auto"/>
            </w:tcBorders>
            <w:shd w:val="clear" w:color="auto" w:fill="F2F2F2" w:themeFill="background1" w:themeFillShade="F2"/>
          </w:tcPr>
          <w:p w14:paraId="37796E8F" w14:textId="5C90D750"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(N</w:t>
            </w:r>
            <w:r>
              <w:rPr>
                <w:sz w:val="18"/>
                <w:szCs w:val="18"/>
              </w:rPr>
              <w:t xml:space="preserve"> = </w:t>
            </w:r>
            <w:r w:rsidR="00930AD5">
              <w:rPr>
                <w:sz w:val="18"/>
                <w:szCs w:val="18"/>
              </w:rPr>
              <w:t>36</w:t>
            </w:r>
            <w:r>
              <w:rPr>
                <w:sz w:val="18"/>
                <w:szCs w:val="18"/>
              </w:rPr>
              <w:t>)</w:t>
            </w:r>
          </w:p>
        </w:tc>
        <w:tc>
          <w:tcPr>
            <w:tcW w:w="2409" w:type="dxa"/>
            <w:tcBorders>
              <w:top w:val="single" w:sz="12" w:space="0" w:color="auto"/>
              <w:bottom w:val="single" w:sz="12" w:space="0" w:color="auto"/>
            </w:tcBorders>
          </w:tcPr>
          <w:p w14:paraId="48933698" w14:textId="40F042BF"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 xml:space="preserve">(N = </w:t>
            </w:r>
            <w:r w:rsidR="00930AD5">
              <w:rPr>
                <w:sz w:val="18"/>
                <w:szCs w:val="18"/>
              </w:rPr>
              <w:t>14</w:t>
            </w:r>
            <w:r w:rsidRPr="00165A5A">
              <w:rPr>
                <w:sz w:val="18"/>
                <w:szCs w:val="18"/>
              </w:rPr>
              <w:t>)</w:t>
            </w:r>
          </w:p>
        </w:tc>
        <w:tc>
          <w:tcPr>
            <w:tcW w:w="1701" w:type="dxa"/>
            <w:tcBorders>
              <w:top w:val="single" w:sz="12" w:space="0" w:color="auto"/>
              <w:bottom w:val="single" w:sz="12" w:space="0" w:color="auto"/>
            </w:tcBorders>
          </w:tcPr>
          <w:p w14:paraId="52A24C78" w14:textId="61CBE8DD"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 xml:space="preserve">(N = </w:t>
            </w:r>
            <w:r w:rsidR="00930AD5">
              <w:rPr>
                <w:sz w:val="18"/>
                <w:szCs w:val="18"/>
              </w:rPr>
              <w:t>22</w:t>
            </w:r>
            <w:r w:rsidRPr="00165A5A">
              <w:rPr>
                <w:sz w:val="18"/>
                <w:szCs w:val="18"/>
              </w:rPr>
              <w:t>)</w:t>
            </w:r>
          </w:p>
        </w:tc>
      </w:tr>
      <w:tr w:rsidR="009C731D" w:rsidRPr="00897CE1" w14:paraId="42EC01FD"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30EBE59C" w14:textId="609640F6" w:rsidR="009C731D" w:rsidRPr="00165A5A" w:rsidRDefault="009C731D" w:rsidP="00DE5EBB">
            <w:pPr>
              <w:rPr>
                <w:sz w:val="18"/>
                <w:szCs w:val="18"/>
              </w:rPr>
            </w:pPr>
            <w:r>
              <w:rPr>
                <w:sz w:val="18"/>
                <w:szCs w:val="18"/>
              </w:rPr>
              <w:t>T2FLAIR + T1</w:t>
            </w:r>
          </w:p>
        </w:tc>
        <w:tc>
          <w:tcPr>
            <w:tcW w:w="2583" w:type="dxa"/>
            <w:tcBorders>
              <w:top w:val="nil"/>
              <w:bottom w:val="nil"/>
            </w:tcBorders>
            <w:shd w:val="clear" w:color="auto" w:fill="F2F2F2" w:themeFill="background1" w:themeFillShade="F2"/>
          </w:tcPr>
          <w:p w14:paraId="64D46105" w14:textId="760C3493"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w:t>
            </w:r>
          </w:p>
        </w:tc>
        <w:tc>
          <w:tcPr>
            <w:tcW w:w="2409" w:type="dxa"/>
            <w:tcBorders>
              <w:top w:val="nil"/>
              <w:bottom w:val="nil"/>
            </w:tcBorders>
          </w:tcPr>
          <w:p w14:paraId="429AE45E" w14:textId="4D49EC47"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w:t>
            </w:r>
          </w:p>
        </w:tc>
        <w:tc>
          <w:tcPr>
            <w:tcW w:w="1701" w:type="dxa"/>
            <w:tcBorders>
              <w:top w:val="nil"/>
              <w:bottom w:val="nil"/>
            </w:tcBorders>
          </w:tcPr>
          <w:p w14:paraId="4B37C509" w14:textId="27FA49D1"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w:t>
            </w:r>
          </w:p>
        </w:tc>
      </w:tr>
      <w:tr w:rsidR="009C731D" w:rsidRPr="00897CE1" w14:paraId="6FCA1BC3" w14:textId="77777777" w:rsidTr="00930AD5">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3FFF251B" w14:textId="6D47447A" w:rsidR="009C731D" w:rsidRPr="00165A5A" w:rsidRDefault="009C731D" w:rsidP="00DE5EBB">
            <w:pPr>
              <w:rPr>
                <w:sz w:val="18"/>
                <w:szCs w:val="18"/>
              </w:rPr>
            </w:pPr>
            <w:r>
              <w:rPr>
                <w:sz w:val="18"/>
                <w:szCs w:val="18"/>
              </w:rPr>
              <w:t>DWI + T1</w:t>
            </w:r>
            <w:r w:rsidRPr="00165A5A">
              <w:rPr>
                <w:sz w:val="18"/>
                <w:szCs w:val="18"/>
              </w:rPr>
              <w:t xml:space="preserve"> </w:t>
            </w:r>
          </w:p>
        </w:tc>
        <w:tc>
          <w:tcPr>
            <w:tcW w:w="2583" w:type="dxa"/>
            <w:tcBorders>
              <w:top w:val="nil"/>
              <w:bottom w:val="nil"/>
            </w:tcBorders>
            <w:shd w:val="clear" w:color="auto" w:fill="F2F2F2" w:themeFill="background1" w:themeFillShade="F2"/>
          </w:tcPr>
          <w:p w14:paraId="3A3F5F7D" w14:textId="5FC036F9"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19</w:t>
            </w:r>
          </w:p>
        </w:tc>
        <w:tc>
          <w:tcPr>
            <w:tcW w:w="2409" w:type="dxa"/>
            <w:tcBorders>
              <w:top w:val="nil"/>
              <w:bottom w:val="nil"/>
            </w:tcBorders>
          </w:tcPr>
          <w:p w14:paraId="2C3F20B8" w14:textId="6C09E7D7"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w:t>
            </w:r>
          </w:p>
        </w:tc>
        <w:tc>
          <w:tcPr>
            <w:tcW w:w="1701" w:type="dxa"/>
            <w:tcBorders>
              <w:top w:val="nil"/>
              <w:bottom w:val="nil"/>
            </w:tcBorders>
          </w:tcPr>
          <w:p w14:paraId="0CD6F250" w14:textId="28E31097"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w:t>
            </w:r>
          </w:p>
        </w:tc>
      </w:tr>
      <w:tr w:rsidR="009C731D" w:rsidRPr="00897CE1" w14:paraId="0E186DA7"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single" w:sz="12" w:space="0" w:color="auto"/>
            </w:tcBorders>
          </w:tcPr>
          <w:p w14:paraId="3797EBA5" w14:textId="0A4F09F1" w:rsidR="009C731D" w:rsidRPr="00165A5A" w:rsidRDefault="009C731D" w:rsidP="00DE5EBB">
            <w:pPr>
              <w:rPr>
                <w:sz w:val="18"/>
                <w:szCs w:val="18"/>
              </w:rPr>
            </w:pPr>
            <w:r>
              <w:rPr>
                <w:sz w:val="18"/>
                <w:szCs w:val="18"/>
              </w:rPr>
              <w:t>DWI + T2FLAIR</w:t>
            </w:r>
          </w:p>
        </w:tc>
        <w:tc>
          <w:tcPr>
            <w:tcW w:w="2583" w:type="dxa"/>
            <w:tcBorders>
              <w:top w:val="nil"/>
              <w:bottom w:val="single" w:sz="12" w:space="0" w:color="auto"/>
            </w:tcBorders>
            <w:shd w:val="clear" w:color="auto" w:fill="F2F2F2" w:themeFill="background1" w:themeFillShade="F2"/>
          </w:tcPr>
          <w:p w14:paraId="5A37F0AE" w14:textId="2A004A52"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w:t>
            </w:r>
          </w:p>
        </w:tc>
        <w:tc>
          <w:tcPr>
            <w:tcW w:w="2409" w:type="dxa"/>
            <w:tcBorders>
              <w:top w:val="nil"/>
              <w:bottom w:val="single" w:sz="12" w:space="0" w:color="auto"/>
            </w:tcBorders>
          </w:tcPr>
          <w:p w14:paraId="2F1937F3" w14:textId="683000FB"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w:t>
            </w:r>
          </w:p>
        </w:tc>
        <w:tc>
          <w:tcPr>
            <w:tcW w:w="1701" w:type="dxa"/>
            <w:tcBorders>
              <w:top w:val="nil"/>
              <w:bottom w:val="single" w:sz="12" w:space="0" w:color="auto"/>
            </w:tcBorders>
          </w:tcPr>
          <w:p w14:paraId="75843EF7" w14:textId="14A28B2E"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w:t>
            </w:r>
          </w:p>
        </w:tc>
      </w:tr>
    </w:tbl>
    <w:p w14:paraId="76FEA7D0" w14:textId="69787ED4" w:rsidR="00CE2208" w:rsidRDefault="00930AD5" w:rsidP="0089785B">
      <w:pPr>
        <w:rPr>
          <w:rStyle w:val="Hyperlink"/>
          <w:rFonts w:ascii="Ebrima" w:hAnsi="Ebrima"/>
          <w:sz w:val="18"/>
          <w:szCs w:val="18"/>
          <w:lang w:val="en-US"/>
        </w:rPr>
      </w:pPr>
      <w:r>
        <w:rPr>
          <w:sz w:val="18"/>
          <w:szCs w:val="18"/>
          <w:lang w:val="en-US"/>
        </w:rPr>
        <w:br/>
      </w:r>
      <w:r w:rsidR="00A60F05">
        <w:rPr>
          <w:sz w:val="18"/>
          <w:szCs w:val="18"/>
          <w:lang w:val="en-US"/>
        </w:rPr>
        <w:t xml:space="preserve">Results </w:t>
      </w:r>
      <w:proofErr w:type="gramStart"/>
      <w:r w:rsidR="00A60F05">
        <w:rPr>
          <w:sz w:val="18"/>
          <w:szCs w:val="18"/>
          <w:lang w:val="en-US"/>
        </w:rPr>
        <w:t>are given</w:t>
      </w:r>
      <w:proofErr w:type="gramEnd"/>
      <w:r w:rsidR="00A60F05">
        <w:rPr>
          <w:sz w:val="18"/>
          <w:szCs w:val="18"/>
          <w:lang w:val="en-US"/>
        </w:rPr>
        <w:t xml:space="preserve"> as</w:t>
      </w:r>
      <w:r w:rsidR="00A60F05" w:rsidRPr="00A91C22">
        <w:rPr>
          <w:sz w:val="18"/>
          <w:szCs w:val="18"/>
          <w:lang w:val="en-US"/>
        </w:rPr>
        <w:t xml:space="preserve"> number of patients</w:t>
      </w:r>
      <w:r w:rsidR="00A60F05">
        <w:rPr>
          <w:sz w:val="18"/>
          <w:szCs w:val="18"/>
          <w:lang w:val="en-US"/>
        </w:rPr>
        <w:t>.</w:t>
      </w:r>
      <w:r w:rsidR="00734638">
        <w:rPr>
          <w:sz w:val="18"/>
          <w:szCs w:val="18"/>
          <w:lang w:val="en-US"/>
        </w:rPr>
        <w:t xml:space="preserve"> </w:t>
      </w:r>
      <w:r w:rsidR="00EC203E">
        <w:rPr>
          <w:sz w:val="18"/>
          <w:szCs w:val="18"/>
          <w:lang w:val="en-US"/>
        </w:rPr>
        <w:t xml:space="preserve">MR scans were preferred over CT scans, if both modalities were available. In patients with multiple MR modalities, we preferentially used DWI if the images </w:t>
      </w:r>
      <w:proofErr w:type="gramStart"/>
      <w:r w:rsidR="00EC203E">
        <w:rPr>
          <w:sz w:val="18"/>
          <w:szCs w:val="18"/>
          <w:lang w:val="en-US"/>
        </w:rPr>
        <w:t>were acquired</w:t>
      </w:r>
      <w:proofErr w:type="gramEnd"/>
      <w:r w:rsidR="00EC203E">
        <w:rPr>
          <w:sz w:val="18"/>
          <w:szCs w:val="18"/>
          <w:lang w:val="en-US"/>
        </w:rPr>
        <w:t xml:space="preserve"> less than 48 hours after stroke and T2FLAIR for images that were acquired later.</w:t>
      </w:r>
      <w:r w:rsidR="000D3033">
        <w:rPr>
          <w:sz w:val="18"/>
          <w:szCs w:val="18"/>
          <w:lang w:val="en-US"/>
        </w:rPr>
        <w:t xml:space="preserve"> B) The first modality is the one used to delineate the </w:t>
      </w:r>
      <w:proofErr w:type="gramStart"/>
      <w:r w:rsidR="000D3033">
        <w:rPr>
          <w:sz w:val="18"/>
          <w:szCs w:val="18"/>
          <w:lang w:val="en-US"/>
        </w:rPr>
        <w:t>lesion,</w:t>
      </w:r>
      <w:proofErr w:type="gramEnd"/>
      <w:r w:rsidR="000D3033">
        <w:rPr>
          <w:sz w:val="18"/>
          <w:szCs w:val="18"/>
          <w:lang w:val="en-US"/>
        </w:rPr>
        <w:t xml:space="preserve"> the second one was used to improve </w:t>
      </w:r>
      <w:r w:rsidRPr="00930AD5">
        <w:rPr>
          <w:sz w:val="18"/>
          <w:szCs w:val="18"/>
        </w:rPr>
        <w:t>normalisation quality</w:t>
      </w:r>
      <w:r w:rsidR="000D3033">
        <w:rPr>
          <w:sz w:val="18"/>
          <w:szCs w:val="18"/>
          <w:lang w:val="en-US"/>
        </w:rPr>
        <w:t xml:space="preserve">. </w:t>
      </w:r>
      <w:r w:rsidR="00EC203E">
        <w:rPr>
          <w:sz w:val="18"/>
          <w:szCs w:val="18"/>
          <w:lang w:val="en-US"/>
        </w:rPr>
        <w:t xml:space="preserve">Abbreviations: See </w:t>
      </w:r>
      <w:r w:rsidR="00D91FE5" w:rsidRPr="00747EBA">
        <w:rPr>
          <w:sz w:val="18"/>
          <w:szCs w:val="18"/>
          <w:lang w:val="en-US"/>
        </w:rPr>
        <w:t>Appendix</w:t>
      </w:r>
      <w:r w:rsidR="00EC203E" w:rsidRPr="00747EBA">
        <w:rPr>
          <w:sz w:val="18"/>
          <w:szCs w:val="18"/>
          <w:lang w:val="en-US"/>
        </w:rPr>
        <w:t xml:space="preserve"> A.</w:t>
      </w:r>
    </w:p>
    <w:p w14:paraId="5A0E4C7C" w14:textId="162D27DA" w:rsidR="00CE2208" w:rsidRDefault="00CE2208" w:rsidP="00CE2208">
      <w:r>
        <w:rPr>
          <w:rStyle w:val="Hyperlink"/>
          <w:rFonts w:ascii="Ebrima" w:hAnsi="Ebrima"/>
          <w:sz w:val="18"/>
          <w:szCs w:val="18"/>
          <w:lang w:val="en-US"/>
        </w:rPr>
        <w:br/>
      </w:r>
      <w:r>
        <w:rPr>
          <w:b/>
          <w:bCs/>
        </w:rPr>
        <w:t>Supplementary Table 3</w:t>
      </w:r>
      <w:r w:rsidRPr="00335A09">
        <w:rPr>
          <w:b/>
          <w:bCs/>
        </w:rPr>
        <w:t xml:space="preserve">: </w:t>
      </w:r>
      <w:r>
        <w:t>Affected Arterial Territories in Ischaemic Stroke Patients</w:t>
      </w:r>
      <w:r w:rsidR="00E13A04">
        <w:tab/>
      </w:r>
    </w:p>
    <w:tbl>
      <w:tblPr>
        <w:tblStyle w:val="EinfacheTabelle2"/>
        <w:tblW w:w="0" w:type="auto"/>
        <w:tblLook w:val="04A0" w:firstRow="1" w:lastRow="0" w:firstColumn="1" w:lastColumn="0" w:noHBand="0" w:noVBand="1"/>
      </w:tblPr>
      <w:tblGrid>
        <w:gridCol w:w="1812"/>
        <w:gridCol w:w="1812"/>
        <w:gridCol w:w="1812"/>
        <w:gridCol w:w="1813"/>
        <w:gridCol w:w="1813"/>
      </w:tblGrid>
      <w:tr w:rsidR="00CE2208" w14:paraId="54EEBE6F" w14:textId="77777777" w:rsidTr="00CE2208">
        <w:trPr>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single" w:sz="12" w:space="0" w:color="auto"/>
            </w:tcBorders>
          </w:tcPr>
          <w:p w14:paraId="719917B2" w14:textId="77777777" w:rsidR="00CE2208" w:rsidRPr="00464C51" w:rsidRDefault="00CE2208" w:rsidP="00AD3510"/>
        </w:tc>
        <w:tc>
          <w:tcPr>
            <w:tcW w:w="1812" w:type="dxa"/>
            <w:tcBorders>
              <w:top w:val="single" w:sz="12" w:space="0" w:color="auto"/>
              <w:bottom w:val="single" w:sz="12" w:space="0" w:color="auto"/>
            </w:tcBorders>
            <w:shd w:val="clear" w:color="auto" w:fill="F2F2F2" w:themeFill="background1" w:themeFillShade="F2"/>
          </w:tcPr>
          <w:p w14:paraId="192F0206"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All</w:t>
            </w:r>
            <w:r w:rsidRPr="00464C51">
              <w:rPr>
                <w:sz w:val="18"/>
                <w:szCs w:val="18"/>
              </w:rPr>
              <w:br/>
              <w:t>(n = 168)</w:t>
            </w:r>
          </w:p>
        </w:tc>
        <w:tc>
          <w:tcPr>
            <w:tcW w:w="1812" w:type="dxa"/>
            <w:tcBorders>
              <w:top w:val="single" w:sz="12" w:space="0" w:color="auto"/>
              <w:bottom w:val="single" w:sz="12" w:space="0" w:color="auto"/>
            </w:tcBorders>
          </w:tcPr>
          <w:p w14:paraId="3B6D6B7C"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Female</w:t>
            </w:r>
            <w:r w:rsidRPr="00464C51">
              <w:rPr>
                <w:sz w:val="18"/>
                <w:szCs w:val="18"/>
              </w:rPr>
              <w:br/>
              <w:t>(n = 79)</w:t>
            </w:r>
          </w:p>
        </w:tc>
        <w:tc>
          <w:tcPr>
            <w:tcW w:w="1813" w:type="dxa"/>
            <w:tcBorders>
              <w:top w:val="single" w:sz="12" w:space="0" w:color="auto"/>
              <w:bottom w:val="single" w:sz="12" w:space="0" w:color="auto"/>
            </w:tcBorders>
          </w:tcPr>
          <w:p w14:paraId="6FC13C93"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Male</w:t>
            </w:r>
            <w:r w:rsidRPr="00464C51">
              <w:rPr>
                <w:sz w:val="18"/>
                <w:szCs w:val="18"/>
              </w:rPr>
              <w:br/>
              <w:t>(n = 89)</w:t>
            </w:r>
          </w:p>
        </w:tc>
        <w:tc>
          <w:tcPr>
            <w:tcW w:w="1813" w:type="dxa"/>
            <w:tcBorders>
              <w:top w:val="single" w:sz="12" w:space="0" w:color="auto"/>
              <w:bottom w:val="single" w:sz="12" w:space="0" w:color="auto"/>
            </w:tcBorders>
          </w:tcPr>
          <w:p w14:paraId="633DCD02"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p-value</w:t>
            </w:r>
          </w:p>
        </w:tc>
      </w:tr>
      <w:tr w:rsidR="00CE2208" w14:paraId="6080AD31" w14:textId="77777777" w:rsidTr="00AD35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nil"/>
            </w:tcBorders>
          </w:tcPr>
          <w:p w14:paraId="660C9A10" w14:textId="77777777" w:rsidR="00CE2208" w:rsidRPr="00464C51" w:rsidRDefault="00CE2208" w:rsidP="00AD3510">
            <w:r w:rsidRPr="00464C51">
              <w:rPr>
                <w:sz w:val="18"/>
                <w:szCs w:val="18"/>
              </w:rPr>
              <w:t>ACA</w:t>
            </w:r>
            <w:r>
              <w:rPr>
                <w:sz w:val="18"/>
                <w:szCs w:val="18"/>
              </w:rPr>
              <w:t xml:space="preserve"> </w:t>
            </w:r>
            <w:r w:rsidRPr="00E90967">
              <w:rPr>
                <w:b w:val="0"/>
                <w:bCs w:val="0"/>
                <w:sz w:val="18"/>
                <w:szCs w:val="18"/>
              </w:rPr>
              <w:t>(incl. BG)</w:t>
            </w:r>
          </w:p>
        </w:tc>
        <w:tc>
          <w:tcPr>
            <w:tcW w:w="1812" w:type="dxa"/>
            <w:tcBorders>
              <w:top w:val="single" w:sz="12" w:space="0" w:color="auto"/>
              <w:bottom w:val="nil"/>
            </w:tcBorders>
            <w:shd w:val="clear" w:color="auto" w:fill="F2F2F2" w:themeFill="background1" w:themeFillShade="F2"/>
          </w:tcPr>
          <w:p w14:paraId="0C7F4DAE"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12</w:t>
            </w:r>
          </w:p>
        </w:tc>
        <w:tc>
          <w:tcPr>
            <w:tcW w:w="1812" w:type="dxa"/>
            <w:tcBorders>
              <w:top w:val="single" w:sz="12" w:space="0" w:color="auto"/>
              <w:bottom w:val="nil"/>
            </w:tcBorders>
          </w:tcPr>
          <w:p w14:paraId="0AD3B4FA"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11</w:t>
            </w:r>
          </w:p>
        </w:tc>
        <w:tc>
          <w:tcPr>
            <w:tcW w:w="1813" w:type="dxa"/>
            <w:tcBorders>
              <w:top w:val="single" w:sz="12" w:space="0" w:color="auto"/>
              <w:bottom w:val="nil"/>
            </w:tcBorders>
          </w:tcPr>
          <w:p w14:paraId="76D2871A"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w:t>
            </w:r>
          </w:p>
        </w:tc>
        <w:tc>
          <w:tcPr>
            <w:tcW w:w="1813" w:type="dxa"/>
            <w:tcBorders>
              <w:top w:val="single" w:sz="12" w:space="0" w:color="auto"/>
              <w:bottom w:val="nil"/>
            </w:tcBorders>
          </w:tcPr>
          <w:p w14:paraId="0595D7B3" w14:textId="77777777" w:rsidR="00CE2208" w:rsidRPr="00335A09" w:rsidRDefault="00CE2208" w:rsidP="00CE2208">
            <w:pPr>
              <w:jc w:val="center"/>
              <w:cnfStyle w:val="000000100000" w:firstRow="0" w:lastRow="0" w:firstColumn="0" w:lastColumn="0" w:oddVBand="0" w:evenVBand="0" w:oddHBand="1" w:evenHBand="0" w:firstRowFirstColumn="0" w:firstRowLastColumn="0" w:lastRowFirstColumn="0" w:lastRowLastColumn="0"/>
              <w:rPr>
                <w:b/>
                <w:bCs/>
              </w:rPr>
            </w:pPr>
            <w:r w:rsidRPr="00335A09">
              <w:rPr>
                <w:b/>
                <w:bCs/>
                <w:sz w:val="18"/>
                <w:szCs w:val="18"/>
              </w:rPr>
              <w:t>0.001</w:t>
            </w:r>
          </w:p>
        </w:tc>
      </w:tr>
      <w:tr w:rsidR="00CE2208" w14:paraId="5045B5F0" w14:textId="77777777" w:rsidTr="00AD3510">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43810F5C" w14:textId="77777777" w:rsidR="00CE2208" w:rsidRPr="00464C51" w:rsidRDefault="00CE2208" w:rsidP="00AD3510">
            <w:r w:rsidRPr="00464C51">
              <w:rPr>
                <w:sz w:val="18"/>
                <w:szCs w:val="18"/>
              </w:rPr>
              <w:t>MCA</w:t>
            </w:r>
          </w:p>
        </w:tc>
        <w:tc>
          <w:tcPr>
            <w:tcW w:w="1812" w:type="dxa"/>
            <w:tcBorders>
              <w:top w:val="nil"/>
              <w:bottom w:val="nil"/>
            </w:tcBorders>
            <w:shd w:val="clear" w:color="auto" w:fill="F2F2F2" w:themeFill="background1" w:themeFillShade="F2"/>
          </w:tcPr>
          <w:p w14:paraId="49371F1A"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134</w:t>
            </w:r>
          </w:p>
        </w:tc>
        <w:tc>
          <w:tcPr>
            <w:tcW w:w="1812" w:type="dxa"/>
            <w:tcBorders>
              <w:top w:val="nil"/>
              <w:bottom w:val="nil"/>
            </w:tcBorders>
          </w:tcPr>
          <w:p w14:paraId="62B10AC0"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61</w:t>
            </w:r>
          </w:p>
        </w:tc>
        <w:tc>
          <w:tcPr>
            <w:tcW w:w="1813" w:type="dxa"/>
            <w:tcBorders>
              <w:top w:val="nil"/>
              <w:bottom w:val="nil"/>
            </w:tcBorders>
          </w:tcPr>
          <w:p w14:paraId="3CF64D94"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73</w:t>
            </w:r>
          </w:p>
        </w:tc>
        <w:tc>
          <w:tcPr>
            <w:tcW w:w="1813" w:type="dxa"/>
            <w:tcBorders>
              <w:top w:val="nil"/>
              <w:bottom w:val="nil"/>
            </w:tcBorders>
          </w:tcPr>
          <w:p w14:paraId="500AFAD6"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0.439</w:t>
            </w:r>
          </w:p>
        </w:tc>
      </w:tr>
      <w:tr w:rsidR="00CE2208" w14:paraId="5CD00C0A" w14:textId="77777777" w:rsidTr="00AD35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single" w:sz="12" w:space="0" w:color="auto"/>
            </w:tcBorders>
          </w:tcPr>
          <w:p w14:paraId="1D619BFF" w14:textId="77777777" w:rsidR="00CE2208" w:rsidRPr="00464C51" w:rsidRDefault="00CE2208" w:rsidP="00AD3510">
            <w:r w:rsidRPr="00464C51">
              <w:rPr>
                <w:sz w:val="18"/>
                <w:szCs w:val="18"/>
              </w:rPr>
              <w:t>PCA</w:t>
            </w:r>
            <w:r>
              <w:rPr>
                <w:sz w:val="18"/>
                <w:szCs w:val="18"/>
              </w:rPr>
              <w:t xml:space="preserve"> </w:t>
            </w:r>
            <w:r w:rsidRPr="00E90967">
              <w:rPr>
                <w:b w:val="0"/>
                <w:bCs w:val="0"/>
                <w:sz w:val="18"/>
                <w:szCs w:val="18"/>
              </w:rPr>
              <w:t>(incl. Tha)</w:t>
            </w:r>
          </w:p>
        </w:tc>
        <w:tc>
          <w:tcPr>
            <w:tcW w:w="1812" w:type="dxa"/>
            <w:tcBorders>
              <w:top w:val="nil"/>
              <w:bottom w:val="single" w:sz="12" w:space="0" w:color="auto"/>
            </w:tcBorders>
            <w:shd w:val="clear" w:color="auto" w:fill="F2F2F2" w:themeFill="background1" w:themeFillShade="F2"/>
          </w:tcPr>
          <w:p w14:paraId="44AA3704"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22</w:t>
            </w:r>
          </w:p>
        </w:tc>
        <w:tc>
          <w:tcPr>
            <w:tcW w:w="1812" w:type="dxa"/>
            <w:tcBorders>
              <w:top w:val="nil"/>
              <w:bottom w:val="single" w:sz="12" w:space="0" w:color="auto"/>
            </w:tcBorders>
          </w:tcPr>
          <w:p w14:paraId="510D62D4"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7</w:t>
            </w:r>
          </w:p>
        </w:tc>
        <w:tc>
          <w:tcPr>
            <w:tcW w:w="1813" w:type="dxa"/>
            <w:tcBorders>
              <w:top w:val="nil"/>
              <w:bottom w:val="single" w:sz="12" w:space="0" w:color="auto"/>
            </w:tcBorders>
          </w:tcPr>
          <w:p w14:paraId="099538B5"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15</w:t>
            </w:r>
          </w:p>
        </w:tc>
        <w:tc>
          <w:tcPr>
            <w:tcW w:w="1813" w:type="dxa"/>
            <w:tcBorders>
              <w:top w:val="nil"/>
              <w:bottom w:val="single" w:sz="12" w:space="0" w:color="auto"/>
            </w:tcBorders>
          </w:tcPr>
          <w:p w14:paraId="3CAD3B7D" w14:textId="0CEFC535"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0.125</w:t>
            </w:r>
          </w:p>
        </w:tc>
      </w:tr>
    </w:tbl>
    <w:p w14:paraId="443FAE4B" w14:textId="36858F8D" w:rsidR="00CE2208" w:rsidRPr="00A7162F" w:rsidRDefault="00CE2208" w:rsidP="0089785B">
      <w:r>
        <w:rPr>
          <w:sz w:val="18"/>
          <w:szCs w:val="18"/>
          <w:lang w:val="en-US"/>
        </w:rPr>
        <w:br/>
      </w:r>
      <w:r w:rsidRPr="00A91C22">
        <w:rPr>
          <w:sz w:val="18"/>
          <w:szCs w:val="18"/>
          <w:lang w:val="en-US"/>
        </w:rPr>
        <w:t xml:space="preserve">Results </w:t>
      </w:r>
      <w:proofErr w:type="gramStart"/>
      <w:r w:rsidRPr="00A91C22">
        <w:rPr>
          <w:sz w:val="18"/>
          <w:szCs w:val="18"/>
          <w:lang w:val="en-US"/>
        </w:rPr>
        <w:t>are given</w:t>
      </w:r>
      <w:proofErr w:type="gramEnd"/>
      <w:r w:rsidRPr="00A91C22">
        <w:rPr>
          <w:sz w:val="18"/>
          <w:szCs w:val="18"/>
          <w:lang w:val="en-US"/>
        </w:rPr>
        <w:t xml:space="preserve"> as</w:t>
      </w:r>
      <w:r>
        <w:rPr>
          <w:sz w:val="18"/>
          <w:szCs w:val="18"/>
          <w:lang w:val="en-US"/>
        </w:rPr>
        <w:t xml:space="preserve"> </w:t>
      </w:r>
      <w:r w:rsidRPr="00A91C22">
        <w:rPr>
          <w:sz w:val="18"/>
          <w:szCs w:val="18"/>
          <w:lang w:val="en-US"/>
        </w:rPr>
        <w:t>number of patients</w:t>
      </w:r>
      <w:r>
        <w:rPr>
          <w:sz w:val="18"/>
          <w:szCs w:val="18"/>
          <w:lang w:val="en-US"/>
        </w:rPr>
        <w:t>. For 4 patients (</w:t>
      </w:r>
      <w:proofErr w:type="gramStart"/>
      <w:r>
        <w:rPr>
          <w:sz w:val="18"/>
          <w:szCs w:val="18"/>
          <w:lang w:val="en-US"/>
        </w:rPr>
        <w:t>N(</w:t>
      </w:r>
      <w:proofErr w:type="gramEnd"/>
      <w:r>
        <w:rPr>
          <w:sz w:val="18"/>
          <w:szCs w:val="18"/>
          <w:lang w:val="en-US"/>
        </w:rPr>
        <w:t>F) = 2; N(M) = 2) the arterial territory could not be determined, so they were excluded from this analysis. For</w:t>
      </w:r>
      <w:r w:rsidRPr="00A91C22">
        <w:rPr>
          <w:sz w:val="18"/>
          <w:szCs w:val="18"/>
          <w:lang w:val="en-US"/>
        </w:rPr>
        <w:t xml:space="preserve"> the calculation of p-values, </w:t>
      </w:r>
      <w:r>
        <w:rPr>
          <w:sz w:val="18"/>
          <w:szCs w:val="18"/>
          <w:lang w:val="en-US"/>
        </w:rPr>
        <w:t>we first confirmed</w:t>
      </w:r>
      <w:r w:rsidRPr="00A91C22">
        <w:rPr>
          <w:sz w:val="18"/>
          <w:szCs w:val="18"/>
          <w:lang w:val="en-US"/>
        </w:rPr>
        <w:t xml:space="preserve"> that the samples had equal variances and then a Chi</w:t>
      </w:r>
      <w:r w:rsidRPr="00A91C22">
        <w:rPr>
          <w:sz w:val="18"/>
          <w:szCs w:val="18"/>
          <w:vertAlign w:val="superscript"/>
          <w:lang w:val="en-US"/>
        </w:rPr>
        <w:t xml:space="preserve">2 </w:t>
      </w:r>
      <w:r w:rsidRPr="00A91C22">
        <w:rPr>
          <w:sz w:val="18"/>
          <w:szCs w:val="18"/>
          <w:lang w:val="en-US"/>
        </w:rPr>
        <w:t xml:space="preserve">test was calculated. </w:t>
      </w:r>
      <w:proofErr w:type="gramStart"/>
      <w:r w:rsidRPr="00A91C22">
        <w:rPr>
          <w:sz w:val="18"/>
          <w:szCs w:val="18"/>
          <w:lang w:val="en-US"/>
        </w:rPr>
        <w:t>p-values</w:t>
      </w:r>
      <w:proofErr w:type="gramEnd"/>
      <w:r w:rsidRPr="00A91C22">
        <w:rPr>
          <w:sz w:val="18"/>
          <w:szCs w:val="18"/>
          <w:lang w:val="en-US"/>
        </w:rPr>
        <w:t xml:space="preserve"> &lt; 0.05 </w:t>
      </w:r>
      <w:r>
        <w:rPr>
          <w:sz w:val="18"/>
          <w:szCs w:val="18"/>
          <w:lang w:val="en-US"/>
        </w:rPr>
        <w:t>are</w:t>
      </w:r>
      <w:r w:rsidRPr="00A91C22">
        <w:rPr>
          <w:sz w:val="18"/>
          <w:szCs w:val="18"/>
          <w:lang w:val="en-US"/>
        </w:rPr>
        <w:t xml:space="preserve"> considered significant</w:t>
      </w:r>
      <w:r>
        <w:rPr>
          <w:sz w:val="18"/>
          <w:szCs w:val="18"/>
          <w:lang w:val="en-US"/>
        </w:rPr>
        <w:t xml:space="preserve"> and highlighted in bold</w:t>
      </w:r>
      <w:r w:rsidRPr="00A91C22">
        <w:rPr>
          <w:sz w:val="18"/>
          <w:szCs w:val="18"/>
          <w:lang w:val="en-US"/>
        </w:rPr>
        <w:t>.</w:t>
      </w:r>
      <w:r>
        <w:rPr>
          <w:sz w:val="18"/>
          <w:szCs w:val="18"/>
          <w:lang w:val="en-US"/>
        </w:rPr>
        <w:t xml:space="preserve"> </w:t>
      </w:r>
      <w:r w:rsidRPr="00A91C22">
        <w:rPr>
          <w:sz w:val="18"/>
          <w:szCs w:val="18"/>
          <w:lang w:val="en-US"/>
        </w:rPr>
        <w:t>Abbreviations:</w:t>
      </w:r>
      <w:r>
        <w:rPr>
          <w:sz w:val="18"/>
          <w:szCs w:val="18"/>
          <w:lang w:val="en-US"/>
        </w:rPr>
        <w:t xml:space="preserve"> </w:t>
      </w:r>
      <w:r w:rsidRPr="00A91C22">
        <w:rPr>
          <w:i/>
          <w:iCs/>
          <w:sz w:val="18"/>
          <w:szCs w:val="18"/>
          <w:lang w:val="en-US"/>
        </w:rPr>
        <w:t>N</w:t>
      </w:r>
      <w:r w:rsidRPr="00A91C22">
        <w:rPr>
          <w:sz w:val="18"/>
          <w:szCs w:val="18"/>
          <w:lang w:val="en-US"/>
        </w:rPr>
        <w:t xml:space="preserve"> – Number of patients</w:t>
      </w:r>
      <w:r>
        <w:rPr>
          <w:sz w:val="18"/>
          <w:szCs w:val="18"/>
          <w:lang w:val="en-US"/>
        </w:rPr>
        <w:t xml:space="preserve">, </w:t>
      </w:r>
      <w:r w:rsidRPr="00196F92">
        <w:rPr>
          <w:i/>
          <w:sz w:val="18"/>
          <w:szCs w:val="18"/>
          <w:lang w:val="en-US"/>
        </w:rPr>
        <w:t>ACA</w:t>
      </w:r>
      <w:r>
        <w:rPr>
          <w:sz w:val="18"/>
          <w:szCs w:val="18"/>
          <w:lang w:val="en-US"/>
        </w:rPr>
        <w:t xml:space="preserve"> – Anterior Cerebral Artery, </w:t>
      </w:r>
      <w:r w:rsidRPr="00335A09">
        <w:rPr>
          <w:i/>
          <w:iCs/>
          <w:sz w:val="18"/>
          <w:szCs w:val="18"/>
          <w:lang w:val="en-US"/>
        </w:rPr>
        <w:t>BG</w:t>
      </w:r>
      <w:r>
        <w:rPr>
          <w:sz w:val="18"/>
          <w:szCs w:val="18"/>
          <w:lang w:val="en-US"/>
        </w:rPr>
        <w:t xml:space="preserve"> – Basal Ganglia, </w:t>
      </w:r>
      <w:r w:rsidRPr="00196F92">
        <w:rPr>
          <w:i/>
          <w:sz w:val="18"/>
          <w:szCs w:val="18"/>
          <w:lang w:val="en-US"/>
        </w:rPr>
        <w:t>MCA</w:t>
      </w:r>
      <w:r>
        <w:rPr>
          <w:sz w:val="18"/>
          <w:szCs w:val="18"/>
          <w:lang w:val="en-US"/>
        </w:rPr>
        <w:t xml:space="preserve"> – Medial Cerebral Artery, </w:t>
      </w:r>
      <w:r w:rsidRPr="00196F92">
        <w:rPr>
          <w:i/>
          <w:sz w:val="18"/>
          <w:szCs w:val="18"/>
          <w:lang w:val="en-US"/>
        </w:rPr>
        <w:t>PCA</w:t>
      </w:r>
      <w:r>
        <w:rPr>
          <w:sz w:val="18"/>
          <w:szCs w:val="18"/>
          <w:lang w:val="en-US"/>
        </w:rPr>
        <w:t xml:space="preserve"> – Posterior Cerebral Artery, </w:t>
      </w:r>
      <w:r w:rsidRPr="00335A09">
        <w:rPr>
          <w:i/>
          <w:iCs/>
          <w:sz w:val="18"/>
          <w:szCs w:val="18"/>
          <w:lang w:val="en-US"/>
        </w:rPr>
        <w:t>Tha</w:t>
      </w:r>
      <w:r>
        <w:rPr>
          <w:sz w:val="18"/>
          <w:szCs w:val="18"/>
          <w:lang w:val="en-US"/>
        </w:rPr>
        <w:t xml:space="preserve"> – Thalamus</w:t>
      </w:r>
    </w:p>
    <w:p w14:paraId="1BD79076" w14:textId="77777777" w:rsidR="00A7162F" w:rsidRDefault="00A7162F">
      <w:pPr>
        <w:rPr>
          <w:b/>
        </w:rPr>
      </w:pPr>
      <w:r>
        <w:rPr>
          <w:b/>
        </w:rPr>
        <w:br w:type="page"/>
      </w:r>
    </w:p>
    <w:p w14:paraId="4DDD5654" w14:textId="3CE0EC57" w:rsidR="008F1B24" w:rsidRDefault="00D91FE5" w:rsidP="0089785B">
      <w:r>
        <w:rPr>
          <w:b/>
        </w:rPr>
        <w:lastRenderedPageBreak/>
        <w:t>Supplementary</w:t>
      </w:r>
      <w:r w:rsidR="007700C1" w:rsidRPr="0009277F">
        <w:rPr>
          <w:b/>
        </w:rPr>
        <w:t xml:space="preserve"> </w:t>
      </w:r>
      <w:r>
        <w:rPr>
          <w:b/>
        </w:rPr>
        <w:t>Table</w:t>
      </w:r>
      <w:r w:rsidR="007700C1" w:rsidRPr="0009277F">
        <w:rPr>
          <w:b/>
        </w:rPr>
        <w:t xml:space="preserve"> </w:t>
      </w:r>
      <w:r w:rsidR="00CE2208">
        <w:rPr>
          <w:b/>
        </w:rPr>
        <w:t>4</w:t>
      </w:r>
      <w:r w:rsidR="007700C1">
        <w:t xml:space="preserve">: </w:t>
      </w:r>
      <w:r w:rsidR="0092609B">
        <w:t xml:space="preserve">Number </w:t>
      </w:r>
      <w:r w:rsidR="001E66E8">
        <w:t>of significant disconnections per Region at p = 0.05</w:t>
      </w:r>
    </w:p>
    <w:tbl>
      <w:tblPr>
        <w:tblStyle w:val="EinfacheTabelle2"/>
        <w:tblW w:w="8537" w:type="dxa"/>
        <w:tblLook w:val="04A0" w:firstRow="1" w:lastRow="0" w:firstColumn="1" w:lastColumn="0" w:noHBand="0" w:noVBand="1"/>
      </w:tblPr>
      <w:tblGrid>
        <w:gridCol w:w="3046"/>
        <w:gridCol w:w="508"/>
        <w:gridCol w:w="1378"/>
        <w:gridCol w:w="570"/>
        <w:gridCol w:w="6"/>
        <w:gridCol w:w="1234"/>
        <w:gridCol w:w="6"/>
        <w:gridCol w:w="750"/>
        <w:gridCol w:w="6"/>
        <w:gridCol w:w="1027"/>
        <w:gridCol w:w="6"/>
      </w:tblGrid>
      <w:tr w:rsidR="000D3033" w:rsidRPr="00165A5A" w14:paraId="10CB8EC6" w14:textId="77777777" w:rsidTr="000D30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6" w:type="dxa"/>
            <w:tcBorders>
              <w:top w:val="single" w:sz="12" w:space="0" w:color="auto"/>
              <w:bottom w:val="single" w:sz="12" w:space="0" w:color="auto"/>
            </w:tcBorders>
          </w:tcPr>
          <w:p w14:paraId="5B1BAFA0" w14:textId="77777777" w:rsidR="000D3033" w:rsidRPr="00165A5A" w:rsidRDefault="000D3033" w:rsidP="00585720">
            <w:pPr>
              <w:jc w:val="center"/>
              <w:rPr>
                <w:sz w:val="18"/>
                <w:szCs w:val="18"/>
              </w:rPr>
            </w:pPr>
          </w:p>
        </w:tc>
        <w:tc>
          <w:tcPr>
            <w:tcW w:w="1886" w:type="dxa"/>
            <w:gridSpan w:val="2"/>
            <w:tcBorders>
              <w:top w:val="single" w:sz="12" w:space="0" w:color="auto"/>
              <w:bottom w:val="single" w:sz="12" w:space="0" w:color="auto"/>
            </w:tcBorders>
            <w:shd w:val="clear" w:color="auto" w:fill="F2F2F2" w:themeFill="background1" w:themeFillShade="F2"/>
          </w:tcPr>
          <w:p w14:paraId="502D6338" w14:textId="09DF1FF0" w:rsidR="000D3033" w:rsidRPr="00165A5A" w:rsidRDefault="000D3033" w:rsidP="00EC245F">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 xml:space="preserve">(N = </w:t>
            </w:r>
            <w:r>
              <w:rPr>
                <w:sz w:val="18"/>
                <w:szCs w:val="18"/>
              </w:rPr>
              <w:t>893</w:t>
            </w:r>
            <w:r w:rsidRPr="00165A5A">
              <w:rPr>
                <w:sz w:val="18"/>
                <w:szCs w:val="18"/>
              </w:rPr>
              <w:t>)</w:t>
            </w:r>
          </w:p>
        </w:tc>
        <w:tc>
          <w:tcPr>
            <w:tcW w:w="1816" w:type="dxa"/>
            <w:gridSpan w:val="4"/>
            <w:tcBorders>
              <w:top w:val="single" w:sz="12" w:space="0" w:color="auto"/>
              <w:bottom w:val="single" w:sz="12" w:space="0" w:color="auto"/>
            </w:tcBorders>
          </w:tcPr>
          <w:p w14:paraId="784429DE" w14:textId="52448BDB" w:rsidR="000D3033" w:rsidRPr="00165A5A" w:rsidRDefault="000D3033" w:rsidP="00EC245F">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Pr>
                <w:sz w:val="18"/>
                <w:szCs w:val="18"/>
              </w:rPr>
              <w:br/>
            </w:r>
            <w:r w:rsidRPr="00165A5A">
              <w:rPr>
                <w:sz w:val="18"/>
                <w:szCs w:val="18"/>
              </w:rPr>
              <w:t xml:space="preserve">(N = </w:t>
            </w:r>
            <w:r>
              <w:rPr>
                <w:sz w:val="18"/>
                <w:szCs w:val="18"/>
              </w:rPr>
              <w:t>205</w:t>
            </w:r>
            <w:r w:rsidRPr="00165A5A">
              <w:rPr>
                <w:sz w:val="18"/>
                <w:szCs w:val="18"/>
              </w:rPr>
              <w:t>)</w:t>
            </w:r>
          </w:p>
        </w:tc>
        <w:tc>
          <w:tcPr>
            <w:tcW w:w="1789" w:type="dxa"/>
            <w:gridSpan w:val="4"/>
            <w:tcBorders>
              <w:top w:val="single" w:sz="12" w:space="0" w:color="auto"/>
              <w:bottom w:val="single" w:sz="12" w:space="0" w:color="auto"/>
            </w:tcBorders>
          </w:tcPr>
          <w:p w14:paraId="6A071146" w14:textId="7DAD9498" w:rsidR="000D3033" w:rsidRPr="00165A5A" w:rsidRDefault="000D3033" w:rsidP="00EC245F">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Male</w:t>
            </w:r>
            <w:r w:rsidRPr="00165A5A">
              <w:rPr>
                <w:sz w:val="18"/>
                <w:szCs w:val="18"/>
              </w:rPr>
              <w:br/>
              <w:t xml:space="preserve">(N = </w:t>
            </w:r>
            <w:r>
              <w:rPr>
                <w:sz w:val="18"/>
                <w:szCs w:val="18"/>
              </w:rPr>
              <w:t>611</w:t>
            </w:r>
            <w:r w:rsidRPr="00165A5A">
              <w:rPr>
                <w:sz w:val="18"/>
                <w:szCs w:val="18"/>
              </w:rPr>
              <w:t>)</w:t>
            </w:r>
          </w:p>
        </w:tc>
      </w:tr>
      <w:tr w:rsidR="000D3033" w:rsidRPr="007700C1" w14:paraId="1229D5AE" w14:textId="77777777" w:rsidTr="00930AD5">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046" w:type="dxa"/>
            <w:tcBorders>
              <w:top w:val="single" w:sz="12" w:space="0" w:color="auto"/>
              <w:bottom w:val="nil"/>
            </w:tcBorders>
          </w:tcPr>
          <w:p w14:paraId="05CD2C4F" w14:textId="4FFA8A18" w:rsidR="000D3033" w:rsidRPr="0032272E" w:rsidRDefault="000D3033" w:rsidP="001E66E8">
            <w:pPr>
              <w:rPr>
                <w:sz w:val="18"/>
                <w:szCs w:val="18"/>
                <w:lang w:val="en-US"/>
              </w:rPr>
            </w:pPr>
            <w:r w:rsidRPr="0032272E">
              <w:rPr>
                <w:sz w:val="18"/>
                <w:szCs w:val="18"/>
              </w:rPr>
              <w:t>Amyg</w:t>
            </w:r>
            <w:r>
              <w:rPr>
                <w:sz w:val="18"/>
                <w:szCs w:val="18"/>
              </w:rPr>
              <w:t xml:space="preserve">dala </w:t>
            </w:r>
            <w:r w:rsidRPr="00EC203E">
              <w:rPr>
                <w:b w:val="0"/>
                <w:sz w:val="16"/>
                <w:szCs w:val="18"/>
              </w:rPr>
              <w:t>(Amyg)</w:t>
            </w:r>
          </w:p>
        </w:tc>
        <w:tc>
          <w:tcPr>
            <w:tcW w:w="508" w:type="dxa"/>
            <w:tcBorders>
              <w:top w:val="single" w:sz="12" w:space="0" w:color="auto"/>
              <w:bottom w:val="nil"/>
            </w:tcBorders>
            <w:shd w:val="clear" w:color="auto" w:fill="F2F2F2" w:themeFill="background1" w:themeFillShade="F2"/>
          </w:tcPr>
          <w:p w14:paraId="0436951A" w14:textId="315CE0DC" w:rsidR="000D3033" w:rsidRPr="00EC245F" w:rsidRDefault="000D3033" w:rsidP="00EC245F">
            <w:pPr>
              <w:jc w:val="right"/>
              <w:cnfStyle w:val="000000100000" w:firstRow="0" w:lastRow="0" w:firstColumn="0" w:lastColumn="0" w:oddVBand="0" w:evenVBand="0" w:oddHBand="1" w:evenHBand="0" w:firstRowFirstColumn="0" w:firstRowLastColumn="0" w:lastRowFirstColumn="0" w:lastRowLastColumn="0"/>
              <w:rPr>
                <w:sz w:val="20"/>
                <w:szCs w:val="18"/>
                <w:lang w:val="en-US"/>
              </w:rPr>
            </w:pPr>
            <w:r>
              <w:rPr>
                <w:sz w:val="18"/>
                <w:szCs w:val="18"/>
                <w:lang w:val="en-US"/>
              </w:rPr>
              <w:t>12</w:t>
            </w:r>
          </w:p>
        </w:tc>
        <w:tc>
          <w:tcPr>
            <w:tcW w:w="1378" w:type="dxa"/>
            <w:tcBorders>
              <w:top w:val="single" w:sz="12" w:space="0" w:color="auto"/>
              <w:bottom w:val="nil"/>
            </w:tcBorders>
            <w:shd w:val="clear" w:color="auto" w:fill="F2F2F2" w:themeFill="background1" w:themeFillShade="F2"/>
          </w:tcPr>
          <w:p w14:paraId="2B297F82" w14:textId="54433534" w:rsidR="000D3033" w:rsidRPr="00EC245F" w:rsidRDefault="000D3033" w:rsidP="00EC245F">
            <w:pPr>
              <w:jc w:val="right"/>
              <w:cnfStyle w:val="000000100000" w:firstRow="0" w:lastRow="0" w:firstColumn="0" w:lastColumn="0" w:oddVBand="0" w:evenVBand="0" w:oddHBand="1" w:evenHBand="0" w:firstRowFirstColumn="0" w:firstRowLastColumn="0" w:lastRowFirstColumn="0" w:lastRowLastColumn="0"/>
              <w:rPr>
                <w:sz w:val="20"/>
                <w:szCs w:val="18"/>
                <w:lang w:val="en-US"/>
              </w:rPr>
            </w:pPr>
            <w:r>
              <w:rPr>
                <w:sz w:val="18"/>
                <w:szCs w:val="18"/>
                <w:lang w:val="en-US"/>
              </w:rPr>
              <w:t>(1.34%)</w:t>
            </w:r>
          </w:p>
        </w:tc>
        <w:tc>
          <w:tcPr>
            <w:tcW w:w="570" w:type="dxa"/>
            <w:tcBorders>
              <w:top w:val="single" w:sz="12" w:space="0" w:color="auto"/>
              <w:bottom w:val="nil"/>
            </w:tcBorders>
          </w:tcPr>
          <w:p w14:paraId="14DBECAA" w14:textId="28F14520" w:rsidR="000D3033" w:rsidRPr="007700C1"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0</w:t>
            </w:r>
          </w:p>
        </w:tc>
        <w:tc>
          <w:tcPr>
            <w:tcW w:w="1240" w:type="dxa"/>
            <w:gridSpan w:val="2"/>
            <w:tcBorders>
              <w:top w:val="single" w:sz="12" w:space="0" w:color="auto"/>
              <w:bottom w:val="nil"/>
            </w:tcBorders>
          </w:tcPr>
          <w:p w14:paraId="720D77E6" w14:textId="307D9D34" w:rsidR="000D3033" w:rsidRPr="007700C1"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(0.00%)</w:t>
            </w:r>
          </w:p>
        </w:tc>
        <w:tc>
          <w:tcPr>
            <w:tcW w:w="756" w:type="dxa"/>
            <w:gridSpan w:val="2"/>
            <w:tcBorders>
              <w:top w:val="single" w:sz="12" w:space="0" w:color="auto"/>
              <w:bottom w:val="nil"/>
            </w:tcBorders>
          </w:tcPr>
          <w:p w14:paraId="6DF94FFF" w14:textId="77777777" w:rsidR="000D3033" w:rsidRPr="007700C1"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7</w:t>
            </w:r>
          </w:p>
        </w:tc>
        <w:tc>
          <w:tcPr>
            <w:tcW w:w="1033" w:type="dxa"/>
            <w:gridSpan w:val="2"/>
            <w:tcBorders>
              <w:top w:val="single" w:sz="12" w:space="0" w:color="auto"/>
              <w:bottom w:val="nil"/>
            </w:tcBorders>
          </w:tcPr>
          <w:p w14:paraId="09BDAC21" w14:textId="28B25679" w:rsidR="000D3033" w:rsidRPr="007700C1"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(1.14%)</w:t>
            </w:r>
          </w:p>
        </w:tc>
      </w:tr>
      <w:tr w:rsidR="000D3033" w:rsidRPr="007700C1" w14:paraId="0517F2B6" w14:textId="77777777" w:rsidTr="00930AD5">
        <w:trPr>
          <w:gridAfter w:val="1"/>
          <w:wAfter w:w="6" w:type="dxa"/>
          <w:trHeight w:val="58"/>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69F72E47" w14:textId="3D273560" w:rsidR="000D3033" w:rsidRPr="0032272E" w:rsidRDefault="000D3033" w:rsidP="001E66E8">
            <w:pPr>
              <w:rPr>
                <w:sz w:val="18"/>
                <w:szCs w:val="18"/>
              </w:rPr>
            </w:pPr>
            <w:r>
              <w:rPr>
                <w:sz w:val="18"/>
                <w:szCs w:val="18"/>
              </w:rPr>
              <w:t xml:space="preserve">Basal Ganglia </w:t>
            </w:r>
            <w:r w:rsidRPr="00EC203E">
              <w:rPr>
                <w:b w:val="0"/>
                <w:sz w:val="16"/>
                <w:szCs w:val="18"/>
              </w:rPr>
              <w:t>(BG)</w:t>
            </w:r>
          </w:p>
        </w:tc>
        <w:tc>
          <w:tcPr>
            <w:tcW w:w="508" w:type="dxa"/>
            <w:tcBorders>
              <w:top w:val="nil"/>
              <w:bottom w:val="nil"/>
            </w:tcBorders>
            <w:shd w:val="clear" w:color="auto" w:fill="F2F2F2" w:themeFill="background1" w:themeFillShade="F2"/>
          </w:tcPr>
          <w:p w14:paraId="2777A668" w14:textId="3A239408" w:rsidR="000D3033" w:rsidRPr="0032272E" w:rsidRDefault="000D3033" w:rsidP="00EC245F">
            <w:pPr>
              <w:jc w:val="right"/>
              <w:cnfStyle w:val="000000000000" w:firstRow="0" w:lastRow="0" w:firstColumn="0" w:lastColumn="0" w:oddVBand="0" w:evenVBand="0" w:oddHBand="0" w:evenHBand="0" w:firstRowFirstColumn="0" w:firstRowLastColumn="0" w:lastRowFirstColumn="0" w:lastRowLastColumn="0"/>
              <w:rPr>
                <w:sz w:val="18"/>
                <w:szCs w:val="18"/>
              </w:rPr>
            </w:pPr>
            <w:r w:rsidRPr="0032272E">
              <w:rPr>
                <w:sz w:val="18"/>
                <w:szCs w:val="18"/>
              </w:rPr>
              <w:t>60</w:t>
            </w:r>
          </w:p>
        </w:tc>
        <w:tc>
          <w:tcPr>
            <w:tcW w:w="1378" w:type="dxa"/>
            <w:tcBorders>
              <w:top w:val="nil"/>
              <w:bottom w:val="nil"/>
            </w:tcBorders>
            <w:shd w:val="clear" w:color="auto" w:fill="F2F2F2" w:themeFill="background1" w:themeFillShade="F2"/>
          </w:tcPr>
          <w:p w14:paraId="4AB7513A" w14:textId="55AD6AEE" w:rsidR="000D3033" w:rsidRPr="0032272E" w:rsidRDefault="000D3033" w:rsidP="00EC245F">
            <w:pPr>
              <w:jc w:val="righ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(6.72%)</w:t>
            </w:r>
          </w:p>
        </w:tc>
        <w:tc>
          <w:tcPr>
            <w:tcW w:w="570" w:type="dxa"/>
            <w:tcBorders>
              <w:top w:val="nil"/>
              <w:bottom w:val="nil"/>
            </w:tcBorders>
          </w:tcPr>
          <w:p w14:paraId="045E7D47" w14:textId="77777777" w:rsidR="000D3033" w:rsidRPr="007700C1"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2</w:t>
            </w:r>
          </w:p>
        </w:tc>
        <w:tc>
          <w:tcPr>
            <w:tcW w:w="1240" w:type="dxa"/>
            <w:gridSpan w:val="2"/>
            <w:tcBorders>
              <w:top w:val="nil"/>
              <w:bottom w:val="nil"/>
            </w:tcBorders>
          </w:tcPr>
          <w:p w14:paraId="75B40C70" w14:textId="10213272" w:rsidR="000D3033" w:rsidRPr="007700C1"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(0.96%)</w:t>
            </w:r>
          </w:p>
        </w:tc>
        <w:tc>
          <w:tcPr>
            <w:tcW w:w="756" w:type="dxa"/>
            <w:gridSpan w:val="2"/>
            <w:tcBorders>
              <w:top w:val="nil"/>
              <w:bottom w:val="nil"/>
            </w:tcBorders>
          </w:tcPr>
          <w:p w14:paraId="54108BB5" w14:textId="77777777" w:rsidR="000D3033" w:rsidRPr="007700C1"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37</w:t>
            </w:r>
          </w:p>
        </w:tc>
        <w:tc>
          <w:tcPr>
            <w:tcW w:w="1033" w:type="dxa"/>
            <w:gridSpan w:val="2"/>
            <w:tcBorders>
              <w:top w:val="nil"/>
              <w:bottom w:val="nil"/>
            </w:tcBorders>
          </w:tcPr>
          <w:p w14:paraId="174E13E2" w14:textId="302B5AAB" w:rsidR="000D3033" w:rsidRPr="007700C1"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(6.06%)</w:t>
            </w:r>
          </w:p>
        </w:tc>
      </w:tr>
      <w:tr w:rsidR="000D3033" w:rsidRPr="007700C1" w14:paraId="18A59025" w14:textId="77777777" w:rsidTr="00930AD5">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02C6F608" w14:textId="51CBA8C6" w:rsidR="000D3033" w:rsidRPr="0032272E" w:rsidRDefault="000D3033" w:rsidP="001E66E8">
            <w:pPr>
              <w:rPr>
                <w:sz w:val="18"/>
                <w:szCs w:val="18"/>
                <w:lang w:val="en-US"/>
              </w:rPr>
            </w:pPr>
            <w:r>
              <w:rPr>
                <w:sz w:val="18"/>
                <w:szCs w:val="18"/>
              </w:rPr>
              <w:t xml:space="preserve">Fusiform Gyrus </w:t>
            </w:r>
            <w:r w:rsidRPr="00EC203E">
              <w:rPr>
                <w:b w:val="0"/>
                <w:sz w:val="16"/>
                <w:szCs w:val="18"/>
              </w:rPr>
              <w:t>(FuG)</w:t>
            </w:r>
          </w:p>
        </w:tc>
        <w:tc>
          <w:tcPr>
            <w:tcW w:w="508" w:type="dxa"/>
            <w:tcBorders>
              <w:top w:val="nil"/>
              <w:bottom w:val="nil"/>
            </w:tcBorders>
            <w:shd w:val="clear" w:color="auto" w:fill="F2F2F2" w:themeFill="background1" w:themeFillShade="F2"/>
          </w:tcPr>
          <w:p w14:paraId="7F560402" w14:textId="01F2CF7A" w:rsidR="000D3033" w:rsidRPr="0032272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32272E">
              <w:rPr>
                <w:sz w:val="18"/>
                <w:szCs w:val="18"/>
              </w:rPr>
              <w:t>24</w:t>
            </w:r>
          </w:p>
        </w:tc>
        <w:tc>
          <w:tcPr>
            <w:tcW w:w="1378" w:type="dxa"/>
            <w:tcBorders>
              <w:top w:val="nil"/>
              <w:bottom w:val="nil"/>
            </w:tcBorders>
            <w:shd w:val="clear" w:color="auto" w:fill="F2F2F2" w:themeFill="background1" w:themeFillShade="F2"/>
          </w:tcPr>
          <w:p w14:paraId="25D93014" w14:textId="4A249042" w:rsidR="000D3033" w:rsidRPr="0032272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rPr>
              <w:t>(2.69%)</w:t>
            </w:r>
          </w:p>
        </w:tc>
        <w:tc>
          <w:tcPr>
            <w:tcW w:w="570" w:type="dxa"/>
            <w:tcBorders>
              <w:top w:val="nil"/>
              <w:bottom w:val="nil"/>
            </w:tcBorders>
          </w:tcPr>
          <w:p w14:paraId="77D209FB" w14:textId="77777777" w:rsidR="000D3033" w:rsidRPr="007700C1"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1</w:t>
            </w:r>
          </w:p>
        </w:tc>
        <w:tc>
          <w:tcPr>
            <w:tcW w:w="1240" w:type="dxa"/>
            <w:gridSpan w:val="2"/>
            <w:tcBorders>
              <w:top w:val="nil"/>
              <w:bottom w:val="nil"/>
            </w:tcBorders>
          </w:tcPr>
          <w:p w14:paraId="18163853" w14:textId="07BE5ECC" w:rsidR="000D3033" w:rsidRPr="007700C1"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(0.49%)</w:t>
            </w:r>
          </w:p>
        </w:tc>
        <w:tc>
          <w:tcPr>
            <w:tcW w:w="756" w:type="dxa"/>
            <w:gridSpan w:val="2"/>
            <w:tcBorders>
              <w:top w:val="nil"/>
              <w:bottom w:val="nil"/>
            </w:tcBorders>
          </w:tcPr>
          <w:p w14:paraId="61868841" w14:textId="77777777" w:rsidR="000D3033" w:rsidRPr="007700C1"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18</w:t>
            </w:r>
          </w:p>
        </w:tc>
        <w:tc>
          <w:tcPr>
            <w:tcW w:w="1033" w:type="dxa"/>
            <w:gridSpan w:val="2"/>
            <w:tcBorders>
              <w:top w:val="nil"/>
              <w:bottom w:val="nil"/>
            </w:tcBorders>
          </w:tcPr>
          <w:p w14:paraId="277B9674" w14:textId="4A71A87D" w:rsidR="000D3033" w:rsidRPr="007700C1"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(2.94%)</w:t>
            </w:r>
          </w:p>
        </w:tc>
      </w:tr>
      <w:tr w:rsidR="000D3033" w:rsidRPr="007700C1" w14:paraId="7EE5B84C" w14:textId="77777777" w:rsidTr="00930AD5">
        <w:trPr>
          <w:gridAfter w:val="1"/>
          <w:wAfter w:w="6" w:type="dxa"/>
          <w:trHeight w:val="58"/>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22979656" w14:textId="5767509B" w:rsidR="000D3033" w:rsidRPr="00EC203E" w:rsidRDefault="000D3033" w:rsidP="001E66E8">
            <w:pPr>
              <w:rPr>
                <w:b w:val="0"/>
                <w:sz w:val="16"/>
                <w:szCs w:val="18"/>
                <w:lang w:val="en-US"/>
              </w:rPr>
            </w:pPr>
            <w:r w:rsidRPr="0032272E">
              <w:rPr>
                <w:sz w:val="18"/>
                <w:szCs w:val="18"/>
              </w:rPr>
              <w:t>Hipp</w:t>
            </w:r>
            <w:r>
              <w:rPr>
                <w:sz w:val="18"/>
                <w:szCs w:val="18"/>
              </w:rPr>
              <w:t xml:space="preserve">ocampus </w:t>
            </w:r>
            <w:r>
              <w:rPr>
                <w:b w:val="0"/>
                <w:sz w:val="16"/>
                <w:szCs w:val="18"/>
              </w:rPr>
              <w:t>(Hipp)</w:t>
            </w:r>
          </w:p>
        </w:tc>
        <w:tc>
          <w:tcPr>
            <w:tcW w:w="508" w:type="dxa"/>
            <w:tcBorders>
              <w:top w:val="nil"/>
              <w:bottom w:val="nil"/>
            </w:tcBorders>
            <w:shd w:val="clear" w:color="auto" w:fill="F2F2F2" w:themeFill="background1" w:themeFillShade="F2"/>
          </w:tcPr>
          <w:p w14:paraId="7336213D" w14:textId="5B0E2341" w:rsidR="000D3033" w:rsidRPr="0032272E" w:rsidRDefault="000D3033" w:rsidP="00EC245F">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32272E">
              <w:rPr>
                <w:sz w:val="18"/>
                <w:szCs w:val="18"/>
              </w:rPr>
              <w:t>27</w:t>
            </w:r>
          </w:p>
        </w:tc>
        <w:tc>
          <w:tcPr>
            <w:tcW w:w="1378" w:type="dxa"/>
            <w:tcBorders>
              <w:top w:val="nil"/>
              <w:bottom w:val="nil"/>
            </w:tcBorders>
            <w:shd w:val="clear" w:color="auto" w:fill="F2F2F2" w:themeFill="background1" w:themeFillShade="F2"/>
          </w:tcPr>
          <w:p w14:paraId="2C6F323E" w14:textId="5F7BE158" w:rsidR="000D3033" w:rsidRPr="0032272E" w:rsidRDefault="000D3033" w:rsidP="00EC245F">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rPr>
              <w:t>(3.02%)</w:t>
            </w:r>
          </w:p>
        </w:tc>
        <w:tc>
          <w:tcPr>
            <w:tcW w:w="570" w:type="dxa"/>
            <w:tcBorders>
              <w:top w:val="nil"/>
              <w:bottom w:val="nil"/>
            </w:tcBorders>
          </w:tcPr>
          <w:p w14:paraId="7CEB5116" w14:textId="77777777" w:rsidR="000D3033" w:rsidRPr="007700C1"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3</w:t>
            </w:r>
          </w:p>
        </w:tc>
        <w:tc>
          <w:tcPr>
            <w:tcW w:w="1240" w:type="dxa"/>
            <w:gridSpan w:val="2"/>
            <w:tcBorders>
              <w:top w:val="nil"/>
              <w:bottom w:val="nil"/>
            </w:tcBorders>
          </w:tcPr>
          <w:p w14:paraId="40E73590" w14:textId="7590772A" w:rsidR="000D3033" w:rsidRPr="007700C1"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(1.46%)</w:t>
            </w:r>
          </w:p>
        </w:tc>
        <w:tc>
          <w:tcPr>
            <w:tcW w:w="756" w:type="dxa"/>
            <w:gridSpan w:val="2"/>
            <w:tcBorders>
              <w:top w:val="nil"/>
              <w:bottom w:val="nil"/>
            </w:tcBorders>
          </w:tcPr>
          <w:p w14:paraId="78B2ADED" w14:textId="77777777" w:rsidR="000D3033" w:rsidRPr="007700C1"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13</w:t>
            </w:r>
          </w:p>
        </w:tc>
        <w:tc>
          <w:tcPr>
            <w:tcW w:w="1033" w:type="dxa"/>
            <w:gridSpan w:val="2"/>
            <w:tcBorders>
              <w:top w:val="nil"/>
              <w:bottom w:val="nil"/>
            </w:tcBorders>
          </w:tcPr>
          <w:p w14:paraId="00FEA245" w14:textId="011AC99D" w:rsidR="000D3033" w:rsidRPr="007700C1"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(2.13%)</w:t>
            </w:r>
          </w:p>
        </w:tc>
      </w:tr>
      <w:tr w:rsidR="000D3033" w:rsidRPr="007700C1" w14:paraId="7CE342ED" w14:textId="77777777" w:rsidTr="00930AD5">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4DDC47F3" w14:textId="24BB4554" w:rsidR="000D3033" w:rsidRPr="0032272E" w:rsidRDefault="000D3033" w:rsidP="001E66E8">
            <w:pPr>
              <w:rPr>
                <w:b w:val="0"/>
                <w:i/>
                <w:sz w:val="18"/>
                <w:szCs w:val="18"/>
                <w:lang w:val="en-US"/>
              </w:rPr>
            </w:pPr>
            <w:r w:rsidRPr="0032272E">
              <w:rPr>
                <w:sz w:val="18"/>
                <w:szCs w:val="18"/>
              </w:rPr>
              <w:t>I</w:t>
            </w:r>
            <w:r>
              <w:rPr>
                <w:sz w:val="18"/>
                <w:szCs w:val="18"/>
              </w:rPr>
              <w:t xml:space="preserve">nferior </w:t>
            </w:r>
            <w:r w:rsidRPr="0032272E">
              <w:rPr>
                <w:sz w:val="18"/>
                <w:szCs w:val="18"/>
              </w:rPr>
              <w:t>F</w:t>
            </w:r>
            <w:r>
              <w:rPr>
                <w:sz w:val="18"/>
                <w:szCs w:val="18"/>
              </w:rPr>
              <w:t xml:space="preserve">rontal </w:t>
            </w:r>
            <w:r w:rsidRPr="0032272E">
              <w:rPr>
                <w:sz w:val="18"/>
                <w:szCs w:val="18"/>
              </w:rPr>
              <w:t>G</w:t>
            </w:r>
            <w:r>
              <w:rPr>
                <w:sz w:val="18"/>
                <w:szCs w:val="18"/>
              </w:rPr>
              <w:t xml:space="preserve">yrus </w:t>
            </w:r>
            <w:r w:rsidRPr="00EC203E">
              <w:rPr>
                <w:b w:val="0"/>
                <w:sz w:val="16"/>
                <w:szCs w:val="18"/>
              </w:rPr>
              <w:t>(IFG)</w:t>
            </w:r>
          </w:p>
        </w:tc>
        <w:tc>
          <w:tcPr>
            <w:tcW w:w="508" w:type="dxa"/>
            <w:tcBorders>
              <w:top w:val="nil"/>
              <w:bottom w:val="nil"/>
            </w:tcBorders>
            <w:shd w:val="clear" w:color="auto" w:fill="F2F2F2" w:themeFill="background1" w:themeFillShade="F2"/>
          </w:tcPr>
          <w:p w14:paraId="633F4588" w14:textId="5DB2FEE9" w:rsidR="000D3033" w:rsidRPr="0032272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32272E">
              <w:rPr>
                <w:sz w:val="18"/>
                <w:szCs w:val="18"/>
              </w:rPr>
              <w:t>12</w:t>
            </w:r>
          </w:p>
        </w:tc>
        <w:tc>
          <w:tcPr>
            <w:tcW w:w="1378" w:type="dxa"/>
            <w:tcBorders>
              <w:top w:val="nil"/>
              <w:bottom w:val="nil"/>
            </w:tcBorders>
            <w:shd w:val="clear" w:color="auto" w:fill="F2F2F2" w:themeFill="background1" w:themeFillShade="F2"/>
          </w:tcPr>
          <w:p w14:paraId="16C1175C" w14:textId="5F472BB7" w:rsidR="000D3033" w:rsidRPr="0032272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(1.34%)</w:t>
            </w:r>
          </w:p>
        </w:tc>
        <w:tc>
          <w:tcPr>
            <w:tcW w:w="570" w:type="dxa"/>
            <w:tcBorders>
              <w:top w:val="nil"/>
              <w:bottom w:val="nil"/>
            </w:tcBorders>
          </w:tcPr>
          <w:p w14:paraId="2B0126F1" w14:textId="4DD07723" w:rsidR="000D3033" w:rsidRPr="007700C1"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0</w:t>
            </w:r>
          </w:p>
        </w:tc>
        <w:tc>
          <w:tcPr>
            <w:tcW w:w="1240" w:type="dxa"/>
            <w:gridSpan w:val="2"/>
            <w:tcBorders>
              <w:top w:val="nil"/>
              <w:bottom w:val="nil"/>
            </w:tcBorders>
          </w:tcPr>
          <w:p w14:paraId="08A9F559" w14:textId="28313D4E" w:rsidR="000D3033" w:rsidRPr="007700C1"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(0.00%)</w:t>
            </w:r>
          </w:p>
        </w:tc>
        <w:tc>
          <w:tcPr>
            <w:tcW w:w="756" w:type="dxa"/>
            <w:gridSpan w:val="2"/>
            <w:tcBorders>
              <w:top w:val="nil"/>
              <w:bottom w:val="nil"/>
            </w:tcBorders>
          </w:tcPr>
          <w:p w14:paraId="28A94A6A" w14:textId="77777777" w:rsidR="000D3033" w:rsidRPr="007700C1"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4</w:t>
            </w:r>
          </w:p>
        </w:tc>
        <w:tc>
          <w:tcPr>
            <w:tcW w:w="1033" w:type="dxa"/>
            <w:gridSpan w:val="2"/>
            <w:tcBorders>
              <w:top w:val="nil"/>
              <w:bottom w:val="nil"/>
            </w:tcBorders>
          </w:tcPr>
          <w:p w14:paraId="7B361166" w14:textId="23775660" w:rsidR="000D3033" w:rsidRPr="007700C1"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(0.65%)</w:t>
            </w:r>
          </w:p>
        </w:tc>
      </w:tr>
      <w:tr w:rsidR="000D3033" w:rsidRPr="007700C1" w14:paraId="3A7A45BC" w14:textId="77777777" w:rsidTr="00930AD5">
        <w:trPr>
          <w:gridAfter w:val="1"/>
          <w:wAfter w:w="6" w:type="dxa"/>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358B7B3B" w14:textId="6DB5F104" w:rsidR="000D3033" w:rsidRPr="00EC203E" w:rsidRDefault="000D3033" w:rsidP="001E66E8">
            <w:pPr>
              <w:rPr>
                <w:b w:val="0"/>
                <w:sz w:val="16"/>
                <w:szCs w:val="18"/>
                <w:lang w:val="en-US"/>
              </w:rPr>
            </w:pPr>
            <w:r>
              <w:rPr>
                <w:sz w:val="18"/>
                <w:szCs w:val="18"/>
              </w:rPr>
              <w:t xml:space="preserve">Insula </w:t>
            </w:r>
            <w:r>
              <w:rPr>
                <w:b w:val="0"/>
                <w:sz w:val="16"/>
                <w:szCs w:val="18"/>
              </w:rPr>
              <w:t>(Ins)</w:t>
            </w:r>
          </w:p>
        </w:tc>
        <w:tc>
          <w:tcPr>
            <w:tcW w:w="508" w:type="dxa"/>
            <w:tcBorders>
              <w:top w:val="nil"/>
              <w:bottom w:val="nil"/>
            </w:tcBorders>
            <w:shd w:val="clear" w:color="auto" w:fill="F2F2F2" w:themeFill="background1" w:themeFillShade="F2"/>
          </w:tcPr>
          <w:p w14:paraId="552EADD7" w14:textId="0AA013C8" w:rsidR="000D3033" w:rsidRPr="0032272E" w:rsidRDefault="000D3033" w:rsidP="00EC245F">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32272E">
              <w:rPr>
                <w:sz w:val="18"/>
                <w:szCs w:val="18"/>
              </w:rPr>
              <w:t>8</w:t>
            </w:r>
          </w:p>
        </w:tc>
        <w:tc>
          <w:tcPr>
            <w:tcW w:w="1378" w:type="dxa"/>
            <w:tcBorders>
              <w:top w:val="nil"/>
              <w:bottom w:val="nil"/>
            </w:tcBorders>
            <w:shd w:val="clear" w:color="auto" w:fill="F2F2F2" w:themeFill="background1" w:themeFillShade="F2"/>
          </w:tcPr>
          <w:p w14:paraId="43034719" w14:textId="425BA49E" w:rsidR="000D3033" w:rsidRPr="0032272E" w:rsidRDefault="000D3033" w:rsidP="00EC245F">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(0.89%)</w:t>
            </w:r>
          </w:p>
        </w:tc>
        <w:tc>
          <w:tcPr>
            <w:tcW w:w="570" w:type="dxa"/>
            <w:tcBorders>
              <w:top w:val="nil"/>
              <w:bottom w:val="nil"/>
            </w:tcBorders>
          </w:tcPr>
          <w:p w14:paraId="12F47FD3" w14:textId="6A939755" w:rsidR="000D3033" w:rsidRPr="007700C1"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w:t>
            </w:r>
          </w:p>
        </w:tc>
        <w:tc>
          <w:tcPr>
            <w:tcW w:w="1240" w:type="dxa"/>
            <w:gridSpan w:val="2"/>
            <w:tcBorders>
              <w:top w:val="nil"/>
              <w:bottom w:val="nil"/>
            </w:tcBorders>
          </w:tcPr>
          <w:p w14:paraId="6FCB5A8D" w14:textId="57142D61" w:rsidR="000D3033" w:rsidRPr="007700C1"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(0.00%)</w:t>
            </w:r>
          </w:p>
        </w:tc>
        <w:tc>
          <w:tcPr>
            <w:tcW w:w="756" w:type="dxa"/>
            <w:gridSpan w:val="2"/>
            <w:tcBorders>
              <w:top w:val="nil"/>
              <w:bottom w:val="nil"/>
            </w:tcBorders>
          </w:tcPr>
          <w:p w14:paraId="1A77ED9E" w14:textId="77777777" w:rsidR="000D3033" w:rsidRPr="007700C1"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9</w:t>
            </w:r>
          </w:p>
        </w:tc>
        <w:tc>
          <w:tcPr>
            <w:tcW w:w="1033" w:type="dxa"/>
            <w:gridSpan w:val="2"/>
            <w:tcBorders>
              <w:top w:val="nil"/>
              <w:bottom w:val="nil"/>
            </w:tcBorders>
          </w:tcPr>
          <w:p w14:paraId="675DD692" w14:textId="1CDDEFB7" w:rsidR="000D3033" w:rsidRPr="007700C1"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(1.47%)</w:t>
            </w:r>
          </w:p>
        </w:tc>
      </w:tr>
      <w:tr w:rsidR="000D3033" w:rsidRPr="007700C1" w14:paraId="1F3BB4D1" w14:textId="77777777" w:rsidTr="00930AD5">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7FD21722" w14:textId="18FE26C4" w:rsidR="000D3033" w:rsidRPr="00EC203E" w:rsidRDefault="000D3033" w:rsidP="001E66E8">
            <w:pPr>
              <w:rPr>
                <w:b w:val="0"/>
                <w:sz w:val="16"/>
                <w:szCs w:val="18"/>
                <w:lang w:val="en-US"/>
              </w:rPr>
            </w:pPr>
            <w:r w:rsidRPr="0032272E">
              <w:rPr>
                <w:sz w:val="18"/>
                <w:szCs w:val="18"/>
              </w:rPr>
              <w:t>I</w:t>
            </w:r>
            <w:r>
              <w:rPr>
                <w:sz w:val="18"/>
                <w:szCs w:val="18"/>
              </w:rPr>
              <w:t xml:space="preserve">nferior </w:t>
            </w:r>
            <w:r w:rsidRPr="0032272E">
              <w:rPr>
                <w:sz w:val="18"/>
                <w:szCs w:val="18"/>
              </w:rPr>
              <w:t>P</w:t>
            </w:r>
            <w:r>
              <w:rPr>
                <w:sz w:val="18"/>
                <w:szCs w:val="18"/>
              </w:rPr>
              <w:t xml:space="preserve">arietal </w:t>
            </w:r>
            <w:r w:rsidRPr="0032272E">
              <w:rPr>
                <w:sz w:val="18"/>
                <w:szCs w:val="18"/>
              </w:rPr>
              <w:t>L</w:t>
            </w:r>
            <w:r>
              <w:rPr>
                <w:sz w:val="18"/>
                <w:szCs w:val="18"/>
              </w:rPr>
              <w:t xml:space="preserve">obule </w:t>
            </w:r>
            <w:r>
              <w:rPr>
                <w:b w:val="0"/>
                <w:sz w:val="16"/>
                <w:szCs w:val="18"/>
              </w:rPr>
              <w:t>(IPL)</w:t>
            </w:r>
          </w:p>
        </w:tc>
        <w:tc>
          <w:tcPr>
            <w:tcW w:w="508" w:type="dxa"/>
            <w:tcBorders>
              <w:top w:val="nil"/>
              <w:bottom w:val="nil"/>
            </w:tcBorders>
            <w:shd w:val="clear" w:color="auto" w:fill="F2F2F2" w:themeFill="background1" w:themeFillShade="F2"/>
          </w:tcPr>
          <w:p w14:paraId="166F9D78" w14:textId="625D52C1" w:rsidR="000D3033" w:rsidRPr="0032272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32272E">
              <w:rPr>
                <w:sz w:val="18"/>
                <w:szCs w:val="18"/>
              </w:rPr>
              <w:t>311</w:t>
            </w:r>
          </w:p>
        </w:tc>
        <w:tc>
          <w:tcPr>
            <w:tcW w:w="1378" w:type="dxa"/>
            <w:tcBorders>
              <w:top w:val="nil"/>
              <w:bottom w:val="nil"/>
            </w:tcBorders>
            <w:shd w:val="clear" w:color="auto" w:fill="F2F2F2" w:themeFill="background1" w:themeFillShade="F2"/>
          </w:tcPr>
          <w:p w14:paraId="39CE6B63" w14:textId="69CC6C22" w:rsidR="000D3033" w:rsidRPr="0032272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rPr>
              <w:t>(34.83%)</w:t>
            </w:r>
          </w:p>
        </w:tc>
        <w:tc>
          <w:tcPr>
            <w:tcW w:w="570" w:type="dxa"/>
            <w:tcBorders>
              <w:top w:val="nil"/>
              <w:bottom w:val="nil"/>
            </w:tcBorders>
          </w:tcPr>
          <w:p w14:paraId="4D187CC7" w14:textId="77777777" w:rsidR="000D3033" w:rsidRPr="007700C1"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57</w:t>
            </w:r>
          </w:p>
        </w:tc>
        <w:tc>
          <w:tcPr>
            <w:tcW w:w="1240" w:type="dxa"/>
            <w:gridSpan w:val="2"/>
            <w:tcBorders>
              <w:top w:val="nil"/>
              <w:bottom w:val="nil"/>
            </w:tcBorders>
          </w:tcPr>
          <w:p w14:paraId="3EFA8E81" w14:textId="7BEB602F" w:rsidR="000D3033" w:rsidRPr="007700C1"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(27.80%)</w:t>
            </w:r>
          </w:p>
        </w:tc>
        <w:tc>
          <w:tcPr>
            <w:tcW w:w="756" w:type="dxa"/>
            <w:gridSpan w:val="2"/>
            <w:tcBorders>
              <w:top w:val="nil"/>
              <w:bottom w:val="nil"/>
            </w:tcBorders>
          </w:tcPr>
          <w:p w14:paraId="2A889CE9" w14:textId="77777777" w:rsidR="000D3033" w:rsidRPr="007700C1"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189</w:t>
            </w:r>
          </w:p>
        </w:tc>
        <w:tc>
          <w:tcPr>
            <w:tcW w:w="1033" w:type="dxa"/>
            <w:gridSpan w:val="2"/>
            <w:tcBorders>
              <w:top w:val="nil"/>
              <w:bottom w:val="nil"/>
            </w:tcBorders>
          </w:tcPr>
          <w:p w14:paraId="2D39C707" w14:textId="3FE7F996" w:rsidR="000D3033" w:rsidRPr="007700C1"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(30.93%)</w:t>
            </w:r>
          </w:p>
        </w:tc>
      </w:tr>
      <w:tr w:rsidR="000D3033" w:rsidRPr="007700C1" w14:paraId="3F2B2D5C" w14:textId="77777777" w:rsidTr="00930AD5">
        <w:trPr>
          <w:gridAfter w:val="1"/>
          <w:wAfter w:w="6" w:type="dxa"/>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50946967" w14:textId="6A1B213F" w:rsidR="000D3033" w:rsidRPr="00EC203E" w:rsidRDefault="000D3033" w:rsidP="001E66E8">
            <w:pPr>
              <w:rPr>
                <w:sz w:val="18"/>
                <w:szCs w:val="18"/>
                <w:lang w:val="en-US"/>
              </w:rPr>
            </w:pPr>
            <w:r w:rsidRPr="00EC203E">
              <w:rPr>
                <w:sz w:val="18"/>
                <w:szCs w:val="18"/>
              </w:rPr>
              <w:t xml:space="preserve">Inferior Temporal Gyrus </w:t>
            </w:r>
            <w:r w:rsidRPr="00EC203E">
              <w:rPr>
                <w:b w:val="0"/>
                <w:sz w:val="16"/>
                <w:szCs w:val="18"/>
              </w:rPr>
              <w:t>(ITG)</w:t>
            </w:r>
          </w:p>
        </w:tc>
        <w:tc>
          <w:tcPr>
            <w:tcW w:w="508" w:type="dxa"/>
            <w:tcBorders>
              <w:top w:val="nil"/>
              <w:bottom w:val="nil"/>
            </w:tcBorders>
            <w:shd w:val="clear" w:color="auto" w:fill="F2F2F2" w:themeFill="background1" w:themeFillShade="F2"/>
          </w:tcPr>
          <w:p w14:paraId="5E9E08A9" w14:textId="092BAC78" w:rsidR="000D3033" w:rsidRPr="0032272E" w:rsidRDefault="000D3033" w:rsidP="00EC245F">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32272E">
              <w:rPr>
                <w:sz w:val="18"/>
                <w:szCs w:val="18"/>
              </w:rPr>
              <w:t>286</w:t>
            </w:r>
            <w:r>
              <w:rPr>
                <w:sz w:val="18"/>
                <w:szCs w:val="18"/>
              </w:rPr>
              <w:t xml:space="preserve"> </w:t>
            </w:r>
          </w:p>
        </w:tc>
        <w:tc>
          <w:tcPr>
            <w:tcW w:w="1378" w:type="dxa"/>
            <w:tcBorders>
              <w:top w:val="nil"/>
              <w:bottom w:val="nil"/>
            </w:tcBorders>
            <w:shd w:val="clear" w:color="auto" w:fill="F2F2F2" w:themeFill="background1" w:themeFillShade="F2"/>
          </w:tcPr>
          <w:p w14:paraId="689C6616" w14:textId="6B84297E" w:rsidR="000D3033" w:rsidRPr="0032272E" w:rsidRDefault="000D3033" w:rsidP="00EC245F">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rPr>
              <w:t>(32.03%)</w:t>
            </w:r>
          </w:p>
        </w:tc>
        <w:tc>
          <w:tcPr>
            <w:tcW w:w="570" w:type="dxa"/>
            <w:tcBorders>
              <w:top w:val="nil"/>
              <w:bottom w:val="nil"/>
            </w:tcBorders>
          </w:tcPr>
          <w:p w14:paraId="2B57FCA5" w14:textId="77777777" w:rsidR="000D3033" w:rsidRPr="007700C1"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99</w:t>
            </w:r>
          </w:p>
        </w:tc>
        <w:tc>
          <w:tcPr>
            <w:tcW w:w="1240" w:type="dxa"/>
            <w:gridSpan w:val="2"/>
            <w:tcBorders>
              <w:top w:val="nil"/>
              <w:bottom w:val="nil"/>
            </w:tcBorders>
          </w:tcPr>
          <w:p w14:paraId="530559BE" w14:textId="66DB4362" w:rsidR="000D3033" w:rsidRPr="007700C1"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(48.29%)</w:t>
            </w:r>
          </w:p>
        </w:tc>
        <w:tc>
          <w:tcPr>
            <w:tcW w:w="756" w:type="dxa"/>
            <w:gridSpan w:val="2"/>
            <w:tcBorders>
              <w:top w:val="nil"/>
              <w:bottom w:val="nil"/>
            </w:tcBorders>
          </w:tcPr>
          <w:p w14:paraId="462ADFAA" w14:textId="77777777" w:rsidR="000D3033" w:rsidRPr="007700C1"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261</w:t>
            </w:r>
          </w:p>
        </w:tc>
        <w:tc>
          <w:tcPr>
            <w:tcW w:w="1033" w:type="dxa"/>
            <w:gridSpan w:val="2"/>
            <w:tcBorders>
              <w:top w:val="nil"/>
              <w:bottom w:val="nil"/>
            </w:tcBorders>
          </w:tcPr>
          <w:p w14:paraId="0F50C29D" w14:textId="0C81886D" w:rsidR="000D3033" w:rsidRPr="007700C1"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(42.72%)</w:t>
            </w:r>
          </w:p>
        </w:tc>
      </w:tr>
      <w:tr w:rsidR="000D3033" w:rsidRPr="007700C1" w14:paraId="24118E00" w14:textId="77777777" w:rsidTr="00930AD5">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7678034D" w14:textId="0855FC3B" w:rsidR="000D3033" w:rsidRPr="00EC203E" w:rsidRDefault="000D3033" w:rsidP="001E66E8">
            <w:pPr>
              <w:rPr>
                <w:sz w:val="18"/>
                <w:szCs w:val="18"/>
                <w:lang w:val="en-US"/>
              </w:rPr>
            </w:pPr>
            <w:r w:rsidRPr="00EC203E">
              <w:rPr>
                <w:sz w:val="18"/>
                <w:szCs w:val="18"/>
              </w:rPr>
              <w:t>L</w:t>
            </w:r>
            <w:r>
              <w:rPr>
                <w:sz w:val="18"/>
                <w:szCs w:val="18"/>
              </w:rPr>
              <w:t xml:space="preserve">ateral </w:t>
            </w:r>
            <w:r w:rsidRPr="00EC203E">
              <w:rPr>
                <w:sz w:val="18"/>
                <w:szCs w:val="18"/>
              </w:rPr>
              <w:t>Oc</w:t>
            </w:r>
            <w:r>
              <w:rPr>
                <w:sz w:val="18"/>
                <w:szCs w:val="18"/>
              </w:rPr>
              <w:t xml:space="preserve">cipital </w:t>
            </w:r>
            <w:r w:rsidRPr="00EC203E">
              <w:rPr>
                <w:sz w:val="18"/>
                <w:szCs w:val="18"/>
              </w:rPr>
              <w:t>C</w:t>
            </w:r>
            <w:r>
              <w:rPr>
                <w:sz w:val="18"/>
                <w:szCs w:val="18"/>
              </w:rPr>
              <w:t xml:space="preserve">ortex </w:t>
            </w:r>
            <w:r w:rsidRPr="00EC203E">
              <w:rPr>
                <w:b w:val="0"/>
                <w:sz w:val="16"/>
                <w:szCs w:val="18"/>
              </w:rPr>
              <w:t>(LOcC)</w:t>
            </w:r>
          </w:p>
        </w:tc>
        <w:tc>
          <w:tcPr>
            <w:tcW w:w="508" w:type="dxa"/>
            <w:tcBorders>
              <w:top w:val="nil"/>
              <w:bottom w:val="nil"/>
            </w:tcBorders>
            <w:shd w:val="clear" w:color="auto" w:fill="F2F2F2" w:themeFill="background1" w:themeFillShade="F2"/>
          </w:tcPr>
          <w:p w14:paraId="3500F121" w14:textId="2A87F368" w:rsidR="000D3033" w:rsidRPr="0032272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32272E">
              <w:rPr>
                <w:sz w:val="18"/>
                <w:szCs w:val="18"/>
              </w:rPr>
              <w:t>93</w:t>
            </w:r>
            <w:r>
              <w:rPr>
                <w:sz w:val="18"/>
                <w:szCs w:val="18"/>
              </w:rPr>
              <w:t xml:space="preserve"> </w:t>
            </w:r>
          </w:p>
        </w:tc>
        <w:tc>
          <w:tcPr>
            <w:tcW w:w="1378" w:type="dxa"/>
            <w:tcBorders>
              <w:top w:val="nil"/>
              <w:bottom w:val="nil"/>
            </w:tcBorders>
            <w:shd w:val="clear" w:color="auto" w:fill="F2F2F2" w:themeFill="background1" w:themeFillShade="F2"/>
          </w:tcPr>
          <w:p w14:paraId="75239BDA" w14:textId="3C91B246" w:rsidR="000D3033" w:rsidRPr="0032272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rPr>
              <w:t>(10.41%)</w:t>
            </w:r>
          </w:p>
        </w:tc>
        <w:tc>
          <w:tcPr>
            <w:tcW w:w="570" w:type="dxa"/>
            <w:tcBorders>
              <w:top w:val="nil"/>
              <w:bottom w:val="nil"/>
            </w:tcBorders>
          </w:tcPr>
          <w:p w14:paraId="78F4C50E" w14:textId="77777777" w:rsidR="000D3033" w:rsidRPr="007700C1"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9</w:t>
            </w:r>
          </w:p>
        </w:tc>
        <w:tc>
          <w:tcPr>
            <w:tcW w:w="1240" w:type="dxa"/>
            <w:gridSpan w:val="2"/>
            <w:tcBorders>
              <w:top w:val="nil"/>
              <w:bottom w:val="nil"/>
            </w:tcBorders>
          </w:tcPr>
          <w:p w14:paraId="721EF633" w14:textId="78552B1B" w:rsidR="000D3033" w:rsidRPr="007700C1"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(4.39%)</w:t>
            </w:r>
          </w:p>
        </w:tc>
        <w:tc>
          <w:tcPr>
            <w:tcW w:w="756" w:type="dxa"/>
            <w:gridSpan w:val="2"/>
            <w:tcBorders>
              <w:top w:val="nil"/>
              <w:bottom w:val="nil"/>
            </w:tcBorders>
          </w:tcPr>
          <w:p w14:paraId="5DEF9693" w14:textId="77777777" w:rsidR="000D3033" w:rsidRPr="007700C1"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80</w:t>
            </w:r>
          </w:p>
        </w:tc>
        <w:tc>
          <w:tcPr>
            <w:tcW w:w="1033" w:type="dxa"/>
            <w:gridSpan w:val="2"/>
            <w:tcBorders>
              <w:top w:val="nil"/>
              <w:bottom w:val="nil"/>
            </w:tcBorders>
          </w:tcPr>
          <w:p w14:paraId="28D7F40C" w14:textId="5E59301A" w:rsidR="000D3033" w:rsidRPr="007700C1"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(13.09%)</w:t>
            </w:r>
          </w:p>
        </w:tc>
      </w:tr>
      <w:tr w:rsidR="000D3033" w:rsidRPr="007700C1" w14:paraId="2CF18665" w14:textId="77777777" w:rsidTr="00930AD5">
        <w:trPr>
          <w:gridAfter w:val="1"/>
          <w:wAfter w:w="6" w:type="dxa"/>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5081638D" w14:textId="446FDA60" w:rsidR="000D3033" w:rsidRPr="002B0A6A" w:rsidRDefault="000D3033" w:rsidP="001E66E8">
            <w:pPr>
              <w:rPr>
                <w:b w:val="0"/>
                <w:sz w:val="16"/>
                <w:szCs w:val="18"/>
                <w:lang w:val="en-US"/>
              </w:rPr>
            </w:pPr>
            <w:r w:rsidRPr="0032272E">
              <w:rPr>
                <w:sz w:val="18"/>
                <w:szCs w:val="18"/>
              </w:rPr>
              <w:t>M</w:t>
            </w:r>
            <w:r>
              <w:rPr>
                <w:sz w:val="18"/>
                <w:szCs w:val="18"/>
              </w:rPr>
              <w:t xml:space="preserve">iddle </w:t>
            </w:r>
            <w:r w:rsidRPr="0032272E">
              <w:rPr>
                <w:sz w:val="18"/>
                <w:szCs w:val="18"/>
              </w:rPr>
              <w:t>F</w:t>
            </w:r>
            <w:r>
              <w:rPr>
                <w:sz w:val="18"/>
                <w:szCs w:val="18"/>
              </w:rPr>
              <w:t xml:space="preserve">rontal </w:t>
            </w:r>
            <w:r w:rsidRPr="0032272E">
              <w:rPr>
                <w:sz w:val="18"/>
                <w:szCs w:val="18"/>
              </w:rPr>
              <w:t>G</w:t>
            </w:r>
            <w:r>
              <w:rPr>
                <w:sz w:val="18"/>
                <w:szCs w:val="18"/>
              </w:rPr>
              <w:t xml:space="preserve">yrus </w:t>
            </w:r>
            <w:r w:rsidRPr="0032272E">
              <w:rPr>
                <w:sz w:val="18"/>
                <w:szCs w:val="18"/>
              </w:rPr>
              <w:t xml:space="preserve"> </w:t>
            </w:r>
            <w:r>
              <w:rPr>
                <w:b w:val="0"/>
                <w:sz w:val="16"/>
                <w:szCs w:val="18"/>
              </w:rPr>
              <w:t>(MFG)</w:t>
            </w:r>
          </w:p>
        </w:tc>
        <w:tc>
          <w:tcPr>
            <w:tcW w:w="508" w:type="dxa"/>
            <w:tcBorders>
              <w:top w:val="nil"/>
              <w:bottom w:val="nil"/>
            </w:tcBorders>
            <w:shd w:val="clear" w:color="auto" w:fill="F2F2F2" w:themeFill="background1" w:themeFillShade="F2"/>
          </w:tcPr>
          <w:p w14:paraId="2C5684D1" w14:textId="5CFB94BD" w:rsidR="000D3033" w:rsidRPr="0032272E" w:rsidRDefault="000D3033" w:rsidP="00EC245F">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32272E">
              <w:rPr>
                <w:sz w:val="18"/>
                <w:szCs w:val="18"/>
              </w:rPr>
              <w:t>31</w:t>
            </w:r>
            <w:r>
              <w:rPr>
                <w:sz w:val="18"/>
                <w:szCs w:val="18"/>
              </w:rPr>
              <w:t xml:space="preserve"> </w:t>
            </w:r>
          </w:p>
        </w:tc>
        <w:tc>
          <w:tcPr>
            <w:tcW w:w="1378" w:type="dxa"/>
            <w:tcBorders>
              <w:top w:val="nil"/>
              <w:bottom w:val="nil"/>
            </w:tcBorders>
            <w:shd w:val="clear" w:color="auto" w:fill="F2F2F2" w:themeFill="background1" w:themeFillShade="F2"/>
          </w:tcPr>
          <w:p w14:paraId="0ED4F1FD" w14:textId="3A85F4B2" w:rsidR="000D3033" w:rsidRPr="0032272E" w:rsidRDefault="000D3033" w:rsidP="00EC245F">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rPr>
              <w:t>(3.47%)</w:t>
            </w:r>
          </w:p>
        </w:tc>
        <w:tc>
          <w:tcPr>
            <w:tcW w:w="570" w:type="dxa"/>
            <w:tcBorders>
              <w:top w:val="nil"/>
              <w:bottom w:val="nil"/>
            </w:tcBorders>
          </w:tcPr>
          <w:p w14:paraId="462E07EA" w14:textId="77777777" w:rsidR="000D3033" w:rsidRPr="007700C1"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3</w:t>
            </w:r>
          </w:p>
        </w:tc>
        <w:tc>
          <w:tcPr>
            <w:tcW w:w="1240" w:type="dxa"/>
            <w:gridSpan w:val="2"/>
            <w:tcBorders>
              <w:top w:val="nil"/>
              <w:bottom w:val="nil"/>
            </w:tcBorders>
          </w:tcPr>
          <w:p w14:paraId="1A54419E" w14:textId="30808E23" w:rsidR="000D3033" w:rsidRPr="007700C1"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(1.46%)</w:t>
            </w:r>
          </w:p>
        </w:tc>
        <w:tc>
          <w:tcPr>
            <w:tcW w:w="756" w:type="dxa"/>
            <w:gridSpan w:val="2"/>
            <w:tcBorders>
              <w:top w:val="nil"/>
              <w:bottom w:val="nil"/>
            </w:tcBorders>
          </w:tcPr>
          <w:p w14:paraId="2ED71D3A" w14:textId="77777777" w:rsidR="000D3033" w:rsidRPr="007700C1"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23</w:t>
            </w:r>
          </w:p>
        </w:tc>
        <w:tc>
          <w:tcPr>
            <w:tcW w:w="1033" w:type="dxa"/>
            <w:gridSpan w:val="2"/>
            <w:tcBorders>
              <w:top w:val="nil"/>
              <w:bottom w:val="nil"/>
            </w:tcBorders>
          </w:tcPr>
          <w:p w14:paraId="2D66018C" w14:textId="0C3FB026" w:rsidR="000D3033" w:rsidRPr="007700C1"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(3.76%)</w:t>
            </w:r>
          </w:p>
        </w:tc>
      </w:tr>
      <w:tr w:rsidR="000D3033" w:rsidRPr="007700C1" w14:paraId="160C6A79" w14:textId="77777777" w:rsidTr="00930AD5">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48BD8AE9" w14:textId="6ED52B0E" w:rsidR="000D3033" w:rsidRPr="002B0A6A" w:rsidRDefault="000D3033" w:rsidP="001E66E8">
            <w:pPr>
              <w:rPr>
                <w:b w:val="0"/>
                <w:sz w:val="16"/>
                <w:szCs w:val="18"/>
                <w:lang w:val="en-US"/>
              </w:rPr>
            </w:pPr>
            <w:r w:rsidRPr="0032272E">
              <w:rPr>
                <w:sz w:val="18"/>
                <w:szCs w:val="18"/>
              </w:rPr>
              <w:t>M</w:t>
            </w:r>
            <w:r>
              <w:rPr>
                <w:sz w:val="18"/>
                <w:szCs w:val="18"/>
              </w:rPr>
              <w:t xml:space="preserve">iddle </w:t>
            </w:r>
            <w:r w:rsidRPr="0032272E">
              <w:rPr>
                <w:sz w:val="18"/>
                <w:szCs w:val="18"/>
              </w:rPr>
              <w:t>T</w:t>
            </w:r>
            <w:r>
              <w:rPr>
                <w:sz w:val="18"/>
                <w:szCs w:val="18"/>
              </w:rPr>
              <w:t xml:space="preserve">emporal </w:t>
            </w:r>
            <w:r w:rsidRPr="0032272E">
              <w:rPr>
                <w:sz w:val="18"/>
                <w:szCs w:val="18"/>
              </w:rPr>
              <w:t>G</w:t>
            </w:r>
            <w:r>
              <w:rPr>
                <w:sz w:val="18"/>
                <w:szCs w:val="18"/>
              </w:rPr>
              <w:t xml:space="preserve">yrus </w:t>
            </w:r>
            <w:r>
              <w:rPr>
                <w:b w:val="0"/>
                <w:sz w:val="16"/>
                <w:szCs w:val="18"/>
              </w:rPr>
              <w:t>(MTG)</w:t>
            </w:r>
          </w:p>
        </w:tc>
        <w:tc>
          <w:tcPr>
            <w:tcW w:w="508" w:type="dxa"/>
            <w:tcBorders>
              <w:top w:val="nil"/>
              <w:bottom w:val="nil"/>
            </w:tcBorders>
            <w:shd w:val="clear" w:color="auto" w:fill="F2F2F2" w:themeFill="background1" w:themeFillShade="F2"/>
          </w:tcPr>
          <w:p w14:paraId="15598D66" w14:textId="77777777" w:rsidR="000D3033" w:rsidRPr="0032272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32272E">
              <w:rPr>
                <w:sz w:val="18"/>
                <w:szCs w:val="18"/>
              </w:rPr>
              <w:t>174</w:t>
            </w:r>
          </w:p>
        </w:tc>
        <w:tc>
          <w:tcPr>
            <w:tcW w:w="1378" w:type="dxa"/>
            <w:tcBorders>
              <w:top w:val="nil"/>
              <w:bottom w:val="nil"/>
            </w:tcBorders>
            <w:shd w:val="clear" w:color="auto" w:fill="F2F2F2" w:themeFill="background1" w:themeFillShade="F2"/>
          </w:tcPr>
          <w:p w14:paraId="2A86EBA8" w14:textId="41306C89" w:rsidR="000D3033" w:rsidRPr="0032272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(19.48%)</w:t>
            </w:r>
          </w:p>
        </w:tc>
        <w:tc>
          <w:tcPr>
            <w:tcW w:w="570" w:type="dxa"/>
            <w:tcBorders>
              <w:top w:val="nil"/>
              <w:bottom w:val="nil"/>
            </w:tcBorders>
          </w:tcPr>
          <w:p w14:paraId="2C6F1A7E" w14:textId="77777777" w:rsidR="000D3033" w:rsidRPr="007700C1"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45</w:t>
            </w:r>
          </w:p>
        </w:tc>
        <w:tc>
          <w:tcPr>
            <w:tcW w:w="1240" w:type="dxa"/>
            <w:gridSpan w:val="2"/>
            <w:tcBorders>
              <w:top w:val="nil"/>
              <w:bottom w:val="nil"/>
            </w:tcBorders>
          </w:tcPr>
          <w:p w14:paraId="150B4BCC" w14:textId="35519764" w:rsidR="000D3033" w:rsidRPr="007700C1"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(21.95%)</w:t>
            </w:r>
          </w:p>
        </w:tc>
        <w:tc>
          <w:tcPr>
            <w:tcW w:w="756" w:type="dxa"/>
            <w:gridSpan w:val="2"/>
            <w:tcBorders>
              <w:top w:val="nil"/>
              <w:bottom w:val="nil"/>
            </w:tcBorders>
          </w:tcPr>
          <w:p w14:paraId="21B4FCF1" w14:textId="77777777" w:rsidR="000D3033" w:rsidRPr="007700C1"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160</w:t>
            </w:r>
          </w:p>
        </w:tc>
        <w:tc>
          <w:tcPr>
            <w:tcW w:w="1033" w:type="dxa"/>
            <w:gridSpan w:val="2"/>
            <w:tcBorders>
              <w:top w:val="nil"/>
              <w:bottom w:val="nil"/>
            </w:tcBorders>
          </w:tcPr>
          <w:p w14:paraId="6D679AB0" w14:textId="16E4C471" w:rsidR="000D3033" w:rsidRPr="007700C1"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(26.19%)</w:t>
            </w:r>
          </w:p>
        </w:tc>
      </w:tr>
      <w:tr w:rsidR="000D3033" w:rsidRPr="007700C1" w14:paraId="6797957A" w14:textId="77777777" w:rsidTr="00930AD5">
        <w:trPr>
          <w:gridAfter w:val="1"/>
          <w:wAfter w:w="6" w:type="dxa"/>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755D4E37" w14:textId="55B1DBD4" w:rsidR="000D3033" w:rsidRPr="0032272E" w:rsidRDefault="000D3033" w:rsidP="002B0A6A">
            <w:pPr>
              <w:rPr>
                <w:sz w:val="18"/>
                <w:szCs w:val="18"/>
                <w:lang w:val="en-US"/>
              </w:rPr>
            </w:pPr>
            <w:r w:rsidRPr="0032272E">
              <w:rPr>
                <w:sz w:val="18"/>
                <w:szCs w:val="18"/>
              </w:rPr>
              <w:t>M</w:t>
            </w:r>
            <w:r>
              <w:rPr>
                <w:sz w:val="18"/>
                <w:szCs w:val="18"/>
              </w:rPr>
              <w:t xml:space="preserve">edioventral </w:t>
            </w:r>
            <w:r w:rsidRPr="0032272E">
              <w:rPr>
                <w:sz w:val="18"/>
                <w:szCs w:val="18"/>
              </w:rPr>
              <w:t>Oc</w:t>
            </w:r>
            <w:r>
              <w:rPr>
                <w:sz w:val="18"/>
                <w:szCs w:val="18"/>
              </w:rPr>
              <w:t xml:space="preserve">cipital </w:t>
            </w:r>
            <w:r w:rsidRPr="0032272E">
              <w:rPr>
                <w:sz w:val="18"/>
                <w:szCs w:val="18"/>
              </w:rPr>
              <w:t>C</w:t>
            </w:r>
            <w:r>
              <w:rPr>
                <w:sz w:val="18"/>
                <w:szCs w:val="18"/>
              </w:rPr>
              <w:t xml:space="preserve">ortex </w:t>
            </w:r>
            <w:r w:rsidRPr="002B0A6A">
              <w:rPr>
                <w:b w:val="0"/>
                <w:sz w:val="16"/>
                <w:szCs w:val="18"/>
              </w:rPr>
              <w:t>(MVOcC)</w:t>
            </w:r>
          </w:p>
        </w:tc>
        <w:tc>
          <w:tcPr>
            <w:tcW w:w="508" w:type="dxa"/>
            <w:tcBorders>
              <w:top w:val="nil"/>
              <w:bottom w:val="nil"/>
            </w:tcBorders>
            <w:shd w:val="clear" w:color="auto" w:fill="F2F2F2" w:themeFill="background1" w:themeFillShade="F2"/>
          </w:tcPr>
          <w:p w14:paraId="31D28F55" w14:textId="77777777" w:rsidR="000D3033" w:rsidRPr="0032272E" w:rsidRDefault="000D3033" w:rsidP="00EC245F">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32272E">
              <w:rPr>
                <w:sz w:val="18"/>
                <w:szCs w:val="18"/>
              </w:rPr>
              <w:t>15</w:t>
            </w:r>
          </w:p>
        </w:tc>
        <w:tc>
          <w:tcPr>
            <w:tcW w:w="1378" w:type="dxa"/>
            <w:tcBorders>
              <w:top w:val="nil"/>
              <w:bottom w:val="nil"/>
            </w:tcBorders>
            <w:shd w:val="clear" w:color="auto" w:fill="F2F2F2" w:themeFill="background1" w:themeFillShade="F2"/>
          </w:tcPr>
          <w:p w14:paraId="178E7EE8" w14:textId="15F431E7" w:rsidR="000D3033" w:rsidRPr="0032272E" w:rsidRDefault="000D3033" w:rsidP="00EC245F">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(1.68%)</w:t>
            </w:r>
          </w:p>
        </w:tc>
        <w:tc>
          <w:tcPr>
            <w:tcW w:w="570" w:type="dxa"/>
            <w:tcBorders>
              <w:top w:val="nil"/>
              <w:bottom w:val="nil"/>
            </w:tcBorders>
          </w:tcPr>
          <w:p w14:paraId="24DC9D3E" w14:textId="10646B5E" w:rsidR="000D3033" w:rsidRPr="007700C1"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w:t>
            </w:r>
          </w:p>
        </w:tc>
        <w:tc>
          <w:tcPr>
            <w:tcW w:w="1240" w:type="dxa"/>
            <w:gridSpan w:val="2"/>
            <w:tcBorders>
              <w:top w:val="nil"/>
              <w:bottom w:val="nil"/>
            </w:tcBorders>
          </w:tcPr>
          <w:p w14:paraId="50A7458D" w14:textId="0E0E20FF" w:rsidR="000D3033" w:rsidRPr="007700C1"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(0.00%)</w:t>
            </w:r>
          </w:p>
        </w:tc>
        <w:tc>
          <w:tcPr>
            <w:tcW w:w="756" w:type="dxa"/>
            <w:gridSpan w:val="2"/>
            <w:tcBorders>
              <w:top w:val="nil"/>
              <w:bottom w:val="nil"/>
            </w:tcBorders>
          </w:tcPr>
          <w:p w14:paraId="6337DA50" w14:textId="77777777" w:rsidR="000D3033" w:rsidRPr="007700C1"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12</w:t>
            </w:r>
          </w:p>
        </w:tc>
        <w:tc>
          <w:tcPr>
            <w:tcW w:w="1033" w:type="dxa"/>
            <w:gridSpan w:val="2"/>
            <w:tcBorders>
              <w:top w:val="nil"/>
              <w:bottom w:val="nil"/>
            </w:tcBorders>
          </w:tcPr>
          <w:p w14:paraId="3C23FFB3" w14:textId="5DB1965C" w:rsidR="000D3033" w:rsidRPr="007700C1"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(1.96%)</w:t>
            </w:r>
          </w:p>
        </w:tc>
      </w:tr>
      <w:tr w:rsidR="000D3033" w:rsidRPr="007700C1" w14:paraId="06DA27BD" w14:textId="77777777" w:rsidTr="00930AD5">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3D4E4675" w14:textId="0F3EE627" w:rsidR="000D3033" w:rsidRPr="002B0A6A" w:rsidRDefault="000D3033" w:rsidP="001E66E8">
            <w:pPr>
              <w:rPr>
                <w:b w:val="0"/>
                <w:sz w:val="16"/>
                <w:szCs w:val="18"/>
                <w:lang w:val="en-US"/>
              </w:rPr>
            </w:pPr>
            <w:r>
              <w:rPr>
                <w:sz w:val="18"/>
                <w:szCs w:val="18"/>
              </w:rPr>
              <w:t xml:space="preserve">Orbital Gyrus </w:t>
            </w:r>
            <w:r>
              <w:rPr>
                <w:b w:val="0"/>
                <w:sz w:val="16"/>
                <w:szCs w:val="18"/>
              </w:rPr>
              <w:t>(Org)</w:t>
            </w:r>
          </w:p>
        </w:tc>
        <w:tc>
          <w:tcPr>
            <w:tcW w:w="508" w:type="dxa"/>
            <w:tcBorders>
              <w:top w:val="nil"/>
              <w:bottom w:val="nil"/>
            </w:tcBorders>
            <w:shd w:val="clear" w:color="auto" w:fill="F2F2F2" w:themeFill="background1" w:themeFillShade="F2"/>
          </w:tcPr>
          <w:p w14:paraId="3C3472E9" w14:textId="77777777" w:rsidR="000D3033" w:rsidRPr="0032272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32272E">
              <w:rPr>
                <w:sz w:val="18"/>
                <w:szCs w:val="18"/>
              </w:rPr>
              <w:t>15</w:t>
            </w:r>
          </w:p>
        </w:tc>
        <w:tc>
          <w:tcPr>
            <w:tcW w:w="1378" w:type="dxa"/>
            <w:tcBorders>
              <w:top w:val="nil"/>
              <w:bottom w:val="nil"/>
            </w:tcBorders>
            <w:shd w:val="clear" w:color="auto" w:fill="F2F2F2" w:themeFill="background1" w:themeFillShade="F2"/>
          </w:tcPr>
          <w:p w14:paraId="7EF1C7DF" w14:textId="53BDC42C" w:rsidR="000D3033" w:rsidRPr="0032272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(1.68%)</w:t>
            </w:r>
          </w:p>
        </w:tc>
        <w:tc>
          <w:tcPr>
            <w:tcW w:w="570" w:type="dxa"/>
            <w:tcBorders>
              <w:top w:val="nil"/>
              <w:bottom w:val="nil"/>
            </w:tcBorders>
          </w:tcPr>
          <w:p w14:paraId="3FADCC58" w14:textId="77777777" w:rsidR="000D3033" w:rsidRPr="007700C1"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2</w:t>
            </w:r>
          </w:p>
        </w:tc>
        <w:tc>
          <w:tcPr>
            <w:tcW w:w="1240" w:type="dxa"/>
            <w:gridSpan w:val="2"/>
            <w:tcBorders>
              <w:top w:val="nil"/>
              <w:bottom w:val="nil"/>
            </w:tcBorders>
          </w:tcPr>
          <w:p w14:paraId="1C8DC042" w14:textId="18D2F334" w:rsidR="000D3033" w:rsidRPr="007700C1"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(0.96%)</w:t>
            </w:r>
          </w:p>
        </w:tc>
        <w:tc>
          <w:tcPr>
            <w:tcW w:w="756" w:type="dxa"/>
            <w:gridSpan w:val="2"/>
            <w:tcBorders>
              <w:top w:val="nil"/>
              <w:bottom w:val="nil"/>
            </w:tcBorders>
          </w:tcPr>
          <w:p w14:paraId="709B5DB2" w14:textId="77777777" w:rsidR="000D3033" w:rsidRPr="007700C1"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19</w:t>
            </w:r>
          </w:p>
        </w:tc>
        <w:tc>
          <w:tcPr>
            <w:tcW w:w="1033" w:type="dxa"/>
            <w:gridSpan w:val="2"/>
            <w:tcBorders>
              <w:top w:val="nil"/>
              <w:bottom w:val="nil"/>
            </w:tcBorders>
          </w:tcPr>
          <w:p w14:paraId="05155C67" w14:textId="131AD5CA" w:rsidR="000D3033" w:rsidRPr="007700C1"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(3.11%)</w:t>
            </w:r>
          </w:p>
        </w:tc>
      </w:tr>
      <w:tr w:rsidR="000D3033" w:rsidRPr="007700C1" w14:paraId="60D4333C" w14:textId="77777777" w:rsidTr="00930AD5">
        <w:trPr>
          <w:gridAfter w:val="1"/>
          <w:wAfter w:w="6" w:type="dxa"/>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7A333E3F" w14:textId="3A143011" w:rsidR="000D3033" w:rsidRPr="002B0A6A" w:rsidRDefault="000D3033" w:rsidP="001E66E8">
            <w:pPr>
              <w:rPr>
                <w:b w:val="0"/>
                <w:sz w:val="16"/>
                <w:szCs w:val="18"/>
                <w:lang w:val="en-US"/>
              </w:rPr>
            </w:pPr>
            <w:r>
              <w:rPr>
                <w:sz w:val="18"/>
                <w:szCs w:val="18"/>
              </w:rPr>
              <w:t xml:space="preserve">Paracentral Lobule </w:t>
            </w:r>
            <w:r>
              <w:rPr>
                <w:b w:val="0"/>
                <w:sz w:val="16"/>
                <w:szCs w:val="18"/>
              </w:rPr>
              <w:t>(PCL)</w:t>
            </w:r>
          </w:p>
        </w:tc>
        <w:tc>
          <w:tcPr>
            <w:tcW w:w="508" w:type="dxa"/>
            <w:tcBorders>
              <w:top w:val="nil"/>
              <w:bottom w:val="nil"/>
            </w:tcBorders>
            <w:shd w:val="clear" w:color="auto" w:fill="F2F2F2" w:themeFill="background1" w:themeFillShade="F2"/>
          </w:tcPr>
          <w:p w14:paraId="729FFCF1" w14:textId="77777777" w:rsidR="000D3033" w:rsidRPr="0032272E" w:rsidRDefault="000D3033" w:rsidP="00EC245F">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32272E">
              <w:rPr>
                <w:sz w:val="18"/>
                <w:szCs w:val="18"/>
              </w:rPr>
              <w:t>4</w:t>
            </w:r>
          </w:p>
        </w:tc>
        <w:tc>
          <w:tcPr>
            <w:tcW w:w="1378" w:type="dxa"/>
            <w:tcBorders>
              <w:top w:val="nil"/>
              <w:bottom w:val="nil"/>
            </w:tcBorders>
            <w:shd w:val="clear" w:color="auto" w:fill="F2F2F2" w:themeFill="background1" w:themeFillShade="F2"/>
          </w:tcPr>
          <w:p w14:paraId="1AE7E6C2" w14:textId="26146784" w:rsidR="000D3033" w:rsidRPr="0032272E" w:rsidRDefault="000D3033" w:rsidP="00EC245F">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(0.45%)</w:t>
            </w:r>
          </w:p>
        </w:tc>
        <w:tc>
          <w:tcPr>
            <w:tcW w:w="570" w:type="dxa"/>
            <w:tcBorders>
              <w:top w:val="nil"/>
              <w:bottom w:val="nil"/>
            </w:tcBorders>
          </w:tcPr>
          <w:p w14:paraId="07997CAB" w14:textId="4644A003" w:rsidR="000D3033" w:rsidRPr="007700C1"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w:t>
            </w:r>
          </w:p>
        </w:tc>
        <w:tc>
          <w:tcPr>
            <w:tcW w:w="1240" w:type="dxa"/>
            <w:gridSpan w:val="2"/>
            <w:tcBorders>
              <w:top w:val="nil"/>
              <w:bottom w:val="nil"/>
            </w:tcBorders>
          </w:tcPr>
          <w:p w14:paraId="4D8C5B4B" w14:textId="6F4F47CD" w:rsidR="000D3033" w:rsidRPr="007700C1"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(0.00%)</w:t>
            </w:r>
          </w:p>
        </w:tc>
        <w:tc>
          <w:tcPr>
            <w:tcW w:w="756" w:type="dxa"/>
            <w:gridSpan w:val="2"/>
            <w:tcBorders>
              <w:top w:val="nil"/>
              <w:bottom w:val="nil"/>
            </w:tcBorders>
          </w:tcPr>
          <w:p w14:paraId="71E975AB" w14:textId="79FBB9BD" w:rsidR="000D3033" w:rsidRPr="007700C1"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w:t>
            </w:r>
          </w:p>
        </w:tc>
        <w:tc>
          <w:tcPr>
            <w:tcW w:w="1033" w:type="dxa"/>
            <w:gridSpan w:val="2"/>
            <w:tcBorders>
              <w:top w:val="nil"/>
              <w:bottom w:val="nil"/>
            </w:tcBorders>
          </w:tcPr>
          <w:p w14:paraId="1C973CA4" w14:textId="092BB29C" w:rsidR="000D3033" w:rsidRPr="007700C1"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(0.00%)</w:t>
            </w:r>
          </w:p>
        </w:tc>
      </w:tr>
      <w:tr w:rsidR="000D3033" w:rsidRPr="007700C1" w14:paraId="7D2F691B" w14:textId="77777777" w:rsidTr="00930AD5">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47BE7736" w14:textId="37A87EF5" w:rsidR="000D3033" w:rsidRPr="002B0A6A" w:rsidRDefault="000D3033" w:rsidP="001E66E8">
            <w:pPr>
              <w:rPr>
                <w:b w:val="0"/>
                <w:sz w:val="16"/>
                <w:szCs w:val="18"/>
                <w:lang w:val="en-US"/>
              </w:rPr>
            </w:pPr>
            <w:r w:rsidRPr="0032272E">
              <w:rPr>
                <w:sz w:val="18"/>
                <w:szCs w:val="18"/>
              </w:rPr>
              <w:t>P</w:t>
            </w:r>
            <w:r>
              <w:rPr>
                <w:sz w:val="18"/>
                <w:szCs w:val="18"/>
              </w:rPr>
              <w:t>re</w:t>
            </w:r>
            <w:r w:rsidRPr="0032272E">
              <w:rPr>
                <w:sz w:val="18"/>
                <w:szCs w:val="18"/>
              </w:rPr>
              <w:t>cun</w:t>
            </w:r>
            <w:r>
              <w:rPr>
                <w:sz w:val="18"/>
                <w:szCs w:val="18"/>
              </w:rPr>
              <w:t xml:space="preserve">eus </w:t>
            </w:r>
            <w:r>
              <w:rPr>
                <w:b w:val="0"/>
                <w:sz w:val="16"/>
                <w:szCs w:val="18"/>
              </w:rPr>
              <w:t>(Pcun)</w:t>
            </w:r>
          </w:p>
        </w:tc>
        <w:tc>
          <w:tcPr>
            <w:tcW w:w="508" w:type="dxa"/>
            <w:tcBorders>
              <w:top w:val="nil"/>
              <w:bottom w:val="nil"/>
            </w:tcBorders>
            <w:shd w:val="clear" w:color="auto" w:fill="F2F2F2" w:themeFill="background1" w:themeFillShade="F2"/>
          </w:tcPr>
          <w:p w14:paraId="7884DD23" w14:textId="77777777" w:rsidR="000D3033" w:rsidRPr="0032272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32272E">
              <w:rPr>
                <w:sz w:val="18"/>
                <w:szCs w:val="18"/>
              </w:rPr>
              <w:t>33</w:t>
            </w:r>
          </w:p>
        </w:tc>
        <w:tc>
          <w:tcPr>
            <w:tcW w:w="1378" w:type="dxa"/>
            <w:tcBorders>
              <w:top w:val="nil"/>
              <w:bottom w:val="nil"/>
            </w:tcBorders>
            <w:shd w:val="clear" w:color="auto" w:fill="F2F2F2" w:themeFill="background1" w:themeFillShade="F2"/>
          </w:tcPr>
          <w:p w14:paraId="70F03A77" w14:textId="19910267" w:rsidR="000D3033" w:rsidRPr="0032272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(3.70%)</w:t>
            </w:r>
          </w:p>
        </w:tc>
        <w:tc>
          <w:tcPr>
            <w:tcW w:w="570" w:type="dxa"/>
            <w:tcBorders>
              <w:top w:val="nil"/>
              <w:bottom w:val="nil"/>
            </w:tcBorders>
          </w:tcPr>
          <w:p w14:paraId="6BD67F3C" w14:textId="77777777" w:rsidR="000D3033" w:rsidRPr="007700C1"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6</w:t>
            </w:r>
          </w:p>
        </w:tc>
        <w:tc>
          <w:tcPr>
            <w:tcW w:w="1240" w:type="dxa"/>
            <w:gridSpan w:val="2"/>
            <w:tcBorders>
              <w:top w:val="nil"/>
              <w:bottom w:val="nil"/>
            </w:tcBorders>
          </w:tcPr>
          <w:p w14:paraId="4AFFDDFE" w14:textId="4385EE46" w:rsidR="000D3033" w:rsidRPr="007700C1"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(2.93%)</w:t>
            </w:r>
          </w:p>
        </w:tc>
        <w:tc>
          <w:tcPr>
            <w:tcW w:w="756" w:type="dxa"/>
            <w:gridSpan w:val="2"/>
            <w:tcBorders>
              <w:top w:val="nil"/>
              <w:bottom w:val="nil"/>
            </w:tcBorders>
          </w:tcPr>
          <w:p w14:paraId="7A3E5A9E" w14:textId="77777777" w:rsidR="000D3033" w:rsidRPr="007700C1"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19</w:t>
            </w:r>
          </w:p>
        </w:tc>
        <w:tc>
          <w:tcPr>
            <w:tcW w:w="1033" w:type="dxa"/>
            <w:gridSpan w:val="2"/>
            <w:tcBorders>
              <w:top w:val="nil"/>
              <w:bottom w:val="nil"/>
            </w:tcBorders>
          </w:tcPr>
          <w:p w14:paraId="54F42F5D" w14:textId="50C943EC" w:rsidR="000D3033" w:rsidRPr="007700C1"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(3.11%)</w:t>
            </w:r>
          </w:p>
        </w:tc>
      </w:tr>
      <w:tr w:rsidR="000D3033" w:rsidRPr="007700C1" w14:paraId="79F12E82" w14:textId="77777777" w:rsidTr="00930AD5">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1EE03908" w14:textId="3684556D" w:rsidR="000D3033" w:rsidRPr="002B0A6A" w:rsidRDefault="000D3033" w:rsidP="001E66E8">
            <w:pPr>
              <w:rPr>
                <w:b w:val="0"/>
                <w:sz w:val="16"/>
                <w:szCs w:val="18"/>
                <w:lang w:val="en-US"/>
              </w:rPr>
            </w:pPr>
            <w:r>
              <w:rPr>
                <w:sz w:val="18"/>
                <w:szCs w:val="18"/>
              </w:rPr>
              <w:t xml:space="preserve">Parahippocampal Gyrus </w:t>
            </w:r>
            <w:r>
              <w:rPr>
                <w:b w:val="0"/>
                <w:sz w:val="16"/>
                <w:szCs w:val="18"/>
              </w:rPr>
              <w:t>(PhG)</w:t>
            </w:r>
          </w:p>
        </w:tc>
        <w:tc>
          <w:tcPr>
            <w:tcW w:w="508" w:type="dxa"/>
            <w:tcBorders>
              <w:top w:val="nil"/>
              <w:bottom w:val="nil"/>
            </w:tcBorders>
            <w:shd w:val="clear" w:color="auto" w:fill="F2F2F2" w:themeFill="background1" w:themeFillShade="F2"/>
          </w:tcPr>
          <w:p w14:paraId="48EC7A04" w14:textId="4829E02D" w:rsidR="000D3033" w:rsidRPr="0032272E" w:rsidRDefault="000D3033" w:rsidP="00EC245F">
            <w:pPr>
              <w:tabs>
                <w:tab w:val="center" w:pos="900"/>
              </w:tabs>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rPr>
              <w:t>3</w:t>
            </w:r>
          </w:p>
        </w:tc>
        <w:tc>
          <w:tcPr>
            <w:tcW w:w="1378" w:type="dxa"/>
            <w:tcBorders>
              <w:top w:val="nil"/>
              <w:bottom w:val="nil"/>
            </w:tcBorders>
            <w:shd w:val="clear" w:color="auto" w:fill="F2F2F2" w:themeFill="background1" w:themeFillShade="F2"/>
          </w:tcPr>
          <w:p w14:paraId="1AF8A414" w14:textId="07D1CB18" w:rsidR="000D3033" w:rsidRPr="0032272E" w:rsidRDefault="000D3033" w:rsidP="00EC245F">
            <w:pPr>
              <w:tabs>
                <w:tab w:val="center" w:pos="900"/>
              </w:tabs>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(0.34%)</w:t>
            </w:r>
          </w:p>
        </w:tc>
        <w:tc>
          <w:tcPr>
            <w:tcW w:w="576" w:type="dxa"/>
            <w:gridSpan w:val="2"/>
            <w:tcBorders>
              <w:top w:val="nil"/>
              <w:bottom w:val="nil"/>
            </w:tcBorders>
          </w:tcPr>
          <w:p w14:paraId="0E635F13" w14:textId="1BBF559F" w:rsidR="000D3033" w:rsidRPr="007700C1"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w:t>
            </w:r>
          </w:p>
        </w:tc>
        <w:tc>
          <w:tcPr>
            <w:tcW w:w="1240" w:type="dxa"/>
            <w:gridSpan w:val="2"/>
            <w:tcBorders>
              <w:top w:val="nil"/>
              <w:bottom w:val="nil"/>
            </w:tcBorders>
          </w:tcPr>
          <w:p w14:paraId="4FBB4145" w14:textId="5593FDE4" w:rsidR="000D3033" w:rsidRPr="007700C1"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(0.00%)</w:t>
            </w:r>
          </w:p>
        </w:tc>
        <w:tc>
          <w:tcPr>
            <w:tcW w:w="756" w:type="dxa"/>
            <w:gridSpan w:val="2"/>
            <w:tcBorders>
              <w:top w:val="nil"/>
              <w:bottom w:val="nil"/>
            </w:tcBorders>
          </w:tcPr>
          <w:p w14:paraId="43A78B7E" w14:textId="77777777" w:rsidR="000D3033" w:rsidRPr="007700C1"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5</w:t>
            </w:r>
          </w:p>
        </w:tc>
        <w:tc>
          <w:tcPr>
            <w:tcW w:w="1033" w:type="dxa"/>
            <w:gridSpan w:val="2"/>
            <w:tcBorders>
              <w:top w:val="nil"/>
              <w:bottom w:val="nil"/>
            </w:tcBorders>
          </w:tcPr>
          <w:p w14:paraId="5DC3E222" w14:textId="223191E2" w:rsidR="000D3033" w:rsidRPr="007700C1"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(0.82%)</w:t>
            </w:r>
          </w:p>
        </w:tc>
      </w:tr>
      <w:tr w:rsidR="000D3033" w:rsidRPr="007700C1" w14:paraId="08CF0F7C"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349217E1" w14:textId="6928D32E" w:rsidR="000D3033" w:rsidRPr="002B0A6A" w:rsidRDefault="000D3033" w:rsidP="001E66E8">
            <w:pPr>
              <w:rPr>
                <w:b w:val="0"/>
                <w:sz w:val="16"/>
                <w:szCs w:val="18"/>
                <w:lang w:val="en-US"/>
              </w:rPr>
            </w:pPr>
            <w:r w:rsidRPr="0032272E">
              <w:rPr>
                <w:sz w:val="18"/>
                <w:szCs w:val="18"/>
              </w:rPr>
              <w:t>Po</w:t>
            </w:r>
            <w:r>
              <w:rPr>
                <w:sz w:val="18"/>
                <w:szCs w:val="18"/>
              </w:rPr>
              <w:t xml:space="preserve">stcentral </w:t>
            </w:r>
            <w:r w:rsidRPr="0032272E">
              <w:rPr>
                <w:sz w:val="18"/>
                <w:szCs w:val="18"/>
              </w:rPr>
              <w:t>G</w:t>
            </w:r>
            <w:r>
              <w:rPr>
                <w:sz w:val="18"/>
                <w:szCs w:val="18"/>
              </w:rPr>
              <w:t xml:space="preserve">yrus </w:t>
            </w:r>
            <w:r>
              <w:rPr>
                <w:b w:val="0"/>
                <w:sz w:val="16"/>
                <w:szCs w:val="18"/>
              </w:rPr>
              <w:t>(PoG)</w:t>
            </w:r>
          </w:p>
        </w:tc>
        <w:tc>
          <w:tcPr>
            <w:tcW w:w="508" w:type="dxa"/>
            <w:tcBorders>
              <w:top w:val="nil"/>
              <w:bottom w:val="nil"/>
            </w:tcBorders>
            <w:shd w:val="clear" w:color="auto" w:fill="F2F2F2" w:themeFill="background1" w:themeFillShade="F2"/>
          </w:tcPr>
          <w:p w14:paraId="64095A17" w14:textId="77777777" w:rsidR="000D3033" w:rsidRPr="0032272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32272E">
              <w:rPr>
                <w:sz w:val="18"/>
                <w:szCs w:val="18"/>
              </w:rPr>
              <w:t>59</w:t>
            </w:r>
          </w:p>
        </w:tc>
        <w:tc>
          <w:tcPr>
            <w:tcW w:w="1378" w:type="dxa"/>
            <w:tcBorders>
              <w:top w:val="nil"/>
              <w:bottom w:val="nil"/>
            </w:tcBorders>
            <w:shd w:val="clear" w:color="auto" w:fill="F2F2F2" w:themeFill="background1" w:themeFillShade="F2"/>
          </w:tcPr>
          <w:p w14:paraId="63AAE6E2" w14:textId="15390FCC" w:rsidR="000D3033" w:rsidRPr="0032272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(6.61%)</w:t>
            </w:r>
          </w:p>
        </w:tc>
        <w:tc>
          <w:tcPr>
            <w:tcW w:w="576" w:type="dxa"/>
            <w:gridSpan w:val="2"/>
            <w:tcBorders>
              <w:top w:val="nil"/>
              <w:bottom w:val="nil"/>
            </w:tcBorders>
          </w:tcPr>
          <w:p w14:paraId="52B20DF3" w14:textId="77777777" w:rsidR="000D3033" w:rsidRPr="007700C1"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3</w:t>
            </w:r>
          </w:p>
        </w:tc>
        <w:tc>
          <w:tcPr>
            <w:tcW w:w="1240" w:type="dxa"/>
            <w:gridSpan w:val="2"/>
            <w:tcBorders>
              <w:top w:val="nil"/>
              <w:bottom w:val="nil"/>
            </w:tcBorders>
          </w:tcPr>
          <w:p w14:paraId="2E684545" w14:textId="740FDB71" w:rsidR="000D3033" w:rsidRPr="007700C1"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(1.46%)</w:t>
            </w:r>
          </w:p>
        </w:tc>
        <w:tc>
          <w:tcPr>
            <w:tcW w:w="756" w:type="dxa"/>
            <w:gridSpan w:val="2"/>
            <w:tcBorders>
              <w:top w:val="nil"/>
              <w:bottom w:val="nil"/>
            </w:tcBorders>
          </w:tcPr>
          <w:p w14:paraId="5DA0583B" w14:textId="77777777" w:rsidR="000D3033" w:rsidRPr="007700C1"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25</w:t>
            </w:r>
          </w:p>
        </w:tc>
        <w:tc>
          <w:tcPr>
            <w:tcW w:w="1033" w:type="dxa"/>
            <w:gridSpan w:val="2"/>
            <w:tcBorders>
              <w:top w:val="nil"/>
              <w:bottom w:val="nil"/>
            </w:tcBorders>
          </w:tcPr>
          <w:p w14:paraId="71362162" w14:textId="2BF24D10" w:rsidR="000D3033" w:rsidRPr="007700C1"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(4.89%)</w:t>
            </w:r>
          </w:p>
        </w:tc>
      </w:tr>
      <w:tr w:rsidR="000D3033" w:rsidRPr="007700C1" w14:paraId="1CF342F2" w14:textId="77777777" w:rsidTr="00930AD5">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0A91CD22" w14:textId="3B5B138F" w:rsidR="000D3033" w:rsidRPr="002B0A6A" w:rsidRDefault="000D3033" w:rsidP="001E66E8">
            <w:pPr>
              <w:rPr>
                <w:b w:val="0"/>
                <w:sz w:val="16"/>
                <w:szCs w:val="18"/>
                <w:lang w:val="en-US"/>
              </w:rPr>
            </w:pPr>
            <w:r>
              <w:rPr>
                <w:sz w:val="18"/>
                <w:szCs w:val="18"/>
              </w:rPr>
              <w:t xml:space="preserve">Precentral Gyrus </w:t>
            </w:r>
            <w:r>
              <w:rPr>
                <w:b w:val="0"/>
                <w:sz w:val="16"/>
                <w:szCs w:val="18"/>
              </w:rPr>
              <w:t>(PrG)</w:t>
            </w:r>
          </w:p>
        </w:tc>
        <w:tc>
          <w:tcPr>
            <w:tcW w:w="508" w:type="dxa"/>
            <w:tcBorders>
              <w:top w:val="nil"/>
              <w:bottom w:val="nil"/>
            </w:tcBorders>
            <w:shd w:val="clear" w:color="auto" w:fill="F2F2F2" w:themeFill="background1" w:themeFillShade="F2"/>
          </w:tcPr>
          <w:p w14:paraId="45CCC5AB" w14:textId="77777777" w:rsidR="000D3033" w:rsidRPr="0032272E" w:rsidRDefault="000D3033" w:rsidP="00EC245F">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32272E">
              <w:rPr>
                <w:sz w:val="18"/>
                <w:szCs w:val="18"/>
              </w:rPr>
              <w:t>33</w:t>
            </w:r>
          </w:p>
        </w:tc>
        <w:tc>
          <w:tcPr>
            <w:tcW w:w="1378" w:type="dxa"/>
            <w:tcBorders>
              <w:top w:val="nil"/>
              <w:bottom w:val="nil"/>
            </w:tcBorders>
            <w:shd w:val="clear" w:color="auto" w:fill="F2F2F2" w:themeFill="background1" w:themeFillShade="F2"/>
          </w:tcPr>
          <w:p w14:paraId="167756F6" w14:textId="0EFA8B50" w:rsidR="000D3033" w:rsidRPr="0032272E" w:rsidRDefault="000D3033" w:rsidP="00EC245F">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(3.70%)</w:t>
            </w:r>
          </w:p>
        </w:tc>
        <w:tc>
          <w:tcPr>
            <w:tcW w:w="576" w:type="dxa"/>
            <w:gridSpan w:val="2"/>
            <w:tcBorders>
              <w:top w:val="nil"/>
              <w:bottom w:val="nil"/>
            </w:tcBorders>
          </w:tcPr>
          <w:p w14:paraId="3F31F712" w14:textId="77777777" w:rsidR="000D3033" w:rsidRPr="007700C1"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2</w:t>
            </w:r>
          </w:p>
        </w:tc>
        <w:tc>
          <w:tcPr>
            <w:tcW w:w="1240" w:type="dxa"/>
            <w:gridSpan w:val="2"/>
            <w:tcBorders>
              <w:top w:val="nil"/>
              <w:bottom w:val="nil"/>
            </w:tcBorders>
          </w:tcPr>
          <w:p w14:paraId="7B4FEB63" w14:textId="776B32F3" w:rsidR="000D3033" w:rsidRPr="007700C1"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(0.96%)</w:t>
            </w:r>
          </w:p>
        </w:tc>
        <w:tc>
          <w:tcPr>
            <w:tcW w:w="756" w:type="dxa"/>
            <w:gridSpan w:val="2"/>
            <w:tcBorders>
              <w:top w:val="nil"/>
              <w:bottom w:val="nil"/>
            </w:tcBorders>
          </w:tcPr>
          <w:p w14:paraId="0A075462" w14:textId="77777777" w:rsidR="000D3033" w:rsidRPr="007700C1"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24</w:t>
            </w:r>
          </w:p>
        </w:tc>
        <w:tc>
          <w:tcPr>
            <w:tcW w:w="1033" w:type="dxa"/>
            <w:gridSpan w:val="2"/>
            <w:tcBorders>
              <w:top w:val="nil"/>
              <w:bottom w:val="nil"/>
            </w:tcBorders>
          </w:tcPr>
          <w:p w14:paraId="440634DE" w14:textId="765E7898" w:rsidR="000D3033" w:rsidRPr="007700C1"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(3.93%)</w:t>
            </w:r>
          </w:p>
        </w:tc>
      </w:tr>
      <w:tr w:rsidR="000D3033" w:rsidRPr="007700C1" w14:paraId="0D5D9234"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3B5C0685" w14:textId="255CA3AF" w:rsidR="000D3033" w:rsidRPr="0032272E" w:rsidRDefault="000D3033" w:rsidP="001E66E8">
            <w:pPr>
              <w:rPr>
                <w:sz w:val="18"/>
                <w:szCs w:val="18"/>
                <w:lang w:val="en-US"/>
              </w:rPr>
            </w:pPr>
            <w:r w:rsidRPr="0032272E">
              <w:rPr>
                <w:sz w:val="18"/>
                <w:szCs w:val="18"/>
              </w:rPr>
              <w:t>P</w:t>
            </w:r>
            <w:r>
              <w:rPr>
                <w:sz w:val="18"/>
                <w:szCs w:val="18"/>
              </w:rPr>
              <w:t xml:space="preserve">osterior Superior Parietal Sulcus </w:t>
            </w:r>
            <w:r w:rsidRPr="002B0A6A">
              <w:rPr>
                <w:b w:val="0"/>
                <w:sz w:val="16"/>
                <w:szCs w:val="18"/>
              </w:rPr>
              <w:t>(pSTS)</w:t>
            </w:r>
          </w:p>
        </w:tc>
        <w:tc>
          <w:tcPr>
            <w:tcW w:w="508" w:type="dxa"/>
            <w:tcBorders>
              <w:top w:val="nil"/>
              <w:bottom w:val="nil"/>
            </w:tcBorders>
            <w:shd w:val="clear" w:color="auto" w:fill="F2F2F2" w:themeFill="background1" w:themeFillShade="F2"/>
          </w:tcPr>
          <w:p w14:paraId="1D96855E" w14:textId="77777777" w:rsidR="000D3033" w:rsidRPr="0032272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32272E">
              <w:rPr>
                <w:sz w:val="18"/>
                <w:szCs w:val="18"/>
              </w:rPr>
              <w:t>107</w:t>
            </w:r>
          </w:p>
        </w:tc>
        <w:tc>
          <w:tcPr>
            <w:tcW w:w="1378" w:type="dxa"/>
            <w:tcBorders>
              <w:top w:val="nil"/>
              <w:bottom w:val="nil"/>
            </w:tcBorders>
            <w:shd w:val="clear" w:color="auto" w:fill="F2F2F2" w:themeFill="background1" w:themeFillShade="F2"/>
          </w:tcPr>
          <w:p w14:paraId="5472F687" w14:textId="1118E6CE" w:rsidR="000D3033" w:rsidRPr="0032272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(11.98%)</w:t>
            </w:r>
          </w:p>
        </w:tc>
        <w:tc>
          <w:tcPr>
            <w:tcW w:w="576" w:type="dxa"/>
            <w:gridSpan w:val="2"/>
            <w:tcBorders>
              <w:top w:val="nil"/>
              <w:bottom w:val="nil"/>
            </w:tcBorders>
          </w:tcPr>
          <w:p w14:paraId="333D531A" w14:textId="77777777" w:rsidR="000D3033" w:rsidRPr="007700C1"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74</w:t>
            </w:r>
          </w:p>
        </w:tc>
        <w:tc>
          <w:tcPr>
            <w:tcW w:w="1240" w:type="dxa"/>
            <w:gridSpan w:val="2"/>
            <w:tcBorders>
              <w:top w:val="nil"/>
              <w:bottom w:val="nil"/>
            </w:tcBorders>
          </w:tcPr>
          <w:p w14:paraId="59688D8E" w14:textId="77C4F943" w:rsidR="000D3033" w:rsidRPr="007700C1"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(36.10%)</w:t>
            </w:r>
          </w:p>
        </w:tc>
        <w:tc>
          <w:tcPr>
            <w:tcW w:w="756" w:type="dxa"/>
            <w:gridSpan w:val="2"/>
            <w:tcBorders>
              <w:top w:val="nil"/>
              <w:bottom w:val="nil"/>
            </w:tcBorders>
          </w:tcPr>
          <w:p w14:paraId="691D1D3B" w14:textId="77777777" w:rsidR="000D3033" w:rsidRPr="007700C1"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33</w:t>
            </w:r>
          </w:p>
        </w:tc>
        <w:tc>
          <w:tcPr>
            <w:tcW w:w="1033" w:type="dxa"/>
            <w:gridSpan w:val="2"/>
            <w:tcBorders>
              <w:top w:val="nil"/>
              <w:bottom w:val="nil"/>
            </w:tcBorders>
          </w:tcPr>
          <w:p w14:paraId="1B0B6BBC" w14:textId="45D56460" w:rsidR="000D3033" w:rsidRPr="007700C1"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(5.40%)</w:t>
            </w:r>
          </w:p>
        </w:tc>
      </w:tr>
      <w:tr w:rsidR="000D3033" w:rsidRPr="007700C1" w14:paraId="1179602B" w14:textId="77777777" w:rsidTr="00930AD5">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59BE8691" w14:textId="72455A8E" w:rsidR="000D3033" w:rsidRPr="002B0A6A" w:rsidRDefault="000D3033" w:rsidP="001E66E8">
            <w:pPr>
              <w:rPr>
                <w:b w:val="0"/>
                <w:sz w:val="16"/>
                <w:szCs w:val="18"/>
                <w:lang w:val="en-US"/>
              </w:rPr>
            </w:pPr>
            <w:r>
              <w:rPr>
                <w:sz w:val="18"/>
                <w:szCs w:val="18"/>
              </w:rPr>
              <w:t xml:space="preserve">Superior Frontal Gyrus </w:t>
            </w:r>
            <w:r>
              <w:rPr>
                <w:b w:val="0"/>
                <w:sz w:val="16"/>
                <w:szCs w:val="18"/>
              </w:rPr>
              <w:t>(SFG)</w:t>
            </w:r>
          </w:p>
        </w:tc>
        <w:tc>
          <w:tcPr>
            <w:tcW w:w="508" w:type="dxa"/>
            <w:tcBorders>
              <w:top w:val="nil"/>
              <w:bottom w:val="nil"/>
            </w:tcBorders>
            <w:shd w:val="clear" w:color="auto" w:fill="F2F2F2" w:themeFill="background1" w:themeFillShade="F2"/>
          </w:tcPr>
          <w:p w14:paraId="76748DCE" w14:textId="77777777" w:rsidR="000D3033" w:rsidRPr="0032272E" w:rsidRDefault="000D3033" w:rsidP="004A6455">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32272E">
              <w:rPr>
                <w:sz w:val="18"/>
                <w:szCs w:val="18"/>
              </w:rPr>
              <w:t>17</w:t>
            </w:r>
          </w:p>
        </w:tc>
        <w:tc>
          <w:tcPr>
            <w:tcW w:w="1378" w:type="dxa"/>
            <w:tcBorders>
              <w:top w:val="nil"/>
              <w:bottom w:val="nil"/>
            </w:tcBorders>
            <w:shd w:val="clear" w:color="auto" w:fill="F2F2F2" w:themeFill="background1" w:themeFillShade="F2"/>
          </w:tcPr>
          <w:p w14:paraId="7D3D52EC" w14:textId="208A4882" w:rsidR="000D3033" w:rsidRPr="0032272E" w:rsidRDefault="000D3033" w:rsidP="004A6455">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(1.90%)</w:t>
            </w:r>
          </w:p>
        </w:tc>
        <w:tc>
          <w:tcPr>
            <w:tcW w:w="576" w:type="dxa"/>
            <w:gridSpan w:val="2"/>
            <w:tcBorders>
              <w:top w:val="nil"/>
              <w:bottom w:val="nil"/>
            </w:tcBorders>
          </w:tcPr>
          <w:p w14:paraId="712B8287" w14:textId="5C22DE04" w:rsidR="000D3033" w:rsidRPr="007700C1"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w:t>
            </w:r>
          </w:p>
        </w:tc>
        <w:tc>
          <w:tcPr>
            <w:tcW w:w="1240" w:type="dxa"/>
            <w:gridSpan w:val="2"/>
            <w:tcBorders>
              <w:top w:val="nil"/>
              <w:bottom w:val="nil"/>
            </w:tcBorders>
          </w:tcPr>
          <w:p w14:paraId="34A3174E" w14:textId="165665CA" w:rsidR="000D3033" w:rsidRPr="007700C1"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(0.00%)</w:t>
            </w:r>
          </w:p>
        </w:tc>
        <w:tc>
          <w:tcPr>
            <w:tcW w:w="756" w:type="dxa"/>
            <w:gridSpan w:val="2"/>
            <w:tcBorders>
              <w:top w:val="nil"/>
              <w:bottom w:val="nil"/>
            </w:tcBorders>
          </w:tcPr>
          <w:p w14:paraId="4D457AC4" w14:textId="77777777" w:rsidR="000D3033" w:rsidRPr="007700C1"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14</w:t>
            </w:r>
          </w:p>
        </w:tc>
        <w:tc>
          <w:tcPr>
            <w:tcW w:w="1033" w:type="dxa"/>
            <w:gridSpan w:val="2"/>
            <w:tcBorders>
              <w:top w:val="nil"/>
              <w:bottom w:val="nil"/>
            </w:tcBorders>
          </w:tcPr>
          <w:p w14:paraId="6FC1D0A4" w14:textId="29FE12EB" w:rsidR="000D3033" w:rsidRPr="007700C1"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(2.29%)</w:t>
            </w:r>
          </w:p>
        </w:tc>
      </w:tr>
      <w:tr w:rsidR="000D3033" w:rsidRPr="007700C1" w14:paraId="2B8FCC6F"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786B05FE" w14:textId="229CF1BB" w:rsidR="000D3033" w:rsidRPr="002B0A6A" w:rsidRDefault="000D3033" w:rsidP="001E66E8">
            <w:pPr>
              <w:rPr>
                <w:b w:val="0"/>
                <w:sz w:val="16"/>
                <w:szCs w:val="18"/>
                <w:lang w:val="en-US"/>
              </w:rPr>
            </w:pPr>
            <w:r>
              <w:rPr>
                <w:sz w:val="18"/>
                <w:szCs w:val="18"/>
              </w:rPr>
              <w:t xml:space="preserve">Superior Parietal Lobule </w:t>
            </w:r>
            <w:r>
              <w:rPr>
                <w:b w:val="0"/>
                <w:sz w:val="16"/>
                <w:szCs w:val="18"/>
              </w:rPr>
              <w:t>(SPL)</w:t>
            </w:r>
          </w:p>
        </w:tc>
        <w:tc>
          <w:tcPr>
            <w:tcW w:w="508" w:type="dxa"/>
            <w:tcBorders>
              <w:top w:val="nil"/>
              <w:bottom w:val="nil"/>
            </w:tcBorders>
            <w:shd w:val="clear" w:color="auto" w:fill="F2F2F2" w:themeFill="background1" w:themeFillShade="F2"/>
          </w:tcPr>
          <w:p w14:paraId="78111119" w14:textId="77777777" w:rsidR="000D3033" w:rsidRPr="0032272E" w:rsidRDefault="000D3033" w:rsidP="004A6455">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32272E">
              <w:rPr>
                <w:sz w:val="18"/>
                <w:szCs w:val="18"/>
              </w:rPr>
              <w:t>151</w:t>
            </w:r>
          </w:p>
        </w:tc>
        <w:tc>
          <w:tcPr>
            <w:tcW w:w="1378" w:type="dxa"/>
            <w:tcBorders>
              <w:top w:val="nil"/>
              <w:bottom w:val="nil"/>
            </w:tcBorders>
            <w:shd w:val="clear" w:color="auto" w:fill="F2F2F2" w:themeFill="background1" w:themeFillShade="F2"/>
          </w:tcPr>
          <w:p w14:paraId="3CD1E034" w14:textId="1956C8A3" w:rsidR="000D3033" w:rsidRPr="0032272E" w:rsidRDefault="000D3033" w:rsidP="004A6455">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(16.91%)</w:t>
            </w:r>
          </w:p>
        </w:tc>
        <w:tc>
          <w:tcPr>
            <w:tcW w:w="576" w:type="dxa"/>
            <w:gridSpan w:val="2"/>
            <w:tcBorders>
              <w:top w:val="nil"/>
              <w:bottom w:val="nil"/>
            </w:tcBorders>
          </w:tcPr>
          <w:p w14:paraId="26294B41" w14:textId="77777777" w:rsidR="000D3033" w:rsidRPr="007700C1"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35</w:t>
            </w:r>
          </w:p>
        </w:tc>
        <w:tc>
          <w:tcPr>
            <w:tcW w:w="1240" w:type="dxa"/>
            <w:gridSpan w:val="2"/>
            <w:tcBorders>
              <w:top w:val="nil"/>
              <w:bottom w:val="nil"/>
            </w:tcBorders>
          </w:tcPr>
          <w:p w14:paraId="5A92F957" w14:textId="5A53D3A7" w:rsidR="000D3033" w:rsidRPr="007700C1"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(17.07%)</w:t>
            </w:r>
          </w:p>
        </w:tc>
        <w:tc>
          <w:tcPr>
            <w:tcW w:w="756" w:type="dxa"/>
            <w:gridSpan w:val="2"/>
            <w:tcBorders>
              <w:top w:val="nil"/>
              <w:bottom w:val="nil"/>
            </w:tcBorders>
          </w:tcPr>
          <w:p w14:paraId="3B4C4436" w14:textId="77777777" w:rsidR="000D3033" w:rsidRPr="007700C1"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91</w:t>
            </w:r>
          </w:p>
        </w:tc>
        <w:tc>
          <w:tcPr>
            <w:tcW w:w="1033" w:type="dxa"/>
            <w:gridSpan w:val="2"/>
            <w:tcBorders>
              <w:top w:val="nil"/>
              <w:bottom w:val="nil"/>
            </w:tcBorders>
          </w:tcPr>
          <w:p w14:paraId="53745F43" w14:textId="17F730E7" w:rsidR="000D3033" w:rsidRPr="007700C1"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(14.89%)</w:t>
            </w:r>
          </w:p>
        </w:tc>
      </w:tr>
      <w:tr w:rsidR="000D3033" w:rsidRPr="007700C1" w14:paraId="4B7E43B9" w14:textId="77777777" w:rsidTr="00930AD5">
        <w:trPr>
          <w:trHeight w:val="58"/>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46A28847" w14:textId="25F98D2D" w:rsidR="000D3033" w:rsidRPr="0032272E" w:rsidRDefault="000D3033" w:rsidP="001E66E8">
            <w:pPr>
              <w:rPr>
                <w:b w:val="0"/>
                <w:bCs w:val="0"/>
                <w:i/>
                <w:iCs/>
                <w:sz w:val="18"/>
                <w:szCs w:val="18"/>
                <w:lang w:val="en-US"/>
              </w:rPr>
            </w:pPr>
            <w:r w:rsidRPr="0032272E">
              <w:rPr>
                <w:sz w:val="18"/>
                <w:szCs w:val="18"/>
              </w:rPr>
              <w:t>S</w:t>
            </w:r>
            <w:r>
              <w:rPr>
                <w:sz w:val="18"/>
                <w:szCs w:val="18"/>
              </w:rPr>
              <w:t xml:space="preserve">uperior </w:t>
            </w:r>
            <w:r w:rsidRPr="0032272E">
              <w:rPr>
                <w:sz w:val="18"/>
                <w:szCs w:val="18"/>
              </w:rPr>
              <w:t>T</w:t>
            </w:r>
            <w:r>
              <w:rPr>
                <w:sz w:val="18"/>
                <w:szCs w:val="18"/>
              </w:rPr>
              <w:t xml:space="preserve">emporal </w:t>
            </w:r>
            <w:r w:rsidRPr="0032272E">
              <w:rPr>
                <w:sz w:val="18"/>
                <w:szCs w:val="18"/>
              </w:rPr>
              <w:t>G</w:t>
            </w:r>
            <w:r>
              <w:rPr>
                <w:sz w:val="18"/>
                <w:szCs w:val="18"/>
              </w:rPr>
              <w:t xml:space="preserve">yrus </w:t>
            </w:r>
            <w:r w:rsidRPr="002B0A6A">
              <w:rPr>
                <w:b w:val="0"/>
                <w:sz w:val="16"/>
                <w:szCs w:val="18"/>
              </w:rPr>
              <w:t>(STG)</w:t>
            </w:r>
          </w:p>
        </w:tc>
        <w:tc>
          <w:tcPr>
            <w:tcW w:w="508" w:type="dxa"/>
            <w:tcBorders>
              <w:top w:val="nil"/>
              <w:bottom w:val="nil"/>
            </w:tcBorders>
            <w:shd w:val="clear" w:color="auto" w:fill="F2F2F2" w:themeFill="background1" w:themeFillShade="F2"/>
          </w:tcPr>
          <w:p w14:paraId="4CAAD918" w14:textId="77777777" w:rsidR="000D3033" w:rsidRPr="0032272E" w:rsidRDefault="000D3033" w:rsidP="004A6455">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32272E">
              <w:rPr>
                <w:sz w:val="18"/>
                <w:szCs w:val="18"/>
              </w:rPr>
              <w:t>156</w:t>
            </w:r>
          </w:p>
        </w:tc>
        <w:tc>
          <w:tcPr>
            <w:tcW w:w="1378" w:type="dxa"/>
            <w:tcBorders>
              <w:top w:val="nil"/>
              <w:bottom w:val="nil"/>
            </w:tcBorders>
            <w:shd w:val="clear" w:color="auto" w:fill="F2F2F2" w:themeFill="background1" w:themeFillShade="F2"/>
          </w:tcPr>
          <w:p w14:paraId="6452F058" w14:textId="019DD6C9" w:rsidR="000D3033" w:rsidRPr="0032272E" w:rsidRDefault="000D3033" w:rsidP="004A6455">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(17.47%)</w:t>
            </w:r>
          </w:p>
        </w:tc>
        <w:tc>
          <w:tcPr>
            <w:tcW w:w="576" w:type="dxa"/>
            <w:gridSpan w:val="2"/>
            <w:tcBorders>
              <w:top w:val="nil"/>
              <w:bottom w:val="nil"/>
            </w:tcBorders>
          </w:tcPr>
          <w:p w14:paraId="2990270D" w14:textId="77777777" w:rsidR="000D3033" w:rsidRPr="007700C1"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18</w:t>
            </w:r>
          </w:p>
        </w:tc>
        <w:tc>
          <w:tcPr>
            <w:tcW w:w="1240" w:type="dxa"/>
            <w:gridSpan w:val="2"/>
            <w:tcBorders>
              <w:top w:val="nil"/>
              <w:bottom w:val="nil"/>
            </w:tcBorders>
          </w:tcPr>
          <w:p w14:paraId="5CDB5707" w14:textId="42E09243" w:rsidR="000D3033" w:rsidRPr="007700C1"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(8.78%)</w:t>
            </w:r>
          </w:p>
        </w:tc>
        <w:tc>
          <w:tcPr>
            <w:tcW w:w="756" w:type="dxa"/>
            <w:gridSpan w:val="2"/>
            <w:tcBorders>
              <w:top w:val="nil"/>
              <w:bottom w:val="nil"/>
            </w:tcBorders>
          </w:tcPr>
          <w:p w14:paraId="2F13D4B1" w14:textId="77777777" w:rsidR="000D3033" w:rsidRPr="007700C1"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118</w:t>
            </w:r>
          </w:p>
        </w:tc>
        <w:tc>
          <w:tcPr>
            <w:tcW w:w="1033" w:type="dxa"/>
            <w:gridSpan w:val="2"/>
            <w:tcBorders>
              <w:top w:val="nil"/>
              <w:bottom w:val="nil"/>
            </w:tcBorders>
          </w:tcPr>
          <w:p w14:paraId="65A6996F" w14:textId="2CC887D2" w:rsidR="000D3033" w:rsidRPr="007700C1"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(19.31%)</w:t>
            </w:r>
          </w:p>
        </w:tc>
      </w:tr>
      <w:tr w:rsidR="000D3033" w:rsidRPr="007700C1" w14:paraId="2CC1620D" w14:textId="77777777" w:rsidTr="00930AD5">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3046" w:type="dxa"/>
            <w:tcBorders>
              <w:top w:val="nil"/>
              <w:bottom w:val="single" w:sz="12" w:space="0" w:color="auto"/>
            </w:tcBorders>
          </w:tcPr>
          <w:p w14:paraId="45F8E39A" w14:textId="1A74C4A3" w:rsidR="000D3033" w:rsidRPr="002B0A6A" w:rsidRDefault="000D3033" w:rsidP="001E66E8">
            <w:pPr>
              <w:rPr>
                <w:b w:val="0"/>
                <w:sz w:val="18"/>
                <w:szCs w:val="18"/>
              </w:rPr>
            </w:pPr>
            <w:r w:rsidRPr="0032272E">
              <w:rPr>
                <w:sz w:val="18"/>
                <w:szCs w:val="18"/>
              </w:rPr>
              <w:t>Tha</w:t>
            </w:r>
            <w:r>
              <w:rPr>
                <w:sz w:val="18"/>
                <w:szCs w:val="18"/>
              </w:rPr>
              <w:t xml:space="preserve">lamus </w:t>
            </w:r>
            <w:r w:rsidRPr="002B0A6A">
              <w:rPr>
                <w:b w:val="0"/>
                <w:sz w:val="16"/>
                <w:szCs w:val="18"/>
              </w:rPr>
              <w:t>(Tha)</w:t>
            </w:r>
          </w:p>
        </w:tc>
        <w:tc>
          <w:tcPr>
            <w:tcW w:w="508" w:type="dxa"/>
            <w:tcBorders>
              <w:top w:val="nil"/>
              <w:bottom w:val="single" w:sz="12" w:space="0" w:color="auto"/>
            </w:tcBorders>
            <w:shd w:val="clear" w:color="auto" w:fill="F2F2F2" w:themeFill="background1" w:themeFillShade="F2"/>
          </w:tcPr>
          <w:p w14:paraId="5191413D" w14:textId="77777777" w:rsidR="000D3033" w:rsidRPr="0032272E" w:rsidRDefault="000D3033" w:rsidP="004A6455">
            <w:pPr>
              <w:jc w:val="right"/>
              <w:cnfStyle w:val="000000100000" w:firstRow="0" w:lastRow="0" w:firstColumn="0" w:lastColumn="0" w:oddVBand="0" w:evenVBand="0" w:oddHBand="1" w:evenHBand="0" w:firstRowFirstColumn="0" w:firstRowLastColumn="0" w:lastRowFirstColumn="0" w:lastRowLastColumn="0"/>
              <w:rPr>
                <w:sz w:val="18"/>
                <w:szCs w:val="18"/>
              </w:rPr>
            </w:pPr>
            <w:r w:rsidRPr="0032272E">
              <w:rPr>
                <w:sz w:val="18"/>
                <w:szCs w:val="18"/>
              </w:rPr>
              <w:t>155</w:t>
            </w:r>
          </w:p>
        </w:tc>
        <w:tc>
          <w:tcPr>
            <w:tcW w:w="1378" w:type="dxa"/>
            <w:tcBorders>
              <w:top w:val="nil"/>
              <w:bottom w:val="single" w:sz="12" w:space="0" w:color="auto"/>
            </w:tcBorders>
            <w:shd w:val="clear" w:color="auto" w:fill="F2F2F2" w:themeFill="background1" w:themeFillShade="F2"/>
          </w:tcPr>
          <w:p w14:paraId="78406B26" w14:textId="59F1E25E" w:rsidR="000D3033" w:rsidRPr="0032272E" w:rsidRDefault="000D3033" w:rsidP="004A6455">
            <w:pPr>
              <w:jc w:val="righ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(17.36%)</w:t>
            </w:r>
          </w:p>
        </w:tc>
        <w:tc>
          <w:tcPr>
            <w:tcW w:w="576" w:type="dxa"/>
            <w:gridSpan w:val="2"/>
            <w:tcBorders>
              <w:top w:val="nil"/>
              <w:bottom w:val="single" w:sz="12" w:space="0" w:color="auto"/>
            </w:tcBorders>
          </w:tcPr>
          <w:p w14:paraId="33F7FCCE" w14:textId="77777777" w:rsidR="000D3033" w:rsidRPr="007700C1"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51</w:t>
            </w:r>
          </w:p>
        </w:tc>
        <w:tc>
          <w:tcPr>
            <w:tcW w:w="1240" w:type="dxa"/>
            <w:gridSpan w:val="2"/>
            <w:tcBorders>
              <w:top w:val="nil"/>
              <w:bottom w:val="single" w:sz="12" w:space="0" w:color="auto"/>
            </w:tcBorders>
          </w:tcPr>
          <w:p w14:paraId="5A5B99B3" w14:textId="6BCB5B05" w:rsidR="000D3033" w:rsidRPr="007700C1"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(24.88%)</w:t>
            </w:r>
          </w:p>
        </w:tc>
        <w:tc>
          <w:tcPr>
            <w:tcW w:w="756" w:type="dxa"/>
            <w:gridSpan w:val="2"/>
            <w:tcBorders>
              <w:top w:val="nil"/>
              <w:bottom w:val="single" w:sz="12" w:space="0" w:color="auto"/>
            </w:tcBorders>
          </w:tcPr>
          <w:p w14:paraId="36A9C306" w14:textId="77777777" w:rsidR="000D3033" w:rsidRPr="007700C1"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61</w:t>
            </w:r>
          </w:p>
        </w:tc>
        <w:tc>
          <w:tcPr>
            <w:tcW w:w="1033" w:type="dxa"/>
            <w:gridSpan w:val="2"/>
            <w:tcBorders>
              <w:top w:val="nil"/>
              <w:bottom w:val="single" w:sz="12" w:space="0" w:color="auto"/>
            </w:tcBorders>
          </w:tcPr>
          <w:p w14:paraId="07243C7A" w14:textId="4B004A2E" w:rsidR="000D3033" w:rsidRPr="007700C1"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(9.98%)</w:t>
            </w:r>
          </w:p>
        </w:tc>
      </w:tr>
    </w:tbl>
    <w:p w14:paraId="1AAB40BD" w14:textId="51FBCE74" w:rsidR="00705244" w:rsidRPr="000D3033" w:rsidRDefault="000D3033" w:rsidP="0089785B">
      <w:pPr>
        <w:rPr>
          <w:sz w:val="18"/>
        </w:rPr>
      </w:pPr>
      <w:r>
        <w:br/>
      </w:r>
      <w:r w:rsidR="00EC203E">
        <w:rPr>
          <w:sz w:val="18"/>
        </w:rPr>
        <w:t xml:space="preserve">Results </w:t>
      </w:r>
      <w:proofErr w:type="gramStart"/>
      <w:r w:rsidR="00EC203E">
        <w:rPr>
          <w:sz w:val="18"/>
        </w:rPr>
        <w:t>are given</w:t>
      </w:r>
      <w:proofErr w:type="gramEnd"/>
      <w:r w:rsidR="00EC203E">
        <w:rPr>
          <w:sz w:val="18"/>
        </w:rPr>
        <w:t xml:space="preserve"> as number of significant disconnections associated with this region (percentage relative to total number of disconnections). </w:t>
      </w:r>
      <w:r w:rsidR="002B0A6A">
        <w:rPr>
          <w:sz w:val="18"/>
        </w:rPr>
        <w:t xml:space="preserve">Regions </w:t>
      </w:r>
      <w:proofErr w:type="gramStart"/>
      <w:r w:rsidR="002B0A6A">
        <w:rPr>
          <w:sz w:val="18"/>
        </w:rPr>
        <w:t>are based</w:t>
      </w:r>
      <w:proofErr w:type="gramEnd"/>
      <w:r w:rsidR="002B0A6A">
        <w:rPr>
          <w:sz w:val="18"/>
        </w:rPr>
        <w:t xml:space="preserve"> on the BN-246 (</w:t>
      </w:r>
      <w:r w:rsidR="002B0A6A" w:rsidRPr="00747EBA">
        <w:rPr>
          <w:sz w:val="18"/>
        </w:rPr>
        <w:t>Fan et al., 2016</w:t>
      </w:r>
      <w:r w:rsidR="002B0A6A">
        <w:rPr>
          <w:sz w:val="18"/>
        </w:rPr>
        <w:t>) atlas.</w:t>
      </w:r>
      <w:r w:rsidR="002A4CD5">
        <w:rPr>
          <w:sz w:val="18"/>
        </w:rPr>
        <w:t xml:space="preserve"> It is important to note that these percentages add up to 200% – this is because there are always </w:t>
      </w:r>
      <w:proofErr w:type="gramStart"/>
      <w:r w:rsidR="002A4CD5">
        <w:rPr>
          <w:sz w:val="18"/>
        </w:rPr>
        <w:t>2</w:t>
      </w:r>
      <w:proofErr w:type="gramEnd"/>
      <w:r w:rsidR="002A4CD5">
        <w:rPr>
          <w:sz w:val="18"/>
        </w:rPr>
        <w:t xml:space="preserve"> nodes/regions involved in a disconnection. Thus, there are twice as many disconnected nodes as there are disconnections. </w:t>
      </w:r>
    </w:p>
    <w:p w14:paraId="6BB22538" w14:textId="4A03DAE8" w:rsidR="00EC203E" w:rsidRDefault="00EC203E" w:rsidP="0089785B"/>
    <w:p w14:paraId="269F1463" w14:textId="77777777" w:rsidR="007B0B61" w:rsidRDefault="007B0B61">
      <w:pPr>
        <w:rPr>
          <w:b/>
          <w:highlight w:val="yellow"/>
        </w:rPr>
      </w:pPr>
      <w:r>
        <w:rPr>
          <w:b/>
          <w:highlight w:val="yellow"/>
        </w:rPr>
        <w:br w:type="page"/>
      </w:r>
    </w:p>
    <w:p w14:paraId="63652A34" w14:textId="77777777" w:rsidR="007B0B61" w:rsidRPr="007B0B61" w:rsidRDefault="007B0B61" w:rsidP="007B0B61">
      <w:pPr>
        <w:rPr>
          <w:rFonts w:eastAsia="Times New Roman" w:cs="Arial"/>
        </w:rPr>
      </w:pPr>
      <w:bookmarkStart w:id="55" w:name="_Appendix_C:_Supplementary"/>
      <w:bookmarkEnd w:id="55"/>
      <w:r w:rsidRPr="007B0B61">
        <w:rPr>
          <w:rFonts w:eastAsia="Times New Roman" w:cs="Arial"/>
          <w:b/>
        </w:rPr>
        <w:lastRenderedPageBreak/>
        <w:t>Supplementary Figure 1a:</w:t>
      </w:r>
      <w:r w:rsidRPr="007B0B61">
        <w:rPr>
          <w:rFonts w:eastAsia="Times New Roman" w:cs="Arial"/>
        </w:rPr>
        <w:t xml:space="preserve"> Lesion Overlay Plots for Neglect Patients</w:t>
      </w:r>
    </w:p>
    <w:p w14:paraId="3B10EE26" w14:textId="77777777" w:rsidR="007B0B61" w:rsidRPr="007B0B61" w:rsidRDefault="007B0B61" w:rsidP="007B0B61">
      <w:pPr>
        <w:jc w:val="center"/>
        <w:rPr>
          <w:rFonts w:eastAsia="Times New Roman" w:cs="Arial"/>
        </w:rPr>
      </w:pPr>
      <w:r w:rsidRPr="007B0B61">
        <w:rPr>
          <w:rFonts w:eastAsia="Times New Roman" w:cs="Arial"/>
        </w:rPr>
        <w:t>All Neglect:</w:t>
      </w:r>
    </w:p>
    <w:p w14:paraId="138CF8CE" w14:textId="77777777" w:rsidR="007B0B61" w:rsidRPr="007B0B61" w:rsidRDefault="007B0B61" w:rsidP="007B0B61">
      <w:pPr>
        <w:jc w:val="center"/>
        <w:rPr>
          <w:rFonts w:eastAsia="Times New Roman" w:cs="Arial"/>
        </w:rPr>
      </w:pPr>
      <w:r w:rsidRPr="007B0B61">
        <w:rPr>
          <w:rFonts w:eastAsia="Times New Roman" w:cs="Arial"/>
          <w:noProof/>
          <w:lang w:val="en-US"/>
        </w:rPr>
        <w:drawing>
          <wp:inline distT="0" distB="0" distL="0" distR="0" wp14:anchorId="3F907658" wp14:editId="2418E530">
            <wp:extent cx="5084445" cy="1115060"/>
            <wp:effectExtent l="0" t="0" r="1905" b="8890"/>
            <wp:docPr id="86" name="Bild 86" descr="Ein Bild, das Text, Keramikwaren, Zahnra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Ein Bild, das Text, Keramikwaren, Zahnrad enthält.&#10;&#10;Automatisch generierte Beschreibu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84445" cy="1115060"/>
                    </a:xfrm>
                    <a:prstGeom prst="rect">
                      <a:avLst/>
                    </a:prstGeom>
                    <a:noFill/>
                    <a:ln>
                      <a:noFill/>
                    </a:ln>
                  </pic:spPr>
                </pic:pic>
              </a:graphicData>
            </a:graphic>
          </wp:inline>
        </w:drawing>
      </w:r>
    </w:p>
    <w:p w14:paraId="2231B7E0" w14:textId="77777777" w:rsidR="007B0B61" w:rsidRPr="007B0B61" w:rsidRDefault="007B0B61" w:rsidP="007B0B61">
      <w:pPr>
        <w:jc w:val="center"/>
        <w:rPr>
          <w:rFonts w:eastAsia="Times New Roman" w:cs="Arial"/>
        </w:rPr>
      </w:pPr>
      <w:r w:rsidRPr="007B0B61">
        <w:rPr>
          <w:rFonts w:eastAsia="Times New Roman" w:cs="Arial"/>
        </w:rPr>
        <w:t>Female Neglect:</w:t>
      </w:r>
    </w:p>
    <w:p w14:paraId="6867D953" w14:textId="77777777" w:rsidR="007B0B61" w:rsidRPr="007B0B61" w:rsidRDefault="007B0B61" w:rsidP="007B0B61">
      <w:pPr>
        <w:jc w:val="center"/>
        <w:rPr>
          <w:rFonts w:eastAsia="Times New Roman" w:cs="Arial"/>
        </w:rPr>
      </w:pPr>
      <w:r w:rsidRPr="007B0B61">
        <w:rPr>
          <w:rFonts w:eastAsia="Times New Roman" w:cs="Arial"/>
          <w:noProof/>
          <w:lang w:val="en-US"/>
        </w:rPr>
        <w:drawing>
          <wp:inline distT="0" distB="0" distL="0" distR="0" wp14:anchorId="6A1D2665" wp14:editId="7B56E73A">
            <wp:extent cx="5050155" cy="1115060"/>
            <wp:effectExtent l="0" t="0" r="0" b="8890"/>
            <wp:docPr id="87"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50155" cy="1115060"/>
                    </a:xfrm>
                    <a:prstGeom prst="rect">
                      <a:avLst/>
                    </a:prstGeom>
                    <a:noFill/>
                    <a:ln>
                      <a:noFill/>
                    </a:ln>
                  </pic:spPr>
                </pic:pic>
              </a:graphicData>
            </a:graphic>
          </wp:inline>
        </w:drawing>
      </w:r>
    </w:p>
    <w:p w14:paraId="730933E5" w14:textId="77777777" w:rsidR="007B0B61" w:rsidRPr="007B0B61" w:rsidRDefault="007B0B61" w:rsidP="007B0B61">
      <w:pPr>
        <w:jc w:val="center"/>
        <w:rPr>
          <w:rFonts w:eastAsia="Times New Roman" w:cs="Arial"/>
        </w:rPr>
      </w:pPr>
      <w:r w:rsidRPr="007B0B61">
        <w:rPr>
          <w:rFonts w:eastAsia="Times New Roman" w:cs="Arial"/>
        </w:rPr>
        <w:t>Male Neglect:</w:t>
      </w:r>
    </w:p>
    <w:p w14:paraId="4318C3DD" w14:textId="77777777" w:rsidR="007B0B61" w:rsidRPr="007B0B61" w:rsidRDefault="007B0B61" w:rsidP="007B0B61">
      <w:pPr>
        <w:jc w:val="center"/>
        <w:rPr>
          <w:rFonts w:eastAsia="Times New Roman" w:cs="Arial"/>
        </w:rPr>
      </w:pPr>
      <w:r w:rsidRPr="007B0B61">
        <w:rPr>
          <w:rFonts w:eastAsia="Times New Roman" w:cs="Arial"/>
          <w:noProof/>
          <w:lang w:val="en-US"/>
        </w:rPr>
        <w:drawing>
          <wp:inline distT="0" distB="0" distL="0" distR="0" wp14:anchorId="4FF1838C" wp14:editId="7F5065DA">
            <wp:extent cx="5015230" cy="1108075"/>
            <wp:effectExtent l="0" t="0" r="0" b="0"/>
            <wp:docPr id="88" name="Bild 88" descr="Ein Bild, das Text, Primat, Säugeti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Ein Bild, das Text, Primat, Säugetier enthält.&#10;&#10;Automatisch generierte Beschreibu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15230" cy="1108075"/>
                    </a:xfrm>
                    <a:prstGeom prst="rect">
                      <a:avLst/>
                    </a:prstGeom>
                    <a:noFill/>
                    <a:ln>
                      <a:noFill/>
                    </a:ln>
                  </pic:spPr>
                </pic:pic>
              </a:graphicData>
            </a:graphic>
          </wp:inline>
        </w:drawing>
      </w:r>
    </w:p>
    <w:p w14:paraId="281ECFE0" w14:textId="77777777" w:rsidR="007B0B61" w:rsidRPr="007B0B61" w:rsidRDefault="007B0B61" w:rsidP="007B0B61">
      <w:pPr>
        <w:jc w:val="center"/>
        <w:rPr>
          <w:rFonts w:eastAsia="Times New Roman" w:cs="Arial"/>
        </w:rPr>
      </w:pPr>
    </w:p>
    <w:p w14:paraId="41198F01" w14:textId="61A85387" w:rsidR="007B0B61" w:rsidRPr="007B0B61" w:rsidRDefault="007B0B61" w:rsidP="007B0B61">
      <w:pPr>
        <w:rPr>
          <w:rFonts w:eastAsia="Times New Roman" w:cs="Arial"/>
        </w:rPr>
      </w:pPr>
      <w:r w:rsidRPr="007B0B61">
        <w:rPr>
          <w:rFonts w:eastAsia="Times New Roman" w:cs="Arial"/>
          <w:b/>
        </w:rPr>
        <w:t>Supplementary Figure 1b:</w:t>
      </w:r>
      <w:r w:rsidRPr="007B0B61">
        <w:rPr>
          <w:rFonts w:eastAsia="Times New Roman" w:cs="Arial"/>
        </w:rPr>
        <w:t xml:space="preserve"> Lesion Overlay Plots for </w:t>
      </w:r>
      <w:r w:rsidR="0092385C">
        <w:rPr>
          <w:rFonts w:eastAsia="Times New Roman" w:cs="Arial"/>
        </w:rPr>
        <w:t>Non-Neglect</w:t>
      </w:r>
      <w:r w:rsidRPr="007B0B61">
        <w:rPr>
          <w:rFonts w:eastAsia="Times New Roman" w:cs="Arial"/>
        </w:rPr>
        <w:t xml:space="preserve"> Patients</w:t>
      </w:r>
    </w:p>
    <w:p w14:paraId="0C8FEFE9" w14:textId="77777777" w:rsidR="007B0B61" w:rsidRPr="007B0B61" w:rsidRDefault="007B0B61" w:rsidP="007B0B61">
      <w:pPr>
        <w:jc w:val="center"/>
        <w:rPr>
          <w:rFonts w:eastAsia="Times New Roman" w:cs="Arial"/>
        </w:rPr>
      </w:pPr>
      <w:r w:rsidRPr="007B0B61">
        <w:rPr>
          <w:rFonts w:eastAsia="Times New Roman" w:cs="Arial"/>
        </w:rPr>
        <w:t>All Control:</w:t>
      </w:r>
    </w:p>
    <w:p w14:paraId="08F36942" w14:textId="77777777" w:rsidR="007B0B61" w:rsidRPr="007B0B61" w:rsidRDefault="007B0B61" w:rsidP="007B0B61">
      <w:pPr>
        <w:jc w:val="center"/>
        <w:rPr>
          <w:rFonts w:eastAsia="Times New Roman" w:cs="Arial"/>
        </w:rPr>
      </w:pPr>
      <w:r w:rsidRPr="007B0B61">
        <w:rPr>
          <w:rFonts w:eastAsia="Times New Roman" w:cs="Arial"/>
          <w:noProof/>
          <w:lang w:val="en-US"/>
        </w:rPr>
        <w:drawing>
          <wp:inline distT="0" distB="0" distL="0" distR="0" wp14:anchorId="4A604DC9" wp14:editId="6B94FFF1">
            <wp:extent cx="5126355" cy="1129030"/>
            <wp:effectExtent l="0" t="0" r="0" b="0"/>
            <wp:docPr id="89" name="Grafik 4" descr="Ein Bild, das Text, Rad, Zahnra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descr="Ein Bild, das Text, Rad, Zahnrad enthält.&#10;&#10;Automatisch generierte Beschreibu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26355" cy="1129030"/>
                    </a:xfrm>
                    <a:prstGeom prst="rect">
                      <a:avLst/>
                    </a:prstGeom>
                    <a:noFill/>
                    <a:ln>
                      <a:noFill/>
                    </a:ln>
                  </pic:spPr>
                </pic:pic>
              </a:graphicData>
            </a:graphic>
          </wp:inline>
        </w:drawing>
      </w:r>
    </w:p>
    <w:p w14:paraId="7D19B182" w14:textId="77777777" w:rsidR="007B0B61" w:rsidRPr="007B0B61" w:rsidRDefault="007B0B61" w:rsidP="007B0B61">
      <w:pPr>
        <w:jc w:val="center"/>
        <w:rPr>
          <w:rFonts w:eastAsia="Times New Roman" w:cs="Arial"/>
        </w:rPr>
      </w:pPr>
      <w:r w:rsidRPr="007B0B61">
        <w:rPr>
          <w:rFonts w:eastAsia="Times New Roman" w:cs="Arial"/>
        </w:rPr>
        <w:t>Female Control:</w:t>
      </w:r>
    </w:p>
    <w:p w14:paraId="5DBBD2B1" w14:textId="77777777" w:rsidR="007B0B61" w:rsidRPr="007B0B61" w:rsidRDefault="007B0B61" w:rsidP="007B0B61">
      <w:pPr>
        <w:jc w:val="center"/>
        <w:rPr>
          <w:rFonts w:eastAsia="Times New Roman" w:cs="Arial"/>
        </w:rPr>
      </w:pPr>
      <w:r w:rsidRPr="007B0B61">
        <w:rPr>
          <w:rFonts w:eastAsia="Times New Roman" w:cs="Arial"/>
          <w:noProof/>
          <w:lang w:val="en-US"/>
        </w:rPr>
        <w:drawing>
          <wp:inline distT="0" distB="0" distL="0" distR="0" wp14:anchorId="4E2BBE48" wp14:editId="7F2FA233">
            <wp:extent cx="5209540" cy="1143000"/>
            <wp:effectExtent l="0" t="0" r="0" b="0"/>
            <wp:docPr id="90" name="Bild 90" descr="Ein Bild, das Text, Zahnra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Ein Bild, das Text, Zahnrad enthält.&#10;&#10;Automatisch generierte Beschreibu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09540" cy="1143000"/>
                    </a:xfrm>
                    <a:prstGeom prst="rect">
                      <a:avLst/>
                    </a:prstGeom>
                    <a:noFill/>
                    <a:ln>
                      <a:noFill/>
                    </a:ln>
                  </pic:spPr>
                </pic:pic>
              </a:graphicData>
            </a:graphic>
          </wp:inline>
        </w:drawing>
      </w:r>
    </w:p>
    <w:p w14:paraId="098EC3EB" w14:textId="77777777" w:rsidR="007B0B61" w:rsidRPr="007B0B61" w:rsidRDefault="007B0B61" w:rsidP="007B0B61">
      <w:pPr>
        <w:jc w:val="center"/>
        <w:rPr>
          <w:rFonts w:eastAsia="Times New Roman" w:cs="Arial"/>
        </w:rPr>
      </w:pPr>
    </w:p>
    <w:p w14:paraId="44FECC43" w14:textId="77777777" w:rsidR="007B0B61" w:rsidRPr="007B0B61" w:rsidRDefault="007B0B61" w:rsidP="007B0B61">
      <w:pPr>
        <w:jc w:val="center"/>
        <w:rPr>
          <w:rFonts w:eastAsia="Times New Roman" w:cs="Arial"/>
        </w:rPr>
      </w:pPr>
    </w:p>
    <w:p w14:paraId="7DEF0186" w14:textId="77777777" w:rsidR="007B0B61" w:rsidRPr="007B0B61" w:rsidRDefault="007B0B61" w:rsidP="007B0B61">
      <w:pPr>
        <w:jc w:val="center"/>
        <w:rPr>
          <w:rFonts w:eastAsia="Times New Roman" w:cs="Arial"/>
        </w:rPr>
      </w:pPr>
      <w:r w:rsidRPr="007B0B61">
        <w:rPr>
          <w:rFonts w:eastAsia="Times New Roman" w:cs="Arial"/>
        </w:rPr>
        <w:t>Male Control:</w:t>
      </w:r>
    </w:p>
    <w:p w14:paraId="551A740E" w14:textId="77777777" w:rsidR="007B0B61" w:rsidRPr="007B0B61" w:rsidRDefault="007B0B61" w:rsidP="007B0B61">
      <w:pPr>
        <w:jc w:val="center"/>
        <w:rPr>
          <w:rFonts w:eastAsia="Times New Roman" w:cs="Arial"/>
        </w:rPr>
      </w:pPr>
      <w:r w:rsidRPr="007B0B61">
        <w:rPr>
          <w:rFonts w:eastAsia="Times New Roman" w:cs="Arial"/>
          <w:noProof/>
          <w:lang w:val="en-US"/>
        </w:rPr>
        <w:drawing>
          <wp:inline distT="0" distB="0" distL="0" distR="0" wp14:anchorId="616E7AC2" wp14:editId="6668449C">
            <wp:extent cx="5257800" cy="1156970"/>
            <wp:effectExtent l="0" t="0" r="0" b="5080"/>
            <wp:docPr id="91" name="Bild 9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Ein Bild, das Text enthält.&#10;&#10;Automatisch generierte Beschreibu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7800" cy="1156970"/>
                    </a:xfrm>
                    <a:prstGeom prst="rect">
                      <a:avLst/>
                    </a:prstGeom>
                    <a:noFill/>
                    <a:ln>
                      <a:noFill/>
                    </a:ln>
                  </pic:spPr>
                </pic:pic>
              </a:graphicData>
            </a:graphic>
          </wp:inline>
        </w:drawing>
      </w:r>
    </w:p>
    <w:p w14:paraId="72E31905" w14:textId="77777777" w:rsidR="007B0B61" w:rsidRPr="007B0B61" w:rsidRDefault="007B0B61" w:rsidP="007B0B61">
      <w:pPr>
        <w:rPr>
          <w:rFonts w:eastAsia="Times New Roman" w:cs="Arial"/>
        </w:rPr>
      </w:pPr>
    </w:p>
    <w:p w14:paraId="1172D5E7" w14:textId="46DF3F52" w:rsidR="007B0B61" w:rsidRDefault="007B0B61" w:rsidP="007F163D">
      <w:pPr>
        <w:rPr>
          <w:rFonts w:ascii="Avenir Next LT Pro Light" w:eastAsiaTheme="majorEastAsia" w:hAnsi="Avenir Next LT Pro Light" w:cstheme="majorBidi"/>
          <w:spacing w:val="4"/>
          <w:sz w:val="24"/>
          <w:szCs w:val="24"/>
        </w:rPr>
      </w:pPr>
    </w:p>
    <w:sectPr w:rsidR="007B0B61" w:rsidSect="004D0CF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88019E" w14:textId="77777777" w:rsidR="004817E4" w:rsidRDefault="004817E4" w:rsidP="00CB3E93">
      <w:pPr>
        <w:spacing w:after="0" w:line="240" w:lineRule="auto"/>
      </w:pPr>
      <w:r>
        <w:separator/>
      </w:r>
    </w:p>
  </w:endnote>
  <w:endnote w:type="continuationSeparator" w:id="0">
    <w:p w14:paraId="382857B0" w14:textId="77777777" w:rsidR="004817E4" w:rsidRDefault="004817E4" w:rsidP="00CB3E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Ebrima">
    <w:panose1 w:val="02000000000000000000"/>
    <w:charset w:val="00"/>
    <w:family w:val="auto"/>
    <w:pitch w:val="variable"/>
    <w:sig w:usb0="A000005F" w:usb1="02000041" w:usb2="00000800" w:usb3="00000000" w:csb0="00000093"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venir Next LT Pro Light">
    <w:altName w:val="Arial"/>
    <w:charset w:val="00"/>
    <w:family w:val="swiss"/>
    <w:pitch w:val="variable"/>
    <w:sig w:usb0="00000001" w:usb1="5000204B"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EF665B" w14:textId="77777777" w:rsidR="004817E4" w:rsidRDefault="004817E4" w:rsidP="00CB3E93">
      <w:pPr>
        <w:spacing w:after="0" w:line="240" w:lineRule="auto"/>
      </w:pPr>
      <w:r>
        <w:separator/>
      </w:r>
    </w:p>
  </w:footnote>
  <w:footnote w:type="continuationSeparator" w:id="0">
    <w:p w14:paraId="0EE9545B" w14:textId="77777777" w:rsidR="004817E4" w:rsidRDefault="004817E4" w:rsidP="00CB3E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D75A9"/>
    <w:multiLevelType w:val="hybridMultilevel"/>
    <w:tmpl w:val="9BD24010"/>
    <w:lvl w:ilvl="0" w:tplc="5D18E652">
      <w:numFmt w:val="bullet"/>
      <w:lvlText w:val="-"/>
      <w:lvlJc w:val="left"/>
      <w:pPr>
        <w:ind w:left="720" w:hanging="360"/>
      </w:pPr>
      <w:rPr>
        <w:rFonts w:ascii="Ebrima" w:eastAsiaTheme="minorEastAsia" w:hAnsi="Ebrim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09698A"/>
    <w:multiLevelType w:val="hybridMultilevel"/>
    <w:tmpl w:val="5C24305C"/>
    <w:lvl w:ilvl="0" w:tplc="28F8173A">
      <w:numFmt w:val="bullet"/>
      <w:lvlText w:val="-"/>
      <w:lvlJc w:val="left"/>
      <w:pPr>
        <w:ind w:left="720" w:hanging="360"/>
      </w:pPr>
      <w:rPr>
        <w:rFonts w:ascii="Ebrima" w:eastAsiaTheme="minorEastAsia" w:hAnsi="Ebrim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0C24E6"/>
    <w:multiLevelType w:val="hybridMultilevel"/>
    <w:tmpl w:val="A51E0356"/>
    <w:lvl w:ilvl="0" w:tplc="04070001">
      <w:start w:val="1"/>
      <w:numFmt w:val="bullet"/>
      <w:lvlText w:val=""/>
      <w:lvlJc w:val="left"/>
      <w:pPr>
        <w:ind w:left="1776" w:hanging="360"/>
      </w:pPr>
      <w:rPr>
        <w:rFonts w:ascii="Symbol" w:hAnsi="Symbol" w:hint="default"/>
      </w:rPr>
    </w:lvl>
    <w:lvl w:ilvl="1" w:tplc="04070003">
      <w:start w:val="1"/>
      <w:numFmt w:val="bullet"/>
      <w:lvlText w:val="o"/>
      <w:lvlJc w:val="left"/>
      <w:pPr>
        <w:ind w:left="2496" w:hanging="360"/>
      </w:pPr>
      <w:rPr>
        <w:rFonts w:ascii="Courier New" w:hAnsi="Courier New" w:cs="Courier New" w:hint="default"/>
      </w:rPr>
    </w:lvl>
    <w:lvl w:ilvl="2" w:tplc="04070005">
      <w:start w:val="1"/>
      <w:numFmt w:val="bullet"/>
      <w:lvlText w:val=""/>
      <w:lvlJc w:val="left"/>
      <w:pPr>
        <w:ind w:left="3216" w:hanging="360"/>
      </w:pPr>
      <w:rPr>
        <w:rFonts w:ascii="Wingdings" w:hAnsi="Wingdings" w:hint="default"/>
      </w:rPr>
    </w:lvl>
    <w:lvl w:ilvl="3" w:tplc="04070001">
      <w:start w:val="1"/>
      <w:numFmt w:val="bullet"/>
      <w:lvlText w:val=""/>
      <w:lvlJc w:val="left"/>
      <w:pPr>
        <w:ind w:left="3936" w:hanging="360"/>
      </w:pPr>
      <w:rPr>
        <w:rFonts w:ascii="Symbol" w:hAnsi="Symbol" w:hint="default"/>
      </w:rPr>
    </w:lvl>
    <w:lvl w:ilvl="4" w:tplc="04070003">
      <w:start w:val="1"/>
      <w:numFmt w:val="bullet"/>
      <w:lvlText w:val="o"/>
      <w:lvlJc w:val="left"/>
      <w:pPr>
        <w:ind w:left="4656" w:hanging="360"/>
      </w:pPr>
      <w:rPr>
        <w:rFonts w:ascii="Courier New" w:hAnsi="Courier New" w:cs="Courier New" w:hint="default"/>
      </w:rPr>
    </w:lvl>
    <w:lvl w:ilvl="5" w:tplc="04070005">
      <w:start w:val="1"/>
      <w:numFmt w:val="bullet"/>
      <w:lvlText w:val=""/>
      <w:lvlJc w:val="left"/>
      <w:pPr>
        <w:ind w:left="5376" w:hanging="360"/>
      </w:pPr>
      <w:rPr>
        <w:rFonts w:ascii="Wingdings" w:hAnsi="Wingdings" w:hint="default"/>
      </w:rPr>
    </w:lvl>
    <w:lvl w:ilvl="6" w:tplc="04070001">
      <w:start w:val="1"/>
      <w:numFmt w:val="bullet"/>
      <w:lvlText w:val=""/>
      <w:lvlJc w:val="left"/>
      <w:pPr>
        <w:ind w:left="6096" w:hanging="360"/>
      </w:pPr>
      <w:rPr>
        <w:rFonts w:ascii="Symbol" w:hAnsi="Symbol" w:hint="default"/>
      </w:rPr>
    </w:lvl>
    <w:lvl w:ilvl="7" w:tplc="04070003">
      <w:start w:val="1"/>
      <w:numFmt w:val="bullet"/>
      <w:lvlText w:val="o"/>
      <w:lvlJc w:val="left"/>
      <w:pPr>
        <w:ind w:left="6816" w:hanging="360"/>
      </w:pPr>
      <w:rPr>
        <w:rFonts w:ascii="Courier New" w:hAnsi="Courier New" w:cs="Courier New" w:hint="default"/>
      </w:rPr>
    </w:lvl>
    <w:lvl w:ilvl="8" w:tplc="04070005">
      <w:start w:val="1"/>
      <w:numFmt w:val="bullet"/>
      <w:lvlText w:val=""/>
      <w:lvlJc w:val="left"/>
      <w:pPr>
        <w:ind w:left="7536" w:hanging="360"/>
      </w:pPr>
      <w:rPr>
        <w:rFonts w:ascii="Wingdings" w:hAnsi="Wingdings" w:hint="default"/>
      </w:rPr>
    </w:lvl>
  </w:abstractNum>
  <w:abstractNum w:abstractNumId="3" w15:restartNumberingAfterBreak="0">
    <w:nsid w:val="0F985D04"/>
    <w:multiLevelType w:val="multilevel"/>
    <w:tmpl w:val="AFF49B2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39C4E4C"/>
    <w:multiLevelType w:val="hybridMultilevel"/>
    <w:tmpl w:val="F6DE4CC4"/>
    <w:lvl w:ilvl="0" w:tplc="A47210D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5C0A76"/>
    <w:multiLevelType w:val="hybridMultilevel"/>
    <w:tmpl w:val="897A8178"/>
    <w:lvl w:ilvl="0" w:tplc="AE02ED20">
      <w:numFmt w:val="bullet"/>
      <w:lvlText w:val="-"/>
      <w:lvlJc w:val="left"/>
      <w:pPr>
        <w:ind w:left="720" w:hanging="360"/>
      </w:pPr>
      <w:rPr>
        <w:rFonts w:ascii="Ebrima" w:eastAsiaTheme="minorEastAsia" w:hAnsi="Ebrima"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36C516D"/>
    <w:multiLevelType w:val="hybridMultilevel"/>
    <w:tmpl w:val="53DA57E2"/>
    <w:lvl w:ilvl="0" w:tplc="EBD86FCC">
      <w:numFmt w:val="bullet"/>
      <w:lvlText w:val="-"/>
      <w:lvlJc w:val="left"/>
      <w:pPr>
        <w:ind w:left="720" w:hanging="360"/>
      </w:pPr>
      <w:rPr>
        <w:rFonts w:ascii="Ebrima" w:eastAsiaTheme="minorEastAsia" w:hAnsi="Ebrima"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4E11F94"/>
    <w:multiLevelType w:val="hybridMultilevel"/>
    <w:tmpl w:val="7AB87C0C"/>
    <w:lvl w:ilvl="0" w:tplc="D5F48552">
      <w:start w:val="2"/>
      <w:numFmt w:val="bullet"/>
      <w:lvlText w:val="-"/>
      <w:lvlJc w:val="left"/>
      <w:pPr>
        <w:ind w:left="720" w:hanging="360"/>
      </w:pPr>
      <w:rPr>
        <w:rFonts w:ascii="Ebrima" w:eastAsiaTheme="minorEastAsia" w:hAnsi="Ebrima" w:cstheme="minorBidi" w:hint="default"/>
      </w:rPr>
    </w:lvl>
    <w:lvl w:ilvl="1" w:tplc="04070003">
      <w:start w:val="1"/>
      <w:numFmt w:val="bullet"/>
      <w:lvlText w:val="o"/>
      <w:lvlJc w:val="left"/>
      <w:pPr>
        <w:ind w:left="1440" w:hanging="360"/>
      </w:pPr>
      <w:rPr>
        <w:rFonts w:ascii="Courier New" w:hAnsi="Courier New" w:cs="Courier New" w:hint="default"/>
      </w:rPr>
    </w:lvl>
    <w:lvl w:ilvl="2" w:tplc="62720840">
      <w:start w:val="102"/>
      <w:numFmt w:val="bullet"/>
      <w:lvlText w:val=""/>
      <w:lvlJc w:val="left"/>
      <w:pPr>
        <w:ind w:left="2160" w:hanging="360"/>
      </w:pPr>
      <w:rPr>
        <w:rFonts w:ascii="Wingdings" w:eastAsiaTheme="minorEastAsia" w:hAnsi="Wingdings" w:cstheme="minorBidi"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B000CFF"/>
    <w:multiLevelType w:val="hybridMultilevel"/>
    <w:tmpl w:val="DD165314"/>
    <w:lvl w:ilvl="0" w:tplc="C2DC0FF8">
      <w:numFmt w:val="bullet"/>
      <w:lvlText w:val="-"/>
      <w:lvlJc w:val="left"/>
      <w:pPr>
        <w:ind w:left="720" w:hanging="360"/>
      </w:pPr>
      <w:rPr>
        <w:rFonts w:ascii="Ebrima" w:eastAsiaTheme="minorEastAsia" w:hAnsi="Ebrim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44759A"/>
    <w:multiLevelType w:val="hybridMultilevel"/>
    <w:tmpl w:val="D938BAE8"/>
    <w:lvl w:ilvl="0" w:tplc="C38A3822">
      <w:start w:val="4"/>
      <w:numFmt w:val="bullet"/>
      <w:lvlText w:val="-"/>
      <w:lvlJc w:val="left"/>
      <w:pPr>
        <w:ind w:left="720" w:hanging="360"/>
      </w:pPr>
      <w:rPr>
        <w:rFonts w:ascii="Ebrima" w:eastAsiaTheme="minorEastAsia" w:hAnsi="Ebrim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65C4704"/>
    <w:multiLevelType w:val="hybridMultilevel"/>
    <w:tmpl w:val="5AE098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A9E259E"/>
    <w:multiLevelType w:val="hybridMultilevel"/>
    <w:tmpl w:val="504A86B8"/>
    <w:lvl w:ilvl="0" w:tplc="42C4DF14">
      <w:numFmt w:val="bullet"/>
      <w:lvlText w:val="&gt;"/>
      <w:lvlJc w:val="left"/>
      <w:pPr>
        <w:ind w:left="720" w:hanging="360"/>
      </w:pPr>
      <w:rPr>
        <w:rFonts w:ascii="Ebrima" w:eastAsiaTheme="minorEastAsia" w:hAnsi="Ebrima" w:cstheme="minorBidi" w:hint="default"/>
      </w:rPr>
    </w:lvl>
    <w:lvl w:ilvl="1" w:tplc="3D0AF2F0">
      <w:numFmt w:val="bullet"/>
      <w:lvlText w:val="»"/>
      <w:lvlJc w:val="left"/>
      <w:pPr>
        <w:ind w:left="1440" w:hanging="360"/>
      </w:pPr>
      <w:rPr>
        <w:rFonts w:ascii="Ebrima" w:eastAsiaTheme="minorEastAsia" w:hAnsi="Ebrima"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C185B09"/>
    <w:multiLevelType w:val="hybridMultilevel"/>
    <w:tmpl w:val="F3D01134"/>
    <w:lvl w:ilvl="0" w:tplc="07408BA0">
      <w:start w:val="123"/>
      <w:numFmt w:val="bullet"/>
      <w:lvlText w:val="-"/>
      <w:lvlJc w:val="left"/>
      <w:pPr>
        <w:ind w:left="720" w:hanging="360"/>
      </w:pPr>
      <w:rPr>
        <w:rFonts w:ascii="Ebrima" w:eastAsiaTheme="minorEastAsia" w:hAnsi="Ebrim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F9E7CA6"/>
    <w:multiLevelType w:val="multilevel"/>
    <w:tmpl w:val="649C48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color w:val="auto"/>
      </w:rPr>
    </w:lvl>
    <w:lvl w:ilvl="2">
      <w:start w:val="1"/>
      <w:numFmt w:val="decimal"/>
      <w:isLgl/>
      <w:lvlText w:val="%1.%2.%3."/>
      <w:lvlJc w:val="left"/>
      <w:pPr>
        <w:ind w:left="1080" w:hanging="720"/>
      </w:pPr>
      <w:rPr>
        <w:rFonts w:hint="default"/>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66C024D6"/>
    <w:multiLevelType w:val="multilevel"/>
    <w:tmpl w:val="379A9A2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color w:val="auto"/>
        <w:sz w:val="24"/>
      </w:rPr>
    </w:lvl>
    <w:lvl w:ilvl="2">
      <w:start w:val="1"/>
      <w:numFmt w:val="decimal"/>
      <w:isLgl/>
      <w:lvlText w:val="%1.%2.%3."/>
      <w:lvlJc w:val="left"/>
      <w:pPr>
        <w:ind w:left="1080" w:hanging="720"/>
      </w:pPr>
      <w:rPr>
        <w:rFonts w:hint="default"/>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764D2EF3"/>
    <w:multiLevelType w:val="hybridMultilevel"/>
    <w:tmpl w:val="86CA6BD2"/>
    <w:lvl w:ilvl="0" w:tplc="44B6769A">
      <w:numFmt w:val="bullet"/>
      <w:lvlText w:val="-"/>
      <w:lvlJc w:val="left"/>
      <w:pPr>
        <w:ind w:left="720" w:hanging="360"/>
      </w:pPr>
      <w:rPr>
        <w:rFonts w:ascii="Ebrima" w:eastAsiaTheme="minorEastAsia" w:hAnsi="Ebrima"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4"/>
  </w:num>
  <w:num w:numId="4">
    <w:abstractNumId w:val="11"/>
  </w:num>
  <w:num w:numId="5">
    <w:abstractNumId w:val="7"/>
  </w:num>
  <w:num w:numId="6">
    <w:abstractNumId w:val="5"/>
  </w:num>
  <w:num w:numId="7">
    <w:abstractNumId w:val="10"/>
  </w:num>
  <w:num w:numId="8">
    <w:abstractNumId w:val="13"/>
  </w:num>
  <w:num w:numId="9">
    <w:abstractNumId w:val="4"/>
  </w:num>
  <w:num w:numId="10">
    <w:abstractNumId w:val="9"/>
  </w:num>
  <w:num w:numId="11">
    <w:abstractNumId w:val="8"/>
  </w:num>
  <w:num w:numId="12">
    <w:abstractNumId w:val="1"/>
  </w:num>
  <w:num w:numId="13">
    <w:abstractNumId w:val="6"/>
  </w:num>
  <w:num w:numId="14">
    <w:abstractNumId w:val="0"/>
  </w:num>
  <w:num w:numId="15">
    <w:abstractNumId w:val="15"/>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779B"/>
    <w:rsid w:val="000049F3"/>
    <w:rsid w:val="00005C26"/>
    <w:rsid w:val="00007C01"/>
    <w:rsid w:val="000109B5"/>
    <w:rsid w:val="000136CD"/>
    <w:rsid w:val="00014094"/>
    <w:rsid w:val="000202B2"/>
    <w:rsid w:val="00020544"/>
    <w:rsid w:val="000215D3"/>
    <w:rsid w:val="0002238E"/>
    <w:rsid w:val="0002756A"/>
    <w:rsid w:val="00032720"/>
    <w:rsid w:val="00035C14"/>
    <w:rsid w:val="000401C8"/>
    <w:rsid w:val="00041584"/>
    <w:rsid w:val="000418A0"/>
    <w:rsid w:val="00042C90"/>
    <w:rsid w:val="00042D33"/>
    <w:rsid w:val="00046936"/>
    <w:rsid w:val="000516EB"/>
    <w:rsid w:val="00053AE6"/>
    <w:rsid w:val="0005473C"/>
    <w:rsid w:val="00055D2E"/>
    <w:rsid w:val="000610EC"/>
    <w:rsid w:val="00061276"/>
    <w:rsid w:val="00066034"/>
    <w:rsid w:val="00066CBF"/>
    <w:rsid w:val="0007141D"/>
    <w:rsid w:val="000720EF"/>
    <w:rsid w:val="00073A7D"/>
    <w:rsid w:val="00073B98"/>
    <w:rsid w:val="00086760"/>
    <w:rsid w:val="00090387"/>
    <w:rsid w:val="0009277F"/>
    <w:rsid w:val="00094336"/>
    <w:rsid w:val="00096099"/>
    <w:rsid w:val="0009646C"/>
    <w:rsid w:val="000A01A2"/>
    <w:rsid w:val="000B5533"/>
    <w:rsid w:val="000C25DA"/>
    <w:rsid w:val="000C2D56"/>
    <w:rsid w:val="000C45C6"/>
    <w:rsid w:val="000C5440"/>
    <w:rsid w:val="000D19C6"/>
    <w:rsid w:val="000D3033"/>
    <w:rsid w:val="000D326F"/>
    <w:rsid w:val="000E18A1"/>
    <w:rsid w:val="000E4F41"/>
    <w:rsid w:val="000E5F13"/>
    <w:rsid w:val="000E6740"/>
    <w:rsid w:val="000E6E5F"/>
    <w:rsid w:val="000F63CF"/>
    <w:rsid w:val="001046FF"/>
    <w:rsid w:val="00104F1E"/>
    <w:rsid w:val="00105A79"/>
    <w:rsid w:val="001075F2"/>
    <w:rsid w:val="00112A19"/>
    <w:rsid w:val="00116C64"/>
    <w:rsid w:val="00120CCF"/>
    <w:rsid w:val="00121A79"/>
    <w:rsid w:val="001224B9"/>
    <w:rsid w:val="00122615"/>
    <w:rsid w:val="00124815"/>
    <w:rsid w:val="00126F2E"/>
    <w:rsid w:val="00131067"/>
    <w:rsid w:val="0013718F"/>
    <w:rsid w:val="0013785F"/>
    <w:rsid w:val="00142796"/>
    <w:rsid w:val="00147B1C"/>
    <w:rsid w:val="00151637"/>
    <w:rsid w:val="00156D63"/>
    <w:rsid w:val="001576FC"/>
    <w:rsid w:val="0016305E"/>
    <w:rsid w:val="00164442"/>
    <w:rsid w:val="00165A5A"/>
    <w:rsid w:val="0017619D"/>
    <w:rsid w:val="0018191A"/>
    <w:rsid w:val="001824DF"/>
    <w:rsid w:val="00184675"/>
    <w:rsid w:val="00186647"/>
    <w:rsid w:val="001870C8"/>
    <w:rsid w:val="00187F6C"/>
    <w:rsid w:val="00190F1A"/>
    <w:rsid w:val="00190F87"/>
    <w:rsid w:val="0019100D"/>
    <w:rsid w:val="00196F92"/>
    <w:rsid w:val="001A3A9B"/>
    <w:rsid w:val="001A452A"/>
    <w:rsid w:val="001A7EFA"/>
    <w:rsid w:val="001B207A"/>
    <w:rsid w:val="001B268B"/>
    <w:rsid w:val="001B27F0"/>
    <w:rsid w:val="001B3E04"/>
    <w:rsid w:val="001B5B8F"/>
    <w:rsid w:val="001B6655"/>
    <w:rsid w:val="001C3302"/>
    <w:rsid w:val="001C577B"/>
    <w:rsid w:val="001C59D7"/>
    <w:rsid w:val="001C6ECF"/>
    <w:rsid w:val="001C75C0"/>
    <w:rsid w:val="001C7866"/>
    <w:rsid w:val="001D076D"/>
    <w:rsid w:val="001D1988"/>
    <w:rsid w:val="001D4A41"/>
    <w:rsid w:val="001D5A1E"/>
    <w:rsid w:val="001D65E8"/>
    <w:rsid w:val="001E5835"/>
    <w:rsid w:val="001E66E8"/>
    <w:rsid w:val="001F1F21"/>
    <w:rsid w:val="001F2122"/>
    <w:rsid w:val="00201C43"/>
    <w:rsid w:val="00205BF0"/>
    <w:rsid w:val="00206AB3"/>
    <w:rsid w:val="00207421"/>
    <w:rsid w:val="0020779B"/>
    <w:rsid w:val="00211340"/>
    <w:rsid w:val="00211D81"/>
    <w:rsid w:val="00215279"/>
    <w:rsid w:val="0021587A"/>
    <w:rsid w:val="0022454D"/>
    <w:rsid w:val="00230E9A"/>
    <w:rsid w:val="0023210C"/>
    <w:rsid w:val="00232B4F"/>
    <w:rsid w:val="00232F09"/>
    <w:rsid w:val="00233381"/>
    <w:rsid w:val="00234634"/>
    <w:rsid w:val="0023533A"/>
    <w:rsid w:val="00235BF2"/>
    <w:rsid w:val="00241286"/>
    <w:rsid w:val="00242682"/>
    <w:rsid w:val="0024272E"/>
    <w:rsid w:val="00243C12"/>
    <w:rsid w:val="00243EC4"/>
    <w:rsid w:val="00246198"/>
    <w:rsid w:val="002571FF"/>
    <w:rsid w:val="00264207"/>
    <w:rsid w:val="00271097"/>
    <w:rsid w:val="00273371"/>
    <w:rsid w:val="00275F68"/>
    <w:rsid w:val="0027797F"/>
    <w:rsid w:val="0028026F"/>
    <w:rsid w:val="0028051B"/>
    <w:rsid w:val="00282910"/>
    <w:rsid w:val="00282BD5"/>
    <w:rsid w:val="002865F3"/>
    <w:rsid w:val="002944AE"/>
    <w:rsid w:val="00294F36"/>
    <w:rsid w:val="00295540"/>
    <w:rsid w:val="00296FFC"/>
    <w:rsid w:val="002A492C"/>
    <w:rsid w:val="002A4CD5"/>
    <w:rsid w:val="002A50CB"/>
    <w:rsid w:val="002A737C"/>
    <w:rsid w:val="002B07A0"/>
    <w:rsid w:val="002B0A6A"/>
    <w:rsid w:val="002B3A5B"/>
    <w:rsid w:val="002B5F04"/>
    <w:rsid w:val="002C04FD"/>
    <w:rsid w:val="002C341C"/>
    <w:rsid w:val="002C3DC4"/>
    <w:rsid w:val="002C44D8"/>
    <w:rsid w:val="002C590D"/>
    <w:rsid w:val="002C6163"/>
    <w:rsid w:val="002D022C"/>
    <w:rsid w:val="002D4958"/>
    <w:rsid w:val="002D74D1"/>
    <w:rsid w:val="002D7D48"/>
    <w:rsid w:val="002E04DE"/>
    <w:rsid w:val="002E23E6"/>
    <w:rsid w:val="002E4BF9"/>
    <w:rsid w:val="002E5E96"/>
    <w:rsid w:val="002F1288"/>
    <w:rsid w:val="002F173C"/>
    <w:rsid w:val="002F4555"/>
    <w:rsid w:val="002F4688"/>
    <w:rsid w:val="00302C6D"/>
    <w:rsid w:val="003035E9"/>
    <w:rsid w:val="003044CF"/>
    <w:rsid w:val="0030542C"/>
    <w:rsid w:val="00307425"/>
    <w:rsid w:val="003079A1"/>
    <w:rsid w:val="003079AB"/>
    <w:rsid w:val="003105B2"/>
    <w:rsid w:val="00312819"/>
    <w:rsid w:val="00314544"/>
    <w:rsid w:val="0032272E"/>
    <w:rsid w:val="003230D5"/>
    <w:rsid w:val="003231A3"/>
    <w:rsid w:val="003231E9"/>
    <w:rsid w:val="00323962"/>
    <w:rsid w:val="00326D20"/>
    <w:rsid w:val="00335A09"/>
    <w:rsid w:val="00340DDF"/>
    <w:rsid w:val="003454B0"/>
    <w:rsid w:val="00346AE4"/>
    <w:rsid w:val="00350408"/>
    <w:rsid w:val="00350FC4"/>
    <w:rsid w:val="00353508"/>
    <w:rsid w:val="0035653D"/>
    <w:rsid w:val="00361267"/>
    <w:rsid w:val="00364889"/>
    <w:rsid w:val="00365663"/>
    <w:rsid w:val="00366610"/>
    <w:rsid w:val="0037625B"/>
    <w:rsid w:val="00376416"/>
    <w:rsid w:val="00376FFF"/>
    <w:rsid w:val="0037781E"/>
    <w:rsid w:val="0038224A"/>
    <w:rsid w:val="00391FEC"/>
    <w:rsid w:val="003922D2"/>
    <w:rsid w:val="0039238E"/>
    <w:rsid w:val="0039415E"/>
    <w:rsid w:val="00394882"/>
    <w:rsid w:val="003955C1"/>
    <w:rsid w:val="00396304"/>
    <w:rsid w:val="003A0907"/>
    <w:rsid w:val="003B65EB"/>
    <w:rsid w:val="003C00D2"/>
    <w:rsid w:val="003C4DBA"/>
    <w:rsid w:val="003C513A"/>
    <w:rsid w:val="003C5B59"/>
    <w:rsid w:val="003C7491"/>
    <w:rsid w:val="003C78B0"/>
    <w:rsid w:val="003D0178"/>
    <w:rsid w:val="003D7287"/>
    <w:rsid w:val="003E4337"/>
    <w:rsid w:val="003E6FF7"/>
    <w:rsid w:val="003F633E"/>
    <w:rsid w:val="003F65BA"/>
    <w:rsid w:val="004032CA"/>
    <w:rsid w:val="00405B4B"/>
    <w:rsid w:val="004078EA"/>
    <w:rsid w:val="00411C97"/>
    <w:rsid w:val="00413D4E"/>
    <w:rsid w:val="004148D1"/>
    <w:rsid w:val="00414B1A"/>
    <w:rsid w:val="004175F3"/>
    <w:rsid w:val="004217D9"/>
    <w:rsid w:val="00425789"/>
    <w:rsid w:val="00426A76"/>
    <w:rsid w:val="00427A3C"/>
    <w:rsid w:val="00430144"/>
    <w:rsid w:val="00430B12"/>
    <w:rsid w:val="00431907"/>
    <w:rsid w:val="004331E1"/>
    <w:rsid w:val="004345A1"/>
    <w:rsid w:val="00434928"/>
    <w:rsid w:val="0043713C"/>
    <w:rsid w:val="00437BB3"/>
    <w:rsid w:val="00443230"/>
    <w:rsid w:val="00444296"/>
    <w:rsid w:val="00444BBB"/>
    <w:rsid w:val="0044590A"/>
    <w:rsid w:val="00446869"/>
    <w:rsid w:val="00447FE5"/>
    <w:rsid w:val="00460687"/>
    <w:rsid w:val="00467303"/>
    <w:rsid w:val="00471D19"/>
    <w:rsid w:val="004779C8"/>
    <w:rsid w:val="00477E0E"/>
    <w:rsid w:val="00481268"/>
    <w:rsid w:val="004813BB"/>
    <w:rsid w:val="004817E4"/>
    <w:rsid w:val="00483B4A"/>
    <w:rsid w:val="00484414"/>
    <w:rsid w:val="0048504E"/>
    <w:rsid w:val="00487187"/>
    <w:rsid w:val="0049202A"/>
    <w:rsid w:val="004A06F6"/>
    <w:rsid w:val="004A0973"/>
    <w:rsid w:val="004A157C"/>
    <w:rsid w:val="004A4ACD"/>
    <w:rsid w:val="004A6455"/>
    <w:rsid w:val="004A6C1E"/>
    <w:rsid w:val="004B2B45"/>
    <w:rsid w:val="004B4C63"/>
    <w:rsid w:val="004B4F48"/>
    <w:rsid w:val="004B70B5"/>
    <w:rsid w:val="004C0C4D"/>
    <w:rsid w:val="004C4F98"/>
    <w:rsid w:val="004C6CFC"/>
    <w:rsid w:val="004D0CF4"/>
    <w:rsid w:val="004D28F8"/>
    <w:rsid w:val="004D5A5E"/>
    <w:rsid w:val="004E0D26"/>
    <w:rsid w:val="004E3B8F"/>
    <w:rsid w:val="004F09A7"/>
    <w:rsid w:val="004F1D60"/>
    <w:rsid w:val="004F2EBC"/>
    <w:rsid w:val="004F5B90"/>
    <w:rsid w:val="004F614A"/>
    <w:rsid w:val="004F70DB"/>
    <w:rsid w:val="00501973"/>
    <w:rsid w:val="005040E8"/>
    <w:rsid w:val="00510062"/>
    <w:rsid w:val="005123FC"/>
    <w:rsid w:val="00512A5C"/>
    <w:rsid w:val="0051458F"/>
    <w:rsid w:val="005156E8"/>
    <w:rsid w:val="00517C61"/>
    <w:rsid w:val="00517FAB"/>
    <w:rsid w:val="00521D7D"/>
    <w:rsid w:val="00524012"/>
    <w:rsid w:val="005268C1"/>
    <w:rsid w:val="00526DFC"/>
    <w:rsid w:val="0052736D"/>
    <w:rsid w:val="00527768"/>
    <w:rsid w:val="00527808"/>
    <w:rsid w:val="00532E4A"/>
    <w:rsid w:val="00542A58"/>
    <w:rsid w:val="005436F9"/>
    <w:rsid w:val="00546BD9"/>
    <w:rsid w:val="00550405"/>
    <w:rsid w:val="005562C4"/>
    <w:rsid w:val="00560247"/>
    <w:rsid w:val="00560BE1"/>
    <w:rsid w:val="00563895"/>
    <w:rsid w:val="00571F7F"/>
    <w:rsid w:val="00575B6D"/>
    <w:rsid w:val="00576C77"/>
    <w:rsid w:val="00584C94"/>
    <w:rsid w:val="00585720"/>
    <w:rsid w:val="00590084"/>
    <w:rsid w:val="00596483"/>
    <w:rsid w:val="0059675B"/>
    <w:rsid w:val="005973D0"/>
    <w:rsid w:val="005A522F"/>
    <w:rsid w:val="005A546C"/>
    <w:rsid w:val="005A58A3"/>
    <w:rsid w:val="005A7ED5"/>
    <w:rsid w:val="005B0DA4"/>
    <w:rsid w:val="005B1386"/>
    <w:rsid w:val="005B2D23"/>
    <w:rsid w:val="005B4C29"/>
    <w:rsid w:val="005B5334"/>
    <w:rsid w:val="005B6533"/>
    <w:rsid w:val="005B6EE1"/>
    <w:rsid w:val="005B7F30"/>
    <w:rsid w:val="005C04EA"/>
    <w:rsid w:val="005C0690"/>
    <w:rsid w:val="005C1793"/>
    <w:rsid w:val="005C2706"/>
    <w:rsid w:val="005C54EA"/>
    <w:rsid w:val="005D244C"/>
    <w:rsid w:val="005D462A"/>
    <w:rsid w:val="005D7860"/>
    <w:rsid w:val="005E0A5D"/>
    <w:rsid w:val="005E29DA"/>
    <w:rsid w:val="005E65D8"/>
    <w:rsid w:val="005F2064"/>
    <w:rsid w:val="005F26FC"/>
    <w:rsid w:val="005F38F2"/>
    <w:rsid w:val="005F6410"/>
    <w:rsid w:val="00601AEB"/>
    <w:rsid w:val="00601FFB"/>
    <w:rsid w:val="00605B81"/>
    <w:rsid w:val="00606692"/>
    <w:rsid w:val="00606AF9"/>
    <w:rsid w:val="00610D0A"/>
    <w:rsid w:val="00610E4A"/>
    <w:rsid w:val="006116C1"/>
    <w:rsid w:val="006229B2"/>
    <w:rsid w:val="00630392"/>
    <w:rsid w:val="00630F57"/>
    <w:rsid w:val="00631595"/>
    <w:rsid w:val="006334C2"/>
    <w:rsid w:val="00640AD0"/>
    <w:rsid w:val="00641DF2"/>
    <w:rsid w:val="0064326A"/>
    <w:rsid w:val="0064517A"/>
    <w:rsid w:val="00645DC2"/>
    <w:rsid w:val="00646450"/>
    <w:rsid w:val="006502EB"/>
    <w:rsid w:val="0065070A"/>
    <w:rsid w:val="00657277"/>
    <w:rsid w:val="006602AD"/>
    <w:rsid w:val="006616EB"/>
    <w:rsid w:val="00662F46"/>
    <w:rsid w:val="006639D2"/>
    <w:rsid w:val="0066410B"/>
    <w:rsid w:val="006659FE"/>
    <w:rsid w:val="0067037A"/>
    <w:rsid w:val="006712C9"/>
    <w:rsid w:val="00673040"/>
    <w:rsid w:val="00673432"/>
    <w:rsid w:val="006741F9"/>
    <w:rsid w:val="00674295"/>
    <w:rsid w:val="00675330"/>
    <w:rsid w:val="00676102"/>
    <w:rsid w:val="00677A1C"/>
    <w:rsid w:val="006856BF"/>
    <w:rsid w:val="00685B48"/>
    <w:rsid w:val="006867B5"/>
    <w:rsid w:val="00687332"/>
    <w:rsid w:val="00687525"/>
    <w:rsid w:val="00690CD9"/>
    <w:rsid w:val="00693508"/>
    <w:rsid w:val="00695745"/>
    <w:rsid w:val="006969CB"/>
    <w:rsid w:val="006A0EFC"/>
    <w:rsid w:val="006A2AD4"/>
    <w:rsid w:val="006A3109"/>
    <w:rsid w:val="006A5AAF"/>
    <w:rsid w:val="006A7E94"/>
    <w:rsid w:val="006B070C"/>
    <w:rsid w:val="006B6C9C"/>
    <w:rsid w:val="006B6ECA"/>
    <w:rsid w:val="006B7D75"/>
    <w:rsid w:val="006C4739"/>
    <w:rsid w:val="006C6739"/>
    <w:rsid w:val="006D06CE"/>
    <w:rsid w:val="006D5D52"/>
    <w:rsid w:val="006D687B"/>
    <w:rsid w:val="006E7509"/>
    <w:rsid w:val="006F0C6C"/>
    <w:rsid w:val="006F12E2"/>
    <w:rsid w:val="006F1A4D"/>
    <w:rsid w:val="006F4663"/>
    <w:rsid w:val="006F56AF"/>
    <w:rsid w:val="006F58DB"/>
    <w:rsid w:val="006F6431"/>
    <w:rsid w:val="006F79C8"/>
    <w:rsid w:val="00700ECE"/>
    <w:rsid w:val="00702D92"/>
    <w:rsid w:val="00705244"/>
    <w:rsid w:val="0070786F"/>
    <w:rsid w:val="00714546"/>
    <w:rsid w:val="00714E13"/>
    <w:rsid w:val="007160AC"/>
    <w:rsid w:val="00720AA2"/>
    <w:rsid w:val="00723AA8"/>
    <w:rsid w:val="00726A3E"/>
    <w:rsid w:val="00731EAE"/>
    <w:rsid w:val="007328BA"/>
    <w:rsid w:val="00734638"/>
    <w:rsid w:val="00742A0F"/>
    <w:rsid w:val="0074637C"/>
    <w:rsid w:val="007478CA"/>
    <w:rsid w:val="00747EBA"/>
    <w:rsid w:val="0075334E"/>
    <w:rsid w:val="00753D2C"/>
    <w:rsid w:val="007554C4"/>
    <w:rsid w:val="0076190C"/>
    <w:rsid w:val="00761D5C"/>
    <w:rsid w:val="00762A97"/>
    <w:rsid w:val="007678E2"/>
    <w:rsid w:val="007700C1"/>
    <w:rsid w:val="007705D9"/>
    <w:rsid w:val="00770B31"/>
    <w:rsid w:val="00777089"/>
    <w:rsid w:val="00784EDD"/>
    <w:rsid w:val="00791532"/>
    <w:rsid w:val="00791BCC"/>
    <w:rsid w:val="007924C0"/>
    <w:rsid w:val="00793980"/>
    <w:rsid w:val="00794574"/>
    <w:rsid w:val="00795A1D"/>
    <w:rsid w:val="0079758D"/>
    <w:rsid w:val="007A1AB8"/>
    <w:rsid w:val="007A3573"/>
    <w:rsid w:val="007A3B42"/>
    <w:rsid w:val="007A54AB"/>
    <w:rsid w:val="007A78F7"/>
    <w:rsid w:val="007B0B61"/>
    <w:rsid w:val="007B1076"/>
    <w:rsid w:val="007B140E"/>
    <w:rsid w:val="007B1C37"/>
    <w:rsid w:val="007B1CE3"/>
    <w:rsid w:val="007B2C63"/>
    <w:rsid w:val="007B6976"/>
    <w:rsid w:val="007C0498"/>
    <w:rsid w:val="007C1572"/>
    <w:rsid w:val="007C626D"/>
    <w:rsid w:val="007C6958"/>
    <w:rsid w:val="007C6FEB"/>
    <w:rsid w:val="007D182A"/>
    <w:rsid w:val="007D293D"/>
    <w:rsid w:val="007E4D78"/>
    <w:rsid w:val="007E55FE"/>
    <w:rsid w:val="007E629A"/>
    <w:rsid w:val="007F0F26"/>
    <w:rsid w:val="007F118B"/>
    <w:rsid w:val="007F163D"/>
    <w:rsid w:val="007F2BD2"/>
    <w:rsid w:val="007F3C26"/>
    <w:rsid w:val="007F51A1"/>
    <w:rsid w:val="007F6BA8"/>
    <w:rsid w:val="008118FB"/>
    <w:rsid w:val="00813824"/>
    <w:rsid w:val="00813963"/>
    <w:rsid w:val="00817DD2"/>
    <w:rsid w:val="0082154F"/>
    <w:rsid w:val="008223D8"/>
    <w:rsid w:val="00825A01"/>
    <w:rsid w:val="00826EC9"/>
    <w:rsid w:val="00830D58"/>
    <w:rsid w:val="00832BF8"/>
    <w:rsid w:val="00834B09"/>
    <w:rsid w:val="0083658E"/>
    <w:rsid w:val="00836643"/>
    <w:rsid w:val="00840863"/>
    <w:rsid w:val="0084162E"/>
    <w:rsid w:val="00842BA6"/>
    <w:rsid w:val="00843B65"/>
    <w:rsid w:val="00843E20"/>
    <w:rsid w:val="00845A63"/>
    <w:rsid w:val="00846E98"/>
    <w:rsid w:val="008518B9"/>
    <w:rsid w:val="00851F12"/>
    <w:rsid w:val="00853921"/>
    <w:rsid w:val="008555F8"/>
    <w:rsid w:val="00857515"/>
    <w:rsid w:val="00857E0B"/>
    <w:rsid w:val="00860327"/>
    <w:rsid w:val="00860A6D"/>
    <w:rsid w:val="00860E50"/>
    <w:rsid w:val="0086245E"/>
    <w:rsid w:val="00864208"/>
    <w:rsid w:val="008662A1"/>
    <w:rsid w:val="008708D1"/>
    <w:rsid w:val="00871E99"/>
    <w:rsid w:val="00873D8B"/>
    <w:rsid w:val="00875CAE"/>
    <w:rsid w:val="00877E15"/>
    <w:rsid w:val="0088382B"/>
    <w:rsid w:val="008845B1"/>
    <w:rsid w:val="00892B96"/>
    <w:rsid w:val="0089642E"/>
    <w:rsid w:val="0089785B"/>
    <w:rsid w:val="00897CE1"/>
    <w:rsid w:val="008A06EC"/>
    <w:rsid w:val="008A5861"/>
    <w:rsid w:val="008B11C2"/>
    <w:rsid w:val="008B1B9D"/>
    <w:rsid w:val="008B7B70"/>
    <w:rsid w:val="008C03EA"/>
    <w:rsid w:val="008C25F3"/>
    <w:rsid w:val="008C577B"/>
    <w:rsid w:val="008D0B96"/>
    <w:rsid w:val="008D11D8"/>
    <w:rsid w:val="008D32EA"/>
    <w:rsid w:val="008D4080"/>
    <w:rsid w:val="008D5F2F"/>
    <w:rsid w:val="008D62DA"/>
    <w:rsid w:val="008E2307"/>
    <w:rsid w:val="008E559D"/>
    <w:rsid w:val="008F050A"/>
    <w:rsid w:val="008F1B24"/>
    <w:rsid w:val="008F1CC8"/>
    <w:rsid w:val="008F682D"/>
    <w:rsid w:val="008F68F1"/>
    <w:rsid w:val="00900EAF"/>
    <w:rsid w:val="00905E81"/>
    <w:rsid w:val="00905EE0"/>
    <w:rsid w:val="00907C33"/>
    <w:rsid w:val="00910CD1"/>
    <w:rsid w:val="00915BD7"/>
    <w:rsid w:val="0091657D"/>
    <w:rsid w:val="0092385C"/>
    <w:rsid w:val="00923C20"/>
    <w:rsid w:val="0092609B"/>
    <w:rsid w:val="0092612E"/>
    <w:rsid w:val="009270A8"/>
    <w:rsid w:val="00930AD5"/>
    <w:rsid w:val="0094184A"/>
    <w:rsid w:val="00944DA2"/>
    <w:rsid w:val="00945924"/>
    <w:rsid w:val="00945FB5"/>
    <w:rsid w:val="00950A3D"/>
    <w:rsid w:val="00960CA1"/>
    <w:rsid w:val="0096163C"/>
    <w:rsid w:val="009679A7"/>
    <w:rsid w:val="009731CF"/>
    <w:rsid w:val="00973648"/>
    <w:rsid w:val="00973CC9"/>
    <w:rsid w:val="00974D86"/>
    <w:rsid w:val="00974E24"/>
    <w:rsid w:val="00982497"/>
    <w:rsid w:val="009841E4"/>
    <w:rsid w:val="00987FC9"/>
    <w:rsid w:val="00992A89"/>
    <w:rsid w:val="00993EE9"/>
    <w:rsid w:val="009A1244"/>
    <w:rsid w:val="009A2B8D"/>
    <w:rsid w:val="009A2C2E"/>
    <w:rsid w:val="009A2D8F"/>
    <w:rsid w:val="009A3687"/>
    <w:rsid w:val="009A37BC"/>
    <w:rsid w:val="009A670F"/>
    <w:rsid w:val="009B3C4E"/>
    <w:rsid w:val="009B3F88"/>
    <w:rsid w:val="009C0B9C"/>
    <w:rsid w:val="009C3EBB"/>
    <w:rsid w:val="009C731D"/>
    <w:rsid w:val="009D2496"/>
    <w:rsid w:val="009D2605"/>
    <w:rsid w:val="009D351B"/>
    <w:rsid w:val="009D4510"/>
    <w:rsid w:val="009D4C17"/>
    <w:rsid w:val="009D5E89"/>
    <w:rsid w:val="009D6F84"/>
    <w:rsid w:val="009D7691"/>
    <w:rsid w:val="009E6C6E"/>
    <w:rsid w:val="009F17C7"/>
    <w:rsid w:val="009F4233"/>
    <w:rsid w:val="009F4AD7"/>
    <w:rsid w:val="00A0198A"/>
    <w:rsid w:val="00A022ED"/>
    <w:rsid w:val="00A02678"/>
    <w:rsid w:val="00A06922"/>
    <w:rsid w:val="00A1362F"/>
    <w:rsid w:val="00A15D29"/>
    <w:rsid w:val="00A161AB"/>
    <w:rsid w:val="00A17362"/>
    <w:rsid w:val="00A21640"/>
    <w:rsid w:val="00A23268"/>
    <w:rsid w:val="00A25249"/>
    <w:rsid w:val="00A27977"/>
    <w:rsid w:val="00A30B44"/>
    <w:rsid w:val="00A32570"/>
    <w:rsid w:val="00A32E1E"/>
    <w:rsid w:val="00A34918"/>
    <w:rsid w:val="00A37E51"/>
    <w:rsid w:val="00A37F9B"/>
    <w:rsid w:val="00A40F89"/>
    <w:rsid w:val="00A4617B"/>
    <w:rsid w:val="00A562FB"/>
    <w:rsid w:val="00A579A3"/>
    <w:rsid w:val="00A607CB"/>
    <w:rsid w:val="00A60F05"/>
    <w:rsid w:val="00A64E83"/>
    <w:rsid w:val="00A7162F"/>
    <w:rsid w:val="00A72E7A"/>
    <w:rsid w:val="00A74B41"/>
    <w:rsid w:val="00A75CFC"/>
    <w:rsid w:val="00A8167B"/>
    <w:rsid w:val="00A841EE"/>
    <w:rsid w:val="00A86641"/>
    <w:rsid w:val="00A90A65"/>
    <w:rsid w:val="00A91390"/>
    <w:rsid w:val="00A91772"/>
    <w:rsid w:val="00A917D4"/>
    <w:rsid w:val="00A91C22"/>
    <w:rsid w:val="00A92737"/>
    <w:rsid w:val="00A94D57"/>
    <w:rsid w:val="00A963A4"/>
    <w:rsid w:val="00A96B43"/>
    <w:rsid w:val="00A96C91"/>
    <w:rsid w:val="00A971AC"/>
    <w:rsid w:val="00A973F1"/>
    <w:rsid w:val="00A97CC7"/>
    <w:rsid w:val="00AA000D"/>
    <w:rsid w:val="00AA184F"/>
    <w:rsid w:val="00AA3D9F"/>
    <w:rsid w:val="00AA6C6E"/>
    <w:rsid w:val="00AB1FCF"/>
    <w:rsid w:val="00AB2066"/>
    <w:rsid w:val="00AB3F65"/>
    <w:rsid w:val="00AC673A"/>
    <w:rsid w:val="00AC7987"/>
    <w:rsid w:val="00AD13A3"/>
    <w:rsid w:val="00AD3510"/>
    <w:rsid w:val="00AD7706"/>
    <w:rsid w:val="00AE0009"/>
    <w:rsid w:val="00AE3409"/>
    <w:rsid w:val="00AE4D79"/>
    <w:rsid w:val="00AE6D8F"/>
    <w:rsid w:val="00AF0F10"/>
    <w:rsid w:val="00AF1842"/>
    <w:rsid w:val="00AF4DC0"/>
    <w:rsid w:val="00AF7E97"/>
    <w:rsid w:val="00B01412"/>
    <w:rsid w:val="00B06154"/>
    <w:rsid w:val="00B1066D"/>
    <w:rsid w:val="00B10987"/>
    <w:rsid w:val="00B13999"/>
    <w:rsid w:val="00B207BE"/>
    <w:rsid w:val="00B20FE2"/>
    <w:rsid w:val="00B2219D"/>
    <w:rsid w:val="00B225D5"/>
    <w:rsid w:val="00B30793"/>
    <w:rsid w:val="00B32336"/>
    <w:rsid w:val="00B34BF9"/>
    <w:rsid w:val="00B34F2E"/>
    <w:rsid w:val="00B36A39"/>
    <w:rsid w:val="00B401DA"/>
    <w:rsid w:val="00B419AB"/>
    <w:rsid w:val="00B42FCF"/>
    <w:rsid w:val="00B4546E"/>
    <w:rsid w:val="00B51177"/>
    <w:rsid w:val="00B63116"/>
    <w:rsid w:val="00B635A7"/>
    <w:rsid w:val="00B6419A"/>
    <w:rsid w:val="00B65A64"/>
    <w:rsid w:val="00B6655C"/>
    <w:rsid w:val="00B70E52"/>
    <w:rsid w:val="00B72E11"/>
    <w:rsid w:val="00B73858"/>
    <w:rsid w:val="00B8072B"/>
    <w:rsid w:val="00B83D20"/>
    <w:rsid w:val="00B91B93"/>
    <w:rsid w:val="00B95491"/>
    <w:rsid w:val="00B95806"/>
    <w:rsid w:val="00B969FD"/>
    <w:rsid w:val="00B9706B"/>
    <w:rsid w:val="00B97E24"/>
    <w:rsid w:val="00BA0279"/>
    <w:rsid w:val="00BA3830"/>
    <w:rsid w:val="00BA5463"/>
    <w:rsid w:val="00BA71B9"/>
    <w:rsid w:val="00BB1F66"/>
    <w:rsid w:val="00BB557E"/>
    <w:rsid w:val="00BB6ADA"/>
    <w:rsid w:val="00BC21AB"/>
    <w:rsid w:val="00BC4A5A"/>
    <w:rsid w:val="00BD13E8"/>
    <w:rsid w:val="00BD282F"/>
    <w:rsid w:val="00BD519E"/>
    <w:rsid w:val="00BD7A35"/>
    <w:rsid w:val="00BE0402"/>
    <w:rsid w:val="00BE4A55"/>
    <w:rsid w:val="00BF1812"/>
    <w:rsid w:val="00BF46F4"/>
    <w:rsid w:val="00BF636E"/>
    <w:rsid w:val="00C02C4C"/>
    <w:rsid w:val="00C03D96"/>
    <w:rsid w:val="00C0607F"/>
    <w:rsid w:val="00C11106"/>
    <w:rsid w:val="00C12040"/>
    <w:rsid w:val="00C15325"/>
    <w:rsid w:val="00C15C74"/>
    <w:rsid w:val="00C16AA8"/>
    <w:rsid w:val="00C16B0E"/>
    <w:rsid w:val="00C21BE3"/>
    <w:rsid w:val="00C26AB3"/>
    <w:rsid w:val="00C32D29"/>
    <w:rsid w:val="00C34DBC"/>
    <w:rsid w:val="00C364E0"/>
    <w:rsid w:val="00C36BDA"/>
    <w:rsid w:val="00C36EA6"/>
    <w:rsid w:val="00C3717E"/>
    <w:rsid w:val="00C3765C"/>
    <w:rsid w:val="00C4388B"/>
    <w:rsid w:val="00C4473A"/>
    <w:rsid w:val="00C44A3D"/>
    <w:rsid w:val="00C46D31"/>
    <w:rsid w:val="00C611B1"/>
    <w:rsid w:val="00C61519"/>
    <w:rsid w:val="00C651C9"/>
    <w:rsid w:val="00C654D1"/>
    <w:rsid w:val="00C65901"/>
    <w:rsid w:val="00C65E70"/>
    <w:rsid w:val="00C70674"/>
    <w:rsid w:val="00C73732"/>
    <w:rsid w:val="00C749DD"/>
    <w:rsid w:val="00C7619D"/>
    <w:rsid w:val="00C8062D"/>
    <w:rsid w:val="00C84178"/>
    <w:rsid w:val="00C9119D"/>
    <w:rsid w:val="00C91FAE"/>
    <w:rsid w:val="00C96869"/>
    <w:rsid w:val="00CA0BD8"/>
    <w:rsid w:val="00CA1F07"/>
    <w:rsid w:val="00CA589B"/>
    <w:rsid w:val="00CB3890"/>
    <w:rsid w:val="00CB3E93"/>
    <w:rsid w:val="00CC4871"/>
    <w:rsid w:val="00CC55CE"/>
    <w:rsid w:val="00CD239D"/>
    <w:rsid w:val="00CD5323"/>
    <w:rsid w:val="00CE2208"/>
    <w:rsid w:val="00CE6A52"/>
    <w:rsid w:val="00CE7C60"/>
    <w:rsid w:val="00CF29A6"/>
    <w:rsid w:val="00CF6432"/>
    <w:rsid w:val="00CF6DEE"/>
    <w:rsid w:val="00CF709C"/>
    <w:rsid w:val="00D00349"/>
    <w:rsid w:val="00D03F70"/>
    <w:rsid w:val="00D042B6"/>
    <w:rsid w:val="00D06FE6"/>
    <w:rsid w:val="00D14833"/>
    <w:rsid w:val="00D15ECB"/>
    <w:rsid w:val="00D168C8"/>
    <w:rsid w:val="00D2171B"/>
    <w:rsid w:val="00D2266E"/>
    <w:rsid w:val="00D23577"/>
    <w:rsid w:val="00D300CA"/>
    <w:rsid w:val="00D31EC1"/>
    <w:rsid w:val="00D323CF"/>
    <w:rsid w:val="00D32BA7"/>
    <w:rsid w:val="00D33CF3"/>
    <w:rsid w:val="00D33E86"/>
    <w:rsid w:val="00D3582F"/>
    <w:rsid w:val="00D45A6B"/>
    <w:rsid w:val="00D46801"/>
    <w:rsid w:val="00D520D3"/>
    <w:rsid w:val="00D5222F"/>
    <w:rsid w:val="00D55BE9"/>
    <w:rsid w:val="00D55F71"/>
    <w:rsid w:val="00D57829"/>
    <w:rsid w:val="00D62B0E"/>
    <w:rsid w:val="00D731B7"/>
    <w:rsid w:val="00D734A2"/>
    <w:rsid w:val="00D73BF1"/>
    <w:rsid w:val="00D75E57"/>
    <w:rsid w:val="00D80598"/>
    <w:rsid w:val="00D838F6"/>
    <w:rsid w:val="00D847CA"/>
    <w:rsid w:val="00D8491B"/>
    <w:rsid w:val="00D84C3C"/>
    <w:rsid w:val="00D8696D"/>
    <w:rsid w:val="00D877C3"/>
    <w:rsid w:val="00D87BEC"/>
    <w:rsid w:val="00D91FE5"/>
    <w:rsid w:val="00D92C7B"/>
    <w:rsid w:val="00D92F14"/>
    <w:rsid w:val="00D92FD6"/>
    <w:rsid w:val="00D9584B"/>
    <w:rsid w:val="00D979AC"/>
    <w:rsid w:val="00DA1C57"/>
    <w:rsid w:val="00DA3C71"/>
    <w:rsid w:val="00DA3E66"/>
    <w:rsid w:val="00DA4271"/>
    <w:rsid w:val="00DB06C3"/>
    <w:rsid w:val="00DB4813"/>
    <w:rsid w:val="00DB6C28"/>
    <w:rsid w:val="00DB6E4A"/>
    <w:rsid w:val="00DB747F"/>
    <w:rsid w:val="00DC0715"/>
    <w:rsid w:val="00DC1601"/>
    <w:rsid w:val="00DC358D"/>
    <w:rsid w:val="00DC3681"/>
    <w:rsid w:val="00DD1DBB"/>
    <w:rsid w:val="00DD2FD6"/>
    <w:rsid w:val="00DD64ED"/>
    <w:rsid w:val="00DD6B5D"/>
    <w:rsid w:val="00DE2063"/>
    <w:rsid w:val="00DE5EBB"/>
    <w:rsid w:val="00DF45C5"/>
    <w:rsid w:val="00DF636C"/>
    <w:rsid w:val="00DF6977"/>
    <w:rsid w:val="00E005B3"/>
    <w:rsid w:val="00E0356F"/>
    <w:rsid w:val="00E07561"/>
    <w:rsid w:val="00E11B80"/>
    <w:rsid w:val="00E11D77"/>
    <w:rsid w:val="00E11D87"/>
    <w:rsid w:val="00E11E29"/>
    <w:rsid w:val="00E13A04"/>
    <w:rsid w:val="00E16000"/>
    <w:rsid w:val="00E203C1"/>
    <w:rsid w:val="00E24B76"/>
    <w:rsid w:val="00E25D0D"/>
    <w:rsid w:val="00E26792"/>
    <w:rsid w:val="00E26B47"/>
    <w:rsid w:val="00E32732"/>
    <w:rsid w:val="00E32F6E"/>
    <w:rsid w:val="00E358A3"/>
    <w:rsid w:val="00E3693F"/>
    <w:rsid w:val="00E43438"/>
    <w:rsid w:val="00E444F0"/>
    <w:rsid w:val="00E45B12"/>
    <w:rsid w:val="00E546B0"/>
    <w:rsid w:val="00E56123"/>
    <w:rsid w:val="00E56F30"/>
    <w:rsid w:val="00E64F32"/>
    <w:rsid w:val="00E67C3B"/>
    <w:rsid w:val="00E70EA6"/>
    <w:rsid w:val="00E72797"/>
    <w:rsid w:val="00E728DC"/>
    <w:rsid w:val="00E72DE3"/>
    <w:rsid w:val="00E73160"/>
    <w:rsid w:val="00E74554"/>
    <w:rsid w:val="00E755F0"/>
    <w:rsid w:val="00E8007F"/>
    <w:rsid w:val="00E8036F"/>
    <w:rsid w:val="00E81901"/>
    <w:rsid w:val="00E823AA"/>
    <w:rsid w:val="00E82821"/>
    <w:rsid w:val="00E8457E"/>
    <w:rsid w:val="00E85264"/>
    <w:rsid w:val="00E85E16"/>
    <w:rsid w:val="00E90967"/>
    <w:rsid w:val="00E918BD"/>
    <w:rsid w:val="00E924CB"/>
    <w:rsid w:val="00E92B95"/>
    <w:rsid w:val="00E97078"/>
    <w:rsid w:val="00EA0F10"/>
    <w:rsid w:val="00EA18A1"/>
    <w:rsid w:val="00EA5313"/>
    <w:rsid w:val="00EA6BA6"/>
    <w:rsid w:val="00EA6FE6"/>
    <w:rsid w:val="00EA784A"/>
    <w:rsid w:val="00EB1083"/>
    <w:rsid w:val="00EB2244"/>
    <w:rsid w:val="00EB2D5A"/>
    <w:rsid w:val="00EB6BC9"/>
    <w:rsid w:val="00EB6CD6"/>
    <w:rsid w:val="00EB7AE8"/>
    <w:rsid w:val="00EC1141"/>
    <w:rsid w:val="00EC203E"/>
    <w:rsid w:val="00EC245F"/>
    <w:rsid w:val="00EC4CC3"/>
    <w:rsid w:val="00ED13AD"/>
    <w:rsid w:val="00ED59DD"/>
    <w:rsid w:val="00ED6085"/>
    <w:rsid w:val="00EE167C"/>
    <w:rsid w:val="00EE5298"/>
    <w:rsid w:val="00EE67DD"/>
    <w:rsid w:val="00EE714E"/>
    <w:rsid w:val="00EF05D4"/>
    <w:rsid w:val="00EF3717"/>
    <w:rsid w:val="00EF55DE"/>
    <w:rsid w:val="00EF616A"/>
    <w:rsid w:val="00F0235F"/>
    <w:rsid w:val="00F045E7"/>
    <w:rsid w:val="00F0498E"/>
    <w:rsid w:val="00F05AAE"/>
    <w:rsid w:val="00F05FFD"/>
    <w:rsid w:val="00F11983"/>
    <w:rsid w:val="00F14B94"/>
    <w:rsid w:val="00F17072"/>
    <w:rsid w:val="00F21ABC"/>
    <w:rsid w:val="00F30D60"/>
    <w:rsid w:val="00F35718"/>
    <w:rsid w:val="00F37C63"/>
    <w:rsid w:val="00F420AB"/>
    <w:rsid w:val="00F431E1"/>
    <w:rsid w:val="00F436C3"/>
    <w:rsid w:val="00F45257"/>
    <w:rsid w:val="00F51377"/>
    <w:rsid w:val="00F540D7"/>
    <w:rsid w:val="00F57C6E"/>
    <w:rsid w:val="00F57E29"/>
    <w:rsid w:val="00F61F1F"/>
    <w:rsid w:val="00F71BE7"/>
    <w:rsid w:val="00F71E30"/>
    <w:rsid w:val="00F72DAF"/>
    <w:rsid w:val="00F75626"/>
    <w:rsid w:val="00F76B93"/>
    <w:rsid w:val="00F81109"/>
    <w:rsid w:val="00F8344B"/>
    <w:rsid w:val="00F83F49"/>
    <w:rsid w:val="00F91226"/>
    <w:rsid w:val="00F94A8F"/>
    <w:rsid w:val="00F96A36"/>
    <w:rsid w:val="00F979DD"/>
    <w:rsid w:val="00FA3DE5"/>
    <w:rsid w:val="00FB1656"/>
    <w:rsid w:val="00FB250F"/>
    <w:rsid w:val="00FB2910"/>
    <w:rsid w:val="00FB7F54"/>
    <w:rsid w:val="00FC0A12"/>
    <w:rsid w:val="00FC151A"/>
    <w:rsid w:val="00FC21CD"/>
    <w:rsid w:val="00FC497E"/>
    <w:rsid w:val="00FD2061"/>
    <w:rsid w:val="00FD2721"/>
    <w:rsid w:val="00FD7DFF"/>
    <w:rsid w:val="00FE3453"/>
    <w:rsid w:val="00FE4CAA"/>
    <w:rsid w:val="00FE6FFD"/>
    <w:rsid w:val="00FF7D55"/>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93219B"/>
  <w15:chartTrackingRefBased/>
  <w15:docId w15:val="{E2DA7A51-3C5D-4A63-B75B-E143F1930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Ebrima" w:eastAsiaTheme="minorEastAsia" w:hAnsi="Ebrima" w:cstheme="minorBidi"/>
        <w:sz w:val="22"/>
        <w:szCs w:val="22"/>
        <w:lang w:val="en-GB"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A30B44"/>
  </w:style>
  <w:style w:type="paragraph" w:styleId="berschrift1">
    <w:name w:val="heading 1"/>
    <w:basedOn w:val="Standard"/>
    <w:next w:val="Standard"/>
    <w:link w:val="berschrift1Zchn"/>
    <w:uiPriority w:val="9"/>
    <w:qFormat/>
    <w:rsid w:val="00EA784A"/>
    <w:pPr>
      <w:keepNext/>
      <w:keepLines/>
      <w:spacing w:before="320" w:after="40"/>
      <w:outlineLvl w:val="0"/>
    </w:pPr>
    <w:rPr>
      <w:rFonts w:ascii="Avenir Next LT Pro Light" w:eastAsiaTheme="majorEastAsia" w:hAnsi="Avenir Next LT Pro Light" w:cstheme="majorBidi"/>
      <w:b/>
      <w:bCs/>
      <w:caps/>
      <w:spacing w:val="4"/>
      <w:sz w:val="28"/>
      <w:szCs w:val="28"/>
    </w:rPr>
  </w:style>
  <w:style w:type="paragraph" w:styleId="berschrift2">
    <w:name w:val="heading 2"/>
    <w:basedOn w:val="Standard"/>
    <w:next w:val="Standard"/>
    <w:link w:val="berschrift2Zchn"/>
    <w:uiPriority w:val="9"/>
    <w:unhideWhenUsed/>
    <w:qFormat/>
    <w:rsid w:val="00EA784A"/>
    <w:pPr>
      <w:keepNext/>
      <w:keepLines/>
      <w:spacing w:before="120" w:after="0"/>
      <w:outlineLvl w:val="1"/>
    </w:pPr>
    <w:rPr>
      <w:rFonts w:ascii="Avenir Next LT Pro Light" w:eastAsiaTheme="majorEastAsia" w:hAnsi="Avenir Next LT Pro Light" w:cstheme="majorBidi"/>
      <w:b/>
      <w:bCs/>
      <w:sz w:val="28"/>
      <w:szCs w:val="28"/>
    </w:rPr>
  </w:style>
  <w:style w:type="paragraph" w:styleId="berschrift3">
    <w:name w:val="heading 3"/>
    <w:basedOn w:val="Standard"/>
    <w:next w:val="Standard"/>
    <w:link w:val="berschrift3Zchn"/>
    <w:uiPriority w:val="9"/>
    <w:unhideWhenUsed/>
    <w:qFormat/>
    <w:rsid w:val="00EA784A"/>
    <w:pPr>
      <w:keepNext/>
      <w:keepLines/>
      <w:spacing w:before="120" w:after="0"/>
      <w:outlineLvl w:val="2"/>
    </w:pPr>
    <w:rPr>
      <w:rFonts w:ascii="Avenir Next LT Pro Light" w:eastAsiaTheme="majorEastAsia" w:hAnsi="Avenir Next LT Pro Light" w:cstheme="majorBidi"/>
      <w:spacing w:val="4"/>
      <w:sz w:val="24"/>
      <w:szCs w:val="24"/>
    </w:rPr>
  </w:style>
  <w:style w:type="paragraph" w:styleId="berschrift4">
    <w:name w:val="heading 4"/>
    <w:basedOn w:val="Standard"/>
    <w:next w:val="Standard"/>
    <w:link w:val="berschrift4Zchn"/>
    <w:uiPriority w:val="9"/>
    <w:unhideWhenUsed/>
    <w:qFormat/>
    <w:rsid w:val="00EA784A"/>
    <w:pPr>
      <w:keepNext/>
      <w:keepLines/>
      <w:spacing w:before="120" w:after="0"/>
      <w:outlineLvl w:val="3"/>
    </w:pPr>
    <w:rPr>
      <w:rFonts w:ascii="Avenir Next LT Pro Light" w:eastAsiaTheme="majorEastAsia" w:hAnsi="Avenir Next LT Pro Light" w:cstheme="majorBidi"/>
      <w:i/>
      <w:iCs/>
      <w:sz w:val="24"/>
      <w:szCs w:val="24"/>
    </w:rPr>
  </w:style>
  <w:style w:type="paragraph" w:styleId="berschrift5">
    <w:name w:val="heading 5"/>
    <w:basedOn w:val="Standard"/>
    <w:next w:val="Standard"/>
    <w:link w:val="berschrift5Zchn"/>
    <w:uiPriority w:val="9"/>
    <w:semiHidden/>
    <w:unhideWhenUsed/>
    <w:qFormat/>
    <w:rsid w:val="00EA784A"/>
    <w:pPr>
      <w:keepNext/>
      <w:keepLines/>
      <w:spacing w:before="120" w:after="0"/>
      <w:outlineLvl w:val="4"/>
    </w:pPr>
    <w:rPr>
      <w:rFonts w:asciiTheme="majorHAnsi" w:eastAsiaTheme="majorEastAsia" w:hAnsiTheme="majorHAnsi" w:cstheme="majorBidi"/>
      <w:b/>
      <w:bCs/>
    </w:rPr>
  </w:style>
  <w:style w:type="paragraph" w:styleId="berschrift6">
    <w:name w:val="heading 6"/>
    <w:basedOn w:val="Standard"/>
    <w:next w:val="Standard"/>
    <w:link w:val="berschrift6Zchn"/>
    <w:uiPriority w:val="9"/>
    <w:semiHidden/>
    <w:unhideWhenUsed/>
    <w:qFormat/>
    <w:rsid w:val="00EA784A"/>
    <w:pPr>
      <w:keepNext/>
      <w:keepLines/>
      <w:spacing w:before="120" w:after="0"/>
      <w:outlineLvl w:val="5"/>
    </w:pPr>
    <w:rPr>
      <w:rFonts w:asciiTheme="majorHAnsi" w:eastAsiaTheme="majorEastAsia" w:hAnsiTheme="majorHAnsi" w:cstheme="majorBidi"/>
      <w:b/>
      <w:bCs/>
      <w:i/>
      <w:iCs/>
    </w:rPr>
  </w:style>
  <w:style w:type="paragraph" w:styleId="berschrift7">
    <w:name w:val="heading 7"/>
    <w:basedOn w:val="Standard"/>
    <w:next w:val="Standard"/>
    <w:link w:val="berschrift7Zchn"/>
    <w:uiPriority w:val="9"/>
    <w:semiHidden/>
    <w:unhideWhenUsed/>
    <w:qFormat/>
    <w:rsid w:val="00EA784A"/>
    <w:pPr>
      <w:keepNext/>
      <w:keepLines/>
      <w:spacing w:before="120" w:after="0"/>
      <w:outlineLvl w:val="6"/>
    </w:pPr>
    <w:rPr>
      <w:i/>
      <w:iCs/>
    </w:rPr>
  </w:style>
  <w:style w:type="paragraph" w:styleId="berschrift8">
    <w:name w:val="heading 8"/>
    <w:basedOn w:val="Standard"/>
    <w:next w:val="Standard"/>
    <w:link w:val="berschrift8Zchn"/>
    <w:uiPriority w:val="9"/>
    <w:semiHidden/>
    <w:unhideWhenUsed/>
    <w:qFormat/>
    <w:rsid w:val="00EA784A"/>
    <w:pPr>
      <w:keepNext/>
      <w:keepLines/>
      <w:spacing w:before="120" w:after="0"/>
      <w:outlineLvl w:val="7"/>
    </w:pPr>
    <w:rPr>
      <w:b/>
      <w:bCs/>
    </w:rPr>
  </w:style>
  <w:style w:type="paragraph" w:styleId="berschrift9">
    <w:name w:val="heading 9"/>
    <w:basedOn w:val="Standard"/>
    <w:next w:val="Standard"/>
    <w:link w:val="berschrift9Zchn"/>
    <w:uiPriority w:val="9"/>
    <w:semiHidden/>
    <w:unhideWhenUsed/>
    <w:qFormat/>
    <w:rsid w:val="00EA784A"/>
    <w:pPr>
      <w:keepNext/>
      <w:keepLines/>
      <w:spacing w:before="120" w:after="0"/>
      <w:outlineLvl w:val="8"/>
    </w:pPr>
    <w:rPr>
      <w:i/>
      <w:i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444BBB"/>
    <w:pPr>
      <w:ind w:left="720"/>
      <w:contextualSpacing/>
    </w:pPr>
  </w:style>
  <w:style w:type="character" w:customStyle="1" w:styleId="berschrift1Zchn">
    <w:name w:val="Überschrift 1 Zchn"/>
    <w:basedOn w:val="Absatz-Standardschriftart"/>
    <w:link w:val="berschrift1"/>
    <w:uiPriority w:val="9"/>
    <w:rsid w:val="00EA784A"/>
    <w:rPr>
      <w:rFonts w:ascii="Avenir Next LT Pro Light" w:eastAsiaTheme="majorEastAsia" w:hAnsi="Avenir Next LT Pro Light" w:cstheme="majorBidi"/>
      <w:b/>
      <w:bCs/>
      <w:caps/>
      <w:spacing w:val="4"/>
      <w:sz w:val="28"/>
      <w:szCs w:val="28"/>
    </w:rPr>
  </w:style>
  <w:style w:type="character" w:customStyle="1" w:styleId="berschrift2Zchn">
    <w:name w:val="Überschrift 2 Zchn"/>
    <w:basedOn w:val="Absatz-Standardschriftart"/>
    <w:link w:val="berschrift2"/>
    <w:uiPriority w:val="9"/>
    <w:rsid w:val="00EA784A"/>
    <w:rPr>
      <w:rFonts w:ascii="Avenir Next LT Pro Light" w:eastAsiaTheme="majorEastAsia" w:hAnsi="Avenir Next LT Pro Light" w:cstheme="majorBidi"/>
      <w:b/>
      <w:bCs/>
      <w:sz w:val="28"/>
      <w:szCs w:val="28"/>
    </w:rPr>
  </w:style>
  <w:style w:type="character" w:styleId="Hyperlink">
    <w:name w:val="Hyperlink"/>
    <w:basedOn w:val="Absatz-Standardschriftart"/>
    <w:uiPriority w:val="99"/>
    <w:unhideWhenUsed/>
    <w:rsid w:val="00232F09"/>
    <w:rPr>
      <w:rFonts w:ascii="Avenir Next LT Pro Light" w:hAnsi="Avenir Next LT Pro Light"/>
      <w:color w:val="5F5F5F"/>
      <w:u w:val="none"/>
    </w:rPr>
  </w:style>
  <w:style w:type="character" w:customStyle="1" w:styleId="berschrift3Zchn">
    <w:name w:val="Überschrift 3 Zchn"/>
    <w:basedOn w:val="Absatz-Standardschriftart"/>
    <w:link w:val="berschrift3"/>
    <w:uiPriority w:val="9"/>
    <w:rsid w:val="00EA784A"/>
    <w:rPr>
      <w:rFonts w:ascii="Avenir Next LT Pro Light" w:eastAsiaTheme="majorEastAsia" w:hAnsi="Avenir Next LT Pro Light" w:cstheme="majorBidi"/>
      <w:spacing w:val="4"/>
      <w:sz w:val="24"/>
      <w:szCs w:val="24"/>
    </w:rPr>
  </w:style>
  <w:style w:type="paragraph" w:styleId="Kopfzeile">
    <w:name w:val="header"/>
    <w:basedOn w:val="Standard"/>
    <w:link w:val="KopfzeileZchn"/>
    <w:unhideWhenUsed/>
    <w:rsid w:val="002A492C"/>
    <w:pPr>
      <w:tabs>
        <w:tab w:val="center" w:pos="4536"/>
        <w:tab w:val="right" w:pos="9072"/>
      </w:tabs>
      <w:spacing w:after="0" w:line="240" w:lineRule="auto"/>
    </w:pPr>
    <w:rPr>
      <w:rFonts w:ascii="Times New Roman" w:eastAsia="Times New Roman" w:hAnsi="Times New Roman" w:cs="Times New Roman"/>
      <w:sz w:val="24"/>
      <w:szCs w:val="24"/>
      <w:lang w:eastAsia="de-DE"/>
    </w:rPr>
  </w:style>
  <w:style w:type="character" w:customStyle="1" w:styleId="KopfzeileZchn">
    <w:name w:val="Kopfzeile Zchn"/>
    <w:basedOn w:val="Absatz-Standardschriftart"/>
    <w:link w:val="Kopfzeile"/>
    <w:rsid w:val="002A492C"/>
    <w:rPr>
      <w:rFonts w:ascii="Times New Roman" w:eastAsia="Times New Roman" w:hAnsi="Times New Roman" w:cs="Times New Roman"/>
      <w:sz w:val="24"/>
      <w:szCs w:val="24"/>
      <w:lang w:eastAsia="de-DE"/>
    </w:rPr>
  </w:style>
  <w:style w:type="character" w:customStyle="1" w:styleId="berschrift4Zchn">
    <w:name w:val="Überschrift 4 Zchn"/>
    <w:basedOn w:val="Absatz-Standardschriftart"/>
    <w:link w:val="berschrift4"/>
    <w:uiPriority w:val="9"/>
    <w:rsid w:val="00EA784A"/>
    <w:rPr>
      <w:rFonts w:ascii="Avenir Next LT Pro Light" w:eastAsiaTheme="majorEastAsia" w:hAnsi="Avenir Next LT Pro Light" w:cstheme="majorBidi"/>
      <w:i/>
      <w:iCs/>
      <w:sz w:val="24"/>
      <w:szCs w:val="24"/>
    </w:rPr>
  </w:style>
  <w:style w:type="character" w:customStyle="1" w:styleId="berschrift5Zchn">
    <w:name w:val="Überschrift 5 Zchn"/>
    <w:basedOn w:val="Absatz-Standardschriftart"/>
    <w:link w:val="berschrift5"/>
    <w:uiPriority w:val="9"/>
    <w:semiHidden/>
    <w:rsid w:val="00EA784A"/>
    <w:rPr>
      <w:rFonts w:asciiTheme="majorHAnsi" w:eastAsiaTheme="majorEastAsia" w:hAnsiTheme="majorHAnsi" w:cstheme="majorBidi"/>
      <w:b/>
      <w:bCs/>
    </w:rPr>
  </w:style>
  <w:style w:type="character" w:customStyle="1" w:styleId="berschrift6Zchn">
    <w:name w:val="Überschrift 6 Zchn"/>
    <w:basedOn w:val="Absatz-Standardschriftart"/>
    <w:link w:val="berschrift6"/>
    <w:uiPriority w:val="9"/>
    <w:semiHidden/>
    <w:rsid w:val="00EA784A"/>
    <w:rPr>
      <w:rFonts w:asciiTheme="majorHAnsi" w:eastAsiaTheme="majorEastAsia" w:hAnsiTheme="majorHAnsi" w:cstheme="majorBidi"/>
      <w:b/>
      <w:bCs/>
      <w:i/>
      <w:iCs/>
    </w:rPr>
  </w:style>
  <w:style w:type="character" w:customStyle="1" w:styleId="berschrift7Zchn">
    <w:name w:val="Überschrift 7 Zchn"/>
    <w:basedOn w:val="Absatz-Standardschriftart"/>
    <w:link w:val="berschrift7"/>
    <w:uiPriority w:val="9"/>
    <w:semiHidden/>
    <w:rsid w:val="00EA784A"/>
    <w:rPr>
      <w:i/>
      <w:iCs/>
    </w:rPr>
  </w:style>
  <w:style w:type="character" w:customStyle="1" w:styleId="berschrift8Zchn">
    <w:name w:val="Überschrift 8 Zchn"/>
    <w:basedOn w:val="Absatz-Standardschriftart"/>
    <w:link w:val="berschrift8"/>
    <w:uiPriority w:val="9"/>
    <w:semiHidden/>
    <w:rsid w:val="00EA784A"/>
    <w:rPr>
      <w:b/>
      <w:bCs/>
    </w:rPr>
  </w:style>
  <w:style w:type="character" w:customStyle="1" w:styleId="berschrift9Zchn">
    <w:name w:val="Überschrift 9 Zchn"/>
    <w:basedOn w:val="Absatz-Standardschriftart"/>
    <w:link w:val="berschrift9"/>
    <w:uiPriority w:val="9"/>
    <w:semiHidden/>
    <w:rsid w:val="00EA784A"/>
    <w:rPr>
      <w:i/>
      <w:iCs/>
    </w:rPr>
  </w:style>
  <w:style w:type="paragraph" w:styleId="Beschriftung">
    <w:name w:val="caption"/>
    <w:basedOn w:val="Standard"/>
    <w:next w:val="Standard"/>
    <w:uiPriority w:val="35"/>
    <w:semiHidden/>
    <w:unhideWhenUsed/>
    <w:qFormat/>
    <w:rsid w:val="00EA784A"/>
    <w:rPr>
      <w:b/>
      <w:bCs/>
      <w:sz w:val="18"/>
      <w:szCs w:val="18"/>
    </w:rPr>
  </w:style>
  <w:style w:type="paragraph" w:styleId="Titel">
    <w:name w:val="Title"/>
    <w:basedOn w:val="Standard"/>
    <w:next w:val="Standard"/>
    <w:link w:val="TitelZchn"/>
    <w:uiPriority w:val="10"/>
    <w:qFormat/>
    <w:rsid w:val="00EA784A"/>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elZchn">
    <w:name w:val="Titel Zchn"/>
    <w:basedOn w:val="Absatz-Standardschriftart"/>
    <w:link w:val="Titel"/>
    <w:uiPriority w:val="10"/>
    <w:rsid w:val="00EA784A"/>
    <w:rPr>
      <w:rFonts w:asciiTheme="majorHAnsi" w:eastAsiaTheme="majorEastAsia" w:hAnsiTheme="majorHAnsi" w:cstheme="majorBidi"/>
      <w:b/>
      <w:bCs/>
      <w:spacing w:val="-7"/>
      <w:sz w:val="48"/>
      <w:szCs w:val="48"/>
    </w:rPr>
  </w:style>
  <w:style w:type="paragraph" w:styleId="Untertitel">
    <w:name w:val="Subtitle"/>
    <w:basedOn w:val="Standard"/>
    <w:next w:val="Standard"/>
    <w:link w:val="UntertitelZchn"/>
    <w:uiPriority w:val="11"/>
    <w:qFormat/>
    <w:rsid w:val="00EA784A"/>
    <w:pPr>
      <w:numPr>
        <w:ilvl w:val="1"/>
      </w:numPr>
      <w:spacing w:after="240"/>
      <w:jc w:val="center"/>
    </w:pPr>
    <w:rPr>
      <w:rFonts w:asciiTheme="majorHAnsi" w:eastAsiaTheme="majorEastAsia" w:hAnsiTheme="majorHAnsi" w:cstheme="majorBidi"/>
      <w:sz w:val="24"/>
      <w:szCs w:val="24"/>
    </w:rPr>
  </w:style>
  <w:style w:type="character" w:customStyle="1" w:styleId="UntertitelZchn">
    <w:name w:val="Untertitel Zchn"/>
    <w:basedOn w:val="Absatz-Standardschriftart"/>
    <w:link w:val="Untertitel"/>
    <w:uiPriority w:val="11"/>
    <w:rsid w:val="00EA784A"/>
    <w:rPr>
      <w:rFonts w:asciiTheme="majorHAnsi" w:eastAsiaTheme="majorEastAsia" w:hAnsiTheme="majorHAnsi" w:cstheme="majorBidi"/>
      <w:sz w:val="24"/>
      <w:szCs w:val="24"/>
    </w:rPr>
  </w:style>
  <w:style w:type="character" w:styleId="Fett">
    <w:name w:val="Strong"/>
    <w:basedOn w:val="Absatz-Standardschriftart"/>
    <w:uiPriority w:val="22"/>
    <w:qFormat/>
    <w:rsid w:val="00EA784A"/>
    <w:rPr>
      <w:b/>
      <w:bCs/>
      <w:color w:val="auto"/>
    </w:rPr>
  </w:style>
  <w:style w:type="character" w:styleId="Hervorhebung">
    <w:name w:val="Emphasis"/>
    <w:basedOn w:val="Absatz-Standardschriftart"/>
    <w:uiPriority w:val="20"/>
    <w:qFormat/>
    <w:rsid w:val="00EA784A"/>
    <w:rPr>
      <w:i/>
      <w:iCs/>
      <w:color w:val="auto"/>
    </w:rPr>
  </w:style>
  <w:style w:type="paragraph" w:styleId="KeinLeerraum">
    <w:name w:val="No Spacing"/>
    <w:uiPriority w:val="1"/>
    <w:qFormat/>
    <w:rsid w:val="00EA784A"/>
    <w:pPr>
      <w:spacing w:after="0" w:line="240" w:lineRule="auto"/>
    </w:pPr>
  </w:style>
  <w:style w:type="paragraph" w:styleId="Zitat">
    <w:name w:val="Quote"/>
    <w:basedOn w:val="Standard"/>
    <w:next w:val="Standard"/>
    <w:link w:val="ZitatZchn"/>
    <w:uiPriority w:val="29"/>
    <w:qFormat/>
    <w:rsid w:val="00EA784A"/>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ZitatZchn">
    <w:name w:val="Zitat Zchn"/>
    <w:basedOn w:val="Absatz-Standardschriftart"/>
    <w:link w:val="Zitat"/>
    <w:uiPriority w:val="29"/>
    <w:rsid w:val="00EA784A"/>
    <w:rPr>
      <w:rFonts w:asciiTheme="majorHAnsi" w:eastAsiaTheme="majorEastAsia" w:hAnsiTheme="majorHAnsi" w:cstheme="majorBidi"/>
      <w:i/>
      <w:iCs/>
      <w:sz w:val="24"/>
      <w:szCs w:val="24"/>
    </w:rPr>
  </w:style>
  <w:style w:type="paragraph" w:styleId="IntensivesZitat">
    <w:name w:val="Intense Quote"/>
    <w:basedOn w:val="Standard"/>
    <w:next w:val="Standard"/>
    <w:link w:val="IntensivesZitatZchn"/>
    <w:uiPriority w:val="30"/>
    <w:qFormat/>
    <w:rsid w:val="00EA784A"/>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ivesZitatZchn">
    <w:name w:val="Intensives Zitat Zchn"/>
    <w:basedOn w:val="Absatz-Standardschriftart"/>
    <w:link w:val="IntensivesZitat"/>
    <w:uiPriority w:val="30"/>
    <w:rsid w:val="00EA784A"/>
    <w:rPr>
      <w:rFonts w:asciiTheme="majorHAnsi" w:eastAsiaTheme="majorEastAsia" w:hAnsiTheme="majorHAnsi" w:cstheme="majorBidi"/>
      <w:sz w:val="26"/>
      <w:szCs w:val="26"/>
    </w:rPr>
  </w:style>
  <w:style w:type="character" w:styleId="SchwacheHervorhebung">
    <w:name w:val="Subtle Emphasis"/>
    <w:basedOn w:val="Absatz-Standardschriftart"/>
    <w:uiPriority w:val="19"/>
    <w:qFormat/>
    <w:rsid w:val="00EA784A"/>
    <w:rPr>
      <w:i/>
      <w:iCs/>
      <w:color w:val="auto"/>
    </w:rPr>
  </w:style>
  <w:style w:type="character" w:styleId="IntensiveHervorhebung">
    <w:name w:val="Intense Emphasis"/>
    <w:basedOn w:val="Absatz-Standardschriftart"/>
    <w:uiPriority w:val="21"/>
    <w:qFormat/>
    <w:rsid w:val="00EA784A"/>
    <w:rPr>
      <w:b/>
      <w:bCs/>
      <w:i/>
      <w:iCs/>
      <w:color w:val="auto"/>
    </w:rPr>
  </w:style>
  <w:style w:type="character" w:styleId="SchwacherVerweis">
    <w:name w:val="Subtle Reference"/>
    <w:basedOn w:val="Absatz-Standardschriftart"/>
    <w:uiPriority w:val="31"/>
    <w:qFormat/>
    <w:rsid w:val="00EA784A"/>
    <w:rPr>
      <w:smallCaps/>
      <w:color w:val="auto"/>
      <w:u w:val="single" w:color="7F7F7F" w:themeColor="text1" w:themeTint="80"/>
    </w:rPr>
  </w:style>
  <w:style w:type="character" w:styleId="IntensiverVerweis">
    <w:name w:val="Intense Reference"/>
    <w:basedOn w:val="Absatz-Standardschriftart"/>
    <w:uiPriority w:val="32"/>
    <w:qFormat/>
    <w:rsid w:val="00EA784A"/>
    <w:rPr>
      <w:b/>
      <w:bCs/>
      <w:smallCaps/>
      <w:color w:val="auto"/>
      <w:u w:val="single"/>
    </w:rPr>
  </w:style>
  <w:style w:type="character" w:styleId="Buchtitel">
    <w:name w:val="Book Title"/>
    <w:basedOn w:val="Absatz-Standardschriftart"/>
    <w:uiPriority w:val="33"/>
    <w:qFormat/>
    <w:rsid w:val="00EA784A"/>
    <w:rPr>
      <w:b/>
      <w:bCs/>
      <w:smallCaps/>
      <w:color w:val="auto"/>
    </w:rPr>
  </w:style>
  <w:style w:type="paragraph" w:styleId="Inhaltsverzeichnisberschrift">
    <w:name w:val="TOC Heading"/>
    <w:basedOn w:val="berschrift1"/>
    <w:next w:val="Standard"/>
    <w:uiPriority w:val="39"/>
    <w:unhideWhenUsed/>
    <w:qFormat/>
    <w:rsid w:val="00EA784A"/>
    <w:pPr>
      <w:outlineLvl w:val="9"/>
    </w:pPr>
  </w:style>
  <w:style w:type="paragraph" w:styleId="StandardWeb">
    <w:name w:val="Normal (Web)"/>
    <w:basedOn w:val="Standard"/>
    <w:uiPriority w:val="99"/>
    <w:unhideWhenUsed/>
    <w:rsid w:val="0089785B"/>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character" w:customStyle="1" w:styleId="NichtaufgelsteErwhnung1">
    <w:name w:val="Nicht aufgelöste Erwähnung1"/>
    <w:basedOn w:val="Absatz-Standardschriftart"/>
    <w:uiPriority w:val="99"/>
    <w:semiHidden/>
    <w:unhideWhenUsed/>
    <w:rsid w:val="00232F09"/>
    <w:rPr>
      <w:color w:val="605E5C"/>
      <w:shd w:val="clear" w:color="auto" w:fill="E1DFDD"/>
    </w:rPr>
  </w:style>
  <w:style w:type="table" w:styleId="Tabellenraster">
    <w:name w:val="Table Grid"/>
    <w:basedOn w:val="NormaleTabelle"/>
    <w:uiPriority w:val="39"/>
    <w:rsid w:val="00F76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esuchterLink">
    <w:name w:val="FollowedHyperlink"/>
    <w:basedOn w:val="Absatz-Standardschriftart"/>
    <w:uiPriority w:val="99"/>
    <w:semiHidden/>
    <w:unhideWhenUsed/>
    <w:rsid w:val="006F4663"/>
    <w:rPr>
      <w:color w:val="B26B02" w:themeColor="followedHyperlink"/>
      <w:u w:val="single"/>
    </w:rPr>
  </w:style>
  <w:style w:type="paragraph" w:styleId="Fuzeile">
    <w:name w:val="footer"/>
    <w:basedOn w:val="Standard"/>
    <w:link w:val="FuzeileZchn"/>
    <w:uiPriority w:val="99"/>
    <w:unhideWhenUsed/>
    <w:rsid w:val="00CB3E9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B3E93"/>
  </w:style>
  <w:style w:type="table" w:styleId="EinfacheTabelle2">
    <w:name w:val="Plain Table 2"/>
    <w:basedOn w:val="NormaleTabelle"/>
    <w:uiPriority w:val="42"/>
    <w:rsid w:val="00BE040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Verzeichnis2">
    <w:name w:val="toc 2"/>
    <w:basedOn w:val="Standard"/>
    <w:next w:val="Standard"/>
    <w:autoRedefine/>
    <w:uiPriority w:val="39"/>
    <w:unhideWhenUsed/>
    <w:rsid w:val="00164442"/>
    <w:pPr>
      <w:spacing w:after="100"/>
      <w:ind w:left="220"/>
    </w:pPr>
  </w:style>
  <w:style w:type="paragraph" w:styleId="Verzeichnis3">
    <w:name w:val="toc 3"/>
    <w:basedOn w:val="Standard"/>
    <w:next w:val="Standard"/>
    <w:autoRedefine/>
    <w:uiPriority w:val="39"/>
    <w:unhideWhenUsed/>
    <w:rsid w:val="00164442"/>
    <w:pPr>
      <w:spacing w:after="100"/>
      <w:ind w:left="440"/>
    </w:pPr>
  </w:style>
  <w:style w:type="character" w:customStyle="1" w:styleId="NichtaufgelsteErwhnung2">
    <w:name w:val="Nicht aufgelöste Erwähnung2"/>
    <w:basedOn w:val="Absatz-Standardschriftart"/>
    <w:uiPriority w:val="99"/>
    <w:semiHidden/>
    <w:unhideWhenUsed/>
    <w:rsid w:val="00CB3890"/>
    <w:rPr>
      <w:color w:val="605E5C"/>
      <w:shd w:val="clear" w:color="auto" w:fill="E1DFDD"/>
    </w:rPr>
  </w:style>
  <w:style w:type="character" w:customStyle="1" w:styleId="NichtaufgelsteErwhnung3">
    <w:name w:val="Nicht aufgelöste Erwähnung3"/>
    <w:basedOn w:val="Absatz-Standardschriftart"/>
    <w:uiPriority w:val="99"/>
    <w:semiHidden/>
    <w:unhideWhenUsed/>
    <w:rsid w:val="00974E24"/>
    <w:rPr>
      <w:color w:val="605E5C"/>
      <w:shd w:val="clear" w:color="auto" w:fill="E1DFDD"/>
    </w:rPr>
  </w:style>
  <w:style w:type="character" w:customStyle="1" w:styleId="NichtaufgelsteErwhnung4">
    <w:name w:val="Nicht aufgelöste Erwähnung4"/>
    <w:basedOn w:val="Absatz-Standardschriftart"/>
    <w:uiPriority w:val="99"/>
    <w:semiHidden/>
    <w:unhideWhenUsed/>
    <w:rsid w:val="000D3033"/>
    <w:rPr>
      <w:color w:val="605E5C"/>
      <w:shd w:val="clear" w:color="auto" w:fill="E1DFDD"/>
    </w:rPr>
  </w:style>
  <w:style w:type="character" w:customStyle="1" w:styleId="NichtaufgelsteErwhnung5">
    <w:name w:val="Nicht aufgelöste Erwähnung5"/>
    <w:basedOn w:val="Absatz-Standardschriftart"/>
    <w:uiPriority w:val="99"/>
    <w:semiHidden/>
    <w:unhideWhenUsed/>
    <w:rsid w:val="00687332"/>
    <w:rPr>
      <w:color w:val="605E5C"/>
      <w:shd w:val="clear" w:color="auto" w:fill="E1DFDD"/>
    </w:rPr>
  </w:style>
  <w:style w:type="character" w:customStyle="1" w:styleId="NichtaufgelsteErwhnung6">
    <w:name w:val="Nicht aufgelöste Erwähnung6"/>
    <w:basedOn w:val="Absatz-Standardschriftart"/>
    <w:uiPriority w:val="99"/>
    <w:semiHidden/>
    <w:unhideWhenUsed/>
    <w:rsid w:val="00945FB5"/>
    <w:rPr>
      <w:color w:val="605E5C"/>
      <w:shd w:val="clear" w:color="auto" w:fill="E1DFDD"/>
    </w:rPr>
  </w:style>
  <w:style w:type="character" w:styleId="Kommentarzeichen">
    <w:name w:val="annotation reference"/>
    <w:basedOn w:val="Absatz-Standardschriftart"/>
    <w:uiPriority w:val="99"/>
    <w:semiHidden/>
    <w:unhideWhenUsed/>
    <w:rsid w:val="0023210C"/>
    <w:rPr>
      <w:sz w:val="16"/>
      <w:szCs w:val="16"/>
    </w:rPr>
  </w:style>
  <w:style w:type="paragraph" w:styleId="Kommentartext">
    <w:name w:val="annotation text"/>
    <w:basedOn w:val="Standard"/>
    <w:link w:val="KommentartextZchn"/>
    <w:uiPriority w:val="99"/>
    <w:semiHidden/>
    <w:unhideWhenUsed/>
    <w:rsid w:val="0023210C"/>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23210C"/>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78997">
      <w:bodyDiv w:val="1"/>
      <w:marLeft w:val="0"/>
      <w:marRight w:val="0"/>
      <w:marTop w:val="0"/>
      <w:marBottom w:val="0"/>
      <w:divBdr>
        <w:top w:val="none" w:sz="0" w:space="0" w:color="auto"/>
        <w:left w:val="none" w:sz="0" w:space="0" w:color="auto"/>
        <w:bottom w:val="none" w:sz="0" w:space="0" w:color="auto"/>
        <w:right w:val="none" w:sz="0" w:space="0" w:color="auto"/>
      </w:divBdr>
    </w:div>
    <w:div w:id="26761958">
      <w:bodyDiv w:val="1"/>
      <w:marLeft w:val="0"/>
      <w:marRight w:val="0"/>
      <w:marTop w:val="0"/>
      <w:marBottom w:val="0"/>
      <w:divBdr>
        <w:top w:val="none" w:sz="0" w:space="0" w:color="auto"/>
        <w:left w:val="none" w:sz="0" w:space="0" w:color="auto"/>
        <w:bottom w:val="none" w:sz="0" w:space="0" w:color="auto"/>
        <w:right w:val="none" w:sz="0" w:space="0" w:color="auto"/>
      </w:divBdr>
    </w:div>
    <w:div w:id="32775903">
      <w:bodyDiv w:val="1"/>
      <w:marLeft w:val="0"/>
      <w:marRight w:val="0"/>
      <w:marTop w:val="0"/>
      <w:marBottom w:val="0"/>
      <w:divBdr>
        <w:top w:val="none" w:sz="0" w:space="0" w:color="auto"/>
        <w:left w:val="none" w:sz="0" w:space="0" w:color="auto"/>
        <w:bottom w:val="none" w:sz="0" w:space="0" w:color="auto"/>
        <w:right w:val="none" w:sz="0" w:space="0" w:color="auto"/>
      </w:divBdr>
    </w:div>
    <w:div w:id="40055884">
      <w:bodyDiv w:val="1"/>
      <w:marLeft w:val="0"/>
      <w:marRight w:val="0"/>
      <w:marTop w:val="0"/>
      <w:marBottom w:val="0"/>
      <w:divBdr>
        <w:top w:val="none" w:sz="0" w:space="0" w:color="auto"/>
        <w:left w:val="none" w:sz="0" w:space="0" w:color="auto"/>
        <w:bottom w:val="none" w:sz="0" w:space="0" w:color="auto"/>
        <w:right w:val="none" w:sz="0" w:space="0" w:color="auto"/>
      </w:divBdr>
    </w:div>
    <w:div w:id="65763529">
      <w:bodyDiv w:val="1"/>
      <w:marLeft w:val="0"/>
      <w:marRight w:val="0"/>
      <w:marTop w:val="0"/>
      <w:marBottom w:val="0"/>
      <w:divBdr>
        <w:top w:val="none" w:sz="0" w:space="0" w:color="auto"/>
        <w:left w:val="none" w:sz="0" w:space="0" w:color="auto"/>
        <w:bottom w:val="none" w:sz="0" w:space="0" w:color="auto"/>
        <w:right w:val="none" w:sz="0" w:space="0" w:color="auto"/>
      </w:divBdr>
    </w:div>
    <w:div w:id="92166316">
      <w:bodyDiv w:val="1"/>
      <w:marLeft w:val="0"/>
      <w:marRight w:val="0"/>
      <w:marTop w:val="0"/>
      <w:marBottom w:val="0"/>
      <w:divBdr>
        <w:top w:val="none" w:sz="0" w:space="0" w:color="auto"/>
        <w:left w:val="none" w:sz="0" w:space="0" w:color="auto"/>
        <w:bottom w:val="none" w:sz="0" w:space="0" w:color="auto"/>
        <w:right w:val="none" w:sz="0" w:space="0" w:color="auto"/>
      </w:divBdr>
    </w:div>
    <w:div w:id="124393792">
      <w:bodyDiv w:val="1"/>
      <w:marLeft w:val="0"/>
      <w:marRight w:val="0"/>
      <w:marTop w:val="0"/>
      <w:marBottom w:val="0"/>
      <w:divBdr>
        <w:top w:val="none" w:sz="0" w:space="0" w:color="auto"/>
        <w:left w:val="none" w:sz="0" w:space="0" w:color="auto"/>
        <w:bottom w:val="none" w:sz="0" w:space="0" w:color="auto"/>
        <w:right w:val="none" w:sz="0" w:space="0" w:color="auto"/>
      </w:divBdr>
    </w:div>
    <w:div w:id="133720605">
      <w:bodyDiv w:val="1"/>
      <w:marLeft w:val="0"/>
      <w:marRight w:val="0"/>
      <w:marTop w:val="0"/>
      <w:marBottom w:val="0"/>
      <w:divBdr>
        <w:top w:val="none" w:sz="0" w:space="0" w:color="auto"/>
        <w:left w:val="none" w:sz="0" w:space="0" w:color="auto"/>
        <w:bottom w:val="none" w:sz="0" w:space="0" w:color="auto"/>
        <w:right w:val="none" w:sz="0" w:space="0" w:color="auto"/>
      </w:divBdr>
      <w:divsChild>
        <w:div w:id="427383684">
          <w:marLeft w:val="0"/>
          <w:marRight w:val="0"/>
          <w:marTop w:val="0"/>
          <w:marBottom w:val="0"/>
          <w:divBdr>
            <w:top w:val="none" w:sz="0" w:space="0" w:color="auto"/>
            <w:left w:val="none" w:sz="0" w:space="0" w:color="auto"/>
            <w:bottom w:val="none" w:sz="0" w:space="0" w:color="auto"/>
            <w:right w:val="none" w:sz="0" w:space="0" w:color="auto"/>
          </w:divBdr>
        </w:div>
      </w:divsChild>
    </w:div>
    <w:div w:id="139659544">
      <w:bodyDiv w:val="1"/>
      <w:marLeft w:val="0"/>
      <w:marRight w:val="0"/>
      <w:marTop w:val="0"/>
      <w:marBottom w:val="0"/>
      <w:divBdr>
        <w:top w:val="none" w:sz="0" w:space="0" w:color="auto"/>
        <w:left w:val="none" w:sz="0" w:space="0" w:color="auto"/>
        <w:bottom w:val="none" w:sz="0" w:space="0" w:color="auto"/>
        <w:right w:val="none" w:sz="0" w:space="0" w:color="auto"/>
      </w:divBdr>
    </w:div>
    <w:div w:id="140120709">
      <w:bodyDiv w:val="1"/>
      <w:marLeft w:val="0"/>
      <w:marRight w:val="0"/>
      <w:marTop w:val="0"/>
      <w:marBottom w:val="0"/>
      <w:divBdr>
        <w:top w:val="none" w:sz="0" w:space="0" w:color="auto"/>
        <w:left w:val="none" w:sz="0" w:space="0" w:color="auto"/>
        <w:bottom w:val="none" w:sz="0" w:space="0" w:color="auto"/>
        <w:right w:val="none" w:sz="0" w:space="0" w:color="auto"/>
      </w:divBdr>
    </w:div>
    <w:div w:id="141430213">
      <w:bodyDiv w:val="1"/>
      <w:marLeft w:val="0"/>
      <w:marRight w:val="0"/>
      <w:marTop w:val="0"/>
      <w:marBottom w:val="0"/>
      <w:divBdr>
        <w:top w:val="none" w:sz="0" w:space="0" w:color="auto"/>
        <w:left w:val="none" w:sz="0" w:space="0" w:color="auto"/>
        <w:bottom w:val="none" w:sz="0" w:space="0" w:color="auto"/>
        <w:right w:val="none" w:sz="0" w:space="0" w:color="auto"/>
      </w:divBdr>
    </w:div>
    <w:div w:id="148323889">
      <w:bodyDiv w:val="1"/>
      <w:marLeft w:val="0"/>
      <w:marRight w:val="0"/>
      <w:marTop w:val="0"/>
      <w:marBottom w:val="0"/>
      <w:divBdr>
        <w:top w:val="none" w:sz="0" w:space="0" w:color="auto"/>
        <w:left w:val="none" w:sz="0" w:space="0" w:color="auto"/>
        <w:bottom w:val="none" w:sz="0" w:space="0" w:color="auto"/>
        <w:right w:val="none" w:sz="0" w:space="0" w:color="auto"/>
      </w:divBdr>
    </w:div>
    <w:div w:id="151071580">
      <w:bodyDiv w:val="1"/>
      <w:marLeft w:val="0"/>
      <w:marRight w:val="0"/>
      <w:marTop w:val="0"/>
      <w:marBottom w:val="0"/>
      <w:divBdr>
        <w:top w:val="none" w:sz="0" w:space="0" w:color="auto"/>
        <w:left w:val="none" w:sz="0" w:space="0" w:color="auto"/>
        <w:bottom w:val="none" w:sz="0" w:space="0" w:color="auto"/>
        <w:right w:val="none" w:sz="0" w:space="0" w:color="auto"/>
      </w:divBdr>
    </w:div>
    <w:div w:id="170799882">
      <w:bodyDiv w:val="1"/>
      <w:marLeft w:val="0"/>
      <w:marRight w:val="0"/>
      <w:marTop w:val="0"/>
      <w:marBottom w:val="0"/>
      <w:divBdr>
        <w:top w:val="none" w:sz="0" w:space="0" w:color="auto"/>
        <w:left w:val="none" w:sz="0" w:space="0" w:color="auto"/>
        <w:bottom w:val="none" w:sz="0" w:space="0" w:color="auto"/>
        <w:right w:val="none" w:sz="0" w:space="0" w:color="auto"/>
      </w:divBdr>
    </w:div>
    <w:div w:id="174393193">
      <w:bodyDiv w:val="1"/>
      <w:marLeft w:val="0"/>
      <w:marRight w:val="0"/>
      <w:marTop w:val="0"/>
      <w:marBottom w:val="0"/>
      <w:divBdr>
        <w:top w:val="none" w:sz="0" w:space="0" w:color="auto"/>
        <w:left w:val="none" w:sz="0" w:space="0" w:color="auto"/>
        <w:bottom w:val="none" w:sz="0" w:space="0" w:color="auto"/>
        <w:right w:val="none" w:sz="0" w:space="0" w:color="auto"/>
      </w:divBdr>
    </w:div>
    <w:div w:id="226034690">
      <w:bodyDiv w:val="1"/>
      <w:marLeft w:val="0"/>
      <w:marRight w:val="0"/>
      <w:marTop w:val="0"/>
      <w:marBottom w:val="0"/>
      <w:divBdr>
        <w:top w:val="none" w:sz="0" w:space="0" w:color="auto"/>
        <w:left w:val="none" w:sz="0" w:space="0" w:color="auto"/>
        <w:bottom w:val="none" w:sz="0" w:space="0" w:color="auto"/>
        <w:right w:val="none" w:sz="0" w:space="0" w:color="auto"/>
      </w:divBdr>
    </w:div>
    <w:div w:id="229924292">
      <w:bodyDiv w:val="1"/>
      <w:marLeft w:val="0"/>
      <w:marRight w:val="0"/>
      <w:marTop w:val="0"/>
      <w:marBottom w:val="0"/>
      <w:divBdr>
        <w:top w:val="none" w:sz="0" w:space="0" w:color="auto"/>
        <w:left w:val="none" w:sz="0" w:space="0" w:color="auto"/>
        <w:bottom w:val="none" w:sz="0" w:space="0" w:color="auto"/>
        <w:right w:val="none" w:sz="0" w:space="0" w:color="auto"/>
      </w:divBdr>
    </w:div>
    <w:div w:id="248199269">
      <w:bodyDiv w:val="1"/>
      <w:marLeft w:val="0"/>
      <w:marRight w:val="0"/>
      <w:marTop w:val="0"/>
      <w:marBottom w:val="0"/>
      <w:divBdr>
        <w:top w:val="none" w:sz="0" w:space="0" w:color="auto"/>
        <w:left w:val="none" w:sz="0" w:space="0" w:color="auto"/>
        <w:bottom w:val="none" w:sz="0" w:space="0" w:color="auto"/>
        <w:right w:val="none" w:sz="0" w:space="0" w:color="auto"/>
      </w:divBdr>
    </w:div>
    <w:div w:id="274600002">
      <w:bodyDiv w:val="1"/>
      <w:marLeft w:val="0"/>
      <w:marRight w:val="0"/>
      <w:marTop w:val="0"/>
      <w:marBottom w:val="0"/>
      <w:divBdr>
        <w:top w:val="none" w:sz="0" w:space="0" w:color="auto"/>
        <w:left w:val="none" w:sz="0" w:space="0" w:color="auto"/>
        <w:bottom w:val="none" w:sz="0" w:space="0" w:color="auto"/>
        <w:right w:val="none" w:sz="0" w:space="0" w:color="auto"/>
      </w:divBdr>
    </w:div>
    <w:div w:id="444035289">
      <w:bodyDiv w:val="1"/>
      <w:marLeft w:val="0"/>
      <w:marRight w:val="0"/>
      <w:marTop w:val="0"/>
      <w:marBottom w:val="0"/>
      <w:divBdr>
        <w:top w:val="none" w:sz="0" w:space="0" w:color="auto"/>
        <w:left w:val="none" w:sz="0" w:space="0" w:color="auto"/>
        <w:bottom w:val="none" w:sz="0" w:space="0" w:color="auto"/>
        <w:right w:val="none" w:sz="0" w:space="0" w:color="auto"/>
      </w:divBdr>
      <w:divsChild>
        <w:div w:id="1794789889">
          <w:marLeft w:val="0"/>
          <w:marRight w:val="0"/>
          <w:marTop w:val="0"/>
          <w:marBottom w:val="0"/>
          <w:divBdr>
            <w:top w:val="none" w:sz="0" w:space="0" w:color="auto"/>
            <w:left w:val="none" w:sz="0" w:space="0" w:color="auto"/>
            <w:bottom w:val="none" w:sz="0" w:space="0" w:color="auto"/>
            <w:right w:val="none" w:sz="0" w:space="0" w:color="auto"/>
          </w:divBdr>
        </w:div>
      </w:divsChild>
    </w:div>
    <w:div w:id="463085237">
      <w:bodyDiv w:val="1"/>
      <w:marLeft w:val="0"/>
      <w:marRight w:val="0"/>
      <w:marTop w:val="0"/>
      <w:marBottom w:val="0"/>
      <w:divBdr>
        <w:top w:val="none" w:sz="0" w:space="0" w:color="auto"/>
        <w:left w:val="none" w:sz="0" w:space="0" w:color="auto"/>
        <w:bottom w:val="none" w:sz="0" w:space="0" w:color="auto"/>
        <w:right w:val="none" w:sz="0" w:space="0" w:color="auto"/>
      </w:divBdr>
    </w:div>
    <w:div w:id="486630131">
      <w:bodyDiv w:val="1"/>
      <w:marLeft w:val="0"/>
      <w:marRight w:val="0"/>
      <w:marTop w:val="0"/>
      <w:marBottom w:val="0"/>
      <w:divBdr>
        <w:top w:val="none" w:sz="0" w:space="0" w:color="auto"/>
        <w:left w:val="none" w:sz="0" w:space="0" w:color="auto"/>
        <w:bottom w:val="none" w:sz="0" w:space="0" w:color="auto"/>
        <w:right w:val="none" w:sz="0" w:space="0" w:color="auto"/>
      </w:divBdr>
    </w:div>
    <w:div w:id="544953798">
      <w:bodyDiv w:val="1"/>
      <w:marLeft w:val="0"/>
      <w:marRight w:val="0"/>
      <w:marTop w:val="0"/>
      <w:marBottom w:val="0"/>
      <w:divBdr>
        <w:top w:val="none" w:sz="0" w:space="0" w:color="auto"/>
        <w:left w:val="none" w:sz="0" w:space="0" w:color="auto"/>
        <w:bottom w:val="none" w:sz="0" w:space="0" w:color="auto"/>
        <w:right w:val="none" w:sz="0" w:space="0" w:color="auto"/>
      </w:divBdr>
    </w:div>
    <w:div w:id="586623268">
      <w:bodyDiv w:val="1"/>
      <w:marLeft w:val="0"/>
      <w:marRight w:val="0"/>
      <w:marTop w:val="0"/>
      <w:marBottom w:val="0"/>
      <w:divBdr>
        <w:top w:val="none" w:sz="0" w:space="0" w:color="auto"/>
        <w:left w:val="none" w:sz="0" w:space="0" w:color="auto"/>
        <w:bottom w:val="none" w:sz="0" w:space="0" w:color="auto"/>
        <w:right w:val="none" w:sz="0" w:space="0" w:color="auto"/>
      </w:divBdr>
    </w:div>
    <w:div w:id="628753546">
      <w:bodyDiv w:val="1"/>
      <w:marLeft w:val="0"/>
      <w:marRight w:val="0"/>
      <w:marTop w:val="0"/>
      <w:marBottom w:val="0"/>
      <w:divBdr>
        <w:top w:val="none" w:sz="0" w:space="0" w:color="auto"/>
        <w:left w:val="none" w:sz="0" w:space="0" w:color="auto"/>
        <w:bottom w:val="none" w:sz="0" w:space="0" w:color="auto"/>
        <w:right w:val="none" w:sz="0" w:space="0" w:color="auto"/>
      </w:divBdr>
    </w:div>
    <w:div w:id="674528014">
      <w:bodyDiv w:val="1"/>
      <w:marLeft w:val="0"/>
      <w:marRight w:val="0"/>
      <w:marTop w:val="0"/>
      <w:marBottom w:val="0"/>
      <w:divBdr>
        <w:top w:val="none" w:sz="0" w:space="0" w:color="auto"/>
        <w:left w:val="none" w:sz="0" w:space="0" w:color="auto"/>
        <w:bottom w:val="none" w:sz="0" w:space="0" w:color="auto"/>
        <w:right w:val="none" w:sz="0" w:space="0" w:color="auto"/>
      </w:divBdr>
    </w:div>
    <w:div w:id="698429334">
      <w:bodyDiv w:val="1"/>
      <w:marLeft w:val="0"/>
      <w:marRight w:val="0"/>
      <w:marTop w:val="0"/>
      <w:marBottom w:val="0"/>
      <w:divBdr>
        <w:top w:val="none" w:sz="0" w:space="0" w:color="auto"/>
        <w:left w:val="none" w:sz="0" w:space="0" w:color="auto"/>
        <w:bottom w:val="none" w:sz="0" w:space="0" w:color="auto"/>
        <w:right w:val="none" w:sz="0" w:space="0" w:color="auto"/>
      </w:divBdr>
      <w:divsChild>
        <w:div w:id="1465004477">
          <w:marLeft w:val="0"/>
          <w:marRight w:val="0"/>
          <w:marTop w:val="0"/>
          <w:marBottom w:val="0"/>
          <w:divBdr>
            <w:top w:val="none" w:sz="0" w:space="0" w:color="auto"/>
            <w:left w:val="none" w:sz="0" w:space="0" w:color="auto"/>
            <w:bottom w:val="none" w:sz="0" w:space="0" w:color="auto"/>
            <w:right w:val="none" w:sz="0" w:space="0" w:color="auto"/>
          </w:divBdr>
        </w:div>
      </w:divsChild>
    </w:div>
    <w:div w:id="714353092">
      <w:bodyDiv w:val="1"/>
      <w:marLeft w:val="0"/>
      <w:marRight w:val="0"/>
      <w:marTop w:val="0"/>
      <w:marBottom w:val="0"/>
      <w:divBdr>
        <w:top w:val="none" w:sz="0" w:space="0" w:color="auto"/>
        <w:left w:val="none" w:sz="0" w:space="0" w:color="auto"/>
        <w:bottom w:val="none" w:sz="0" w:space="0" w:color="auto"/>
        <w:right w:val="none" w:sz="0" w:space="0" w:color="auto"/>
      </w:divBdr>
    </w:div>
    <w:div w:id="816338421">
      <w:bodyDiv w:val="1"/>
      <w:marLeft w:val="0"/>
      <w:marRight w:val="0"/>
      <w:marTop w:val="0"/>
      <w:marBottom w:val="0"/>
      <w:divBdr>
        <w:top w:val="none" w:sz="0" w:space="0" w:color="auto"/>
        <w:left w:val="none" w:sz="0" w:space="0" w:color="auto"/>
        <w:bottom w:val="none" w:sz="0" w:space="0" w:color="auto"/>
        <w:right w:val="none" w:sz="0" w:space="0" w:color="auto"/>
      </w:divBdr>
    </w:div>
    <w:div w:id="827093316">
      <w:bodyDiv w:val="1"/>
      <w:marLeft w:val="0"/>
      <w:marRight w:val="0"/>
      <w:marTop w:val="0"/>
      <w:marBottom w:val="0"/>
      <w:divBdr>
        <w:top w:val="none" w:sz="0" w:space="0" w:color="auto"/>
        <w:left w:val="none" w:sz="0" w:space="0" w:color="auto"/>
        <w:bottom w:val="none" w:sz="0" w:space="0" w:color="auto"/>
        <w:right w:val="none" w:sz="0" w:space="0" w:color="auto"/>
      </w:divBdr>
    </w:div>
    <w:div w:id="855458332">
      <w:bodyDiv w:val="1"/>
      <w:marLeft w:val="0"/>
      <w:marRight w:val="0"/>
      <w:marTop w:val="0"/>
      <w:marBottom w:val="0"/>
      <w:divBdr>
        <w:top w:val="none" w:sz="0" w:space="0" w:color="auto"/>
        <w:left w:val="none" w:sz="0" w:space="0" w:color="auto"/>
        <w:bottom w:val="none" w:sz="0" w:space="0" w:color="auto"/>
        <w:right w:val="none" w:sz="0" w:space="0" w:color="auto"/>
      </w:divBdr>
    </w:div>
    <w:div w:id="892229268">
      <w:bodyDiv w:val="1"/>
      <w:marLeft w:val="0"/>
      <w:marRight w:val="0"/>
      <w:marTop w:val="0"/>
      <w:marBottom w:val="0"/>
      <w:divBdr>
        <w:top w:val="none" w:sz="0" w:space="0" w:color="auto"/>
        <w:left w:val="none" w:sz="0" w:space="0" w:color="auto"/>
        <w:bottom w:val="none" w:sz="0" w:space="0" w:color="auto"/>
        <w:right w:val="none" w:sz="0" w:space="0" w:color="auto"/>
      </w:divBdr>
    </w:div>
    <w:div w:id="1016929393">
      <w:bodyDiv w:val="1"/>
      <w:marLeft w:val="0"/>
      <w:marRight w:val="0"/>
      <w:marTop w:val="0"/>
      <w:marBottom w:val="0"/>
      <w:divBdr>
        <w:top w:val="none" w:sz="0" w:space="0" w:color="auto"/>
        <w:left w:val="none" w:sz="0" w:space="0" w:color="auto"/>
        <w:bottom w:val="none" w:sz="0" w:space="0" w:color="auto"/>
        <w:right w:val="none" w:sz="0" w:space="0" w:color="auto"/>
      </w:divBdr>
    </w:div>
    <w:div w:id="1069578064">
      <w:bodyDiv w:val="1"/>
      <w:marLeft w:val="0"/>
      <w:marRight w:val="0"/>
      <w:marTop w:val="0"/>
      <w:marBottom w:val="0"/>
      <w:divBdr>
        <w:top w:val="none" w:sz="0" w:space="0" w:color="auto"/>
        <w:left w:val="none" w:sz="0" w:space="0" w:color="auto"/>
        <w:bottom w:val="none" w:sz="0" w:space="0" w:color="auto"/>
        <w:right w:val="none" w:sz="0" w:space="0" w:color="auto"/>
      </w:divBdr>
    </w:div>
    <w:div w:id="1164734789">
      <w:bodyDiv w:val="1"/>
      <w:marLeft w:val="0"/>
      <w:marRight w:val="0"/>
      <w:marTop w:val="0"/>
      <w:marBottom w:val="0"/>
      <w:divBdr>
        <w:top w:val="none" w:sz="0" w:space="0" w:color="auto"/>
        <w:left w:val="none" w:sz="0" w:space="0" w:color="auto"/>
        <w:bottom w:val="none" w:sz="0" w:space="0" w:color="auto"/>
        <w:right w:val="none" w:sz="0" w:space="0" w:color="auto"/>
      </w:divBdr>
      <w:divsChild>
        <w:div w:id="1164318516">
          <w:marLeft w:val="720"/>
          <w:marRight w:val="0"/>
          <w:marTop w:val="0"/>
          <w:marBottom w:val="0"/>
          <w:divBdr>
            <w:top w:val="none" w:sz="0" w:space="0" w:color="auto"/>
            <w:left w:val="none" w:sz="0" w:space="0" w:color="auto"/>
            <w:bottom w:val="none" w:sz="0" w:space="0" w:color="auto"/>
            <w:right w:val="none" w:sz="0" w:space="0" w:color="auto"/>
          </w:divBdr>
        </w:div>
      </w:divsChild>
    </w:div>
    <w:div w:id="1165390073">
      <w:bodyDiv w:val="1"/>
      <w:marLeft w:val="0"/>
      <w:marRight w:val="0"/>
      <w:marTop w:val="0"/>
      <w:marBottom w:val="0"/>
      <w:divBdr>
        <w:top w:val="none" w:sz="0" w:space="0" w:color="auto"/>
        <w:left w:val="none" w:sz="0" w:space="0" w:color="auto"/>
        <w:bottom w:val="none" w:sz="0" w:space="0" w:color="auto"/>
        <w:right w:val="none" w:sz="0" w:space="0" w:color="auto"/>
      </w:divBdr>
    </w:div>
    <w:div w:id="1189372654">
      <w:bodyDiv w:val="1"/>
      <w:marLeft w:val="0"/>
      <w:marRight w:val="0"/>
      <w:marTop w:val="0"/>
      <w:marBottom w:val="0"/>
      <w:divBdr>
        <w:top w:val="none" w:sz="0" w:space="0" w:color="auto"/>
        <w:left w:val="none" w:sz="0" w:space="0" w:color="auto"/>
        <w:bottom w:val="none" w:sz="0" w:space="0" w:color="auto"/>
        <w:right w:val="none" w:sz="0" w:space="0" w:color="auto"/>
      </w:divBdr>
    </w:div>
    <w:div w:id="1201940366">
      <w:bodyDiv w:val="1"/>
      <w:marLeft w:val="0"/>
      <w:marRight w:val="0"/>
      <w:marTop w:val="0"/>
      <w:marBottom w:val="0"/>
      <w:divBdr>
        <w:top w:val="none" w:sz="0" w:space="0" w:color="auto"/>
        <w:left w:val="none" w:sz="0" w:space="0" w:color="auto"/>
        <w:bottom w:val="none" w:sz="0" w:space="0" w:color="auto"/>
        <w:right w:val="none" w:sz="0" w:space="0" w:color="auto"/>
      </w:divBdr>
    </w:div>
    <w:div w:id="1241408211">
      <w:bodyDiv w:val="1"/>
      <w:marLeft w:val="0"/>
      <w:marRight w:val="0"/>
      <w:marTop w:val="0"/>
      <w:marBottom w:val="0"/>
      <w:divBdr>
        <w:top w:val="none" w:sz="0" w:space="0" w:color="auto"/>
        <w:left w:val="none" w:sz="0" w:space="0" w:color="auto"/>
        <w:bottom w:val="none" w:sz="0" w:space="0" w:color="auto"/>
        <w:right w:val="none" w:sz="0" w:space="0" w:color="auto"/>
      </w:divBdr>
      <w:divsChild>
        <w:div w:id="122695835">
          <w:marLeft w:val="0"/>
          <w:marRight w:val="0"/>
          <w:marTop w:val="0"/>
          <w:marBottom w:val="0"/>
          <w:divBdr>
            <w:top w:val="none" w:sz="0" w:space="0" w:color="auto"/>
            <w:left w:val="none" w:sz="0" w:space="0" w:color="auto"/>
            <w:bottom w:val="none" w:sz="0" w:space="0" w:color="auto"/>
            <w:right w:val="none" w:sz="0" w:space="0" w:color="auto"/>
          </w:divBdr>
        </w:div>
      </w:divsChild>
    </w:div>
    <w:div w:id="1248006010">
      <w:bodyDiv w:val="1"/>
      <w:marLeft w:val="0"/>
      <w:marRight w:val="0"/>
      <w:marTop w:val="0"/>
      <w:marBottom w:val="0"/>
      <w:divBdr>
        <w:top w:val="none" w:sz="0" w:space="0" w:color="auto"/>
        <w:left w:val="none" w:sz="0" w:space="0" w:color="auto"/>
        <w:bottom w:val="none" w:sz="0" w:space="0" w:color="auto"/>
        <w:right w:val="none" w:sz="0" w:space="0" w:color="auto"/>
      </w:divBdr>
    </w:div>
    <w:div w:id="1266883648">
      <w:bodyDiv w:val="1"/>
      <w:marLeft w:val="0"/>
      <w:marRight w:val="0"/>
      <w:marTop w:val="0"/>
      <w:marBottom w:val="0"/>
      <w:divBdr>
        <w:top w:val="none" w:sz="0" w:space="0" w:color="auto"/>
        <w:left w:val="none" w:sz="0" w:space="0" w:color="auto"/>
        <w:bottom w:val="none" w:sz="0" w:space="0" w:color="auto"/>
        <w:right w:val="none" w:sz="0" w:space="0" w:color="auto"/>
      </w:divBdr>
    </w:div>
    <w:div w:id="1268001640">
      <w:bodyDiv w:val="1"/>
      <w:marLeft w:val="0"/>
      <w:marRight w:val="0"/>
      <w:marTop w:val="0"/>
      <w:marBottom w:val="0"/>
      <w:divBdr>
        <w:top w:val="none" w:sz="0" w:space="0" w:color="auto"/>
        <w:left w:val="none" w:sz="0" w:space="0" w:color="auto"/>
        <w:bottom w:val="none" w:sz="0" w:space="0" w:color="auto"/>
        <w:right w:val="none" w:sz="0" w:space="0" w:color="auto"/>
      </w:divBdr>
    </w:div>
    <w:div w:id="1273131062">
      <w:bodyDiv w:val="1"/>
      <w:marLeft w:val="0"/>
      <w:marRight w:val="0"/>
      <w:marTop w:val="0"/>
      <w:marBottom w:val="0"/>
      <w:divBdr>
        <w:top w:val="none" w:sz="0" w:space="0" w:color="auto"/>
        <w:left w:val="none" w:sz="0" w:space="0" w:color="auto"/>
        <w:bottom w:val="none" w:sz="0" w:space="0" w:color="auto"/>
        <w:right w:val="none" w:sz="0" w:space="0" w:color="auto"/>
      </w:divBdr>
      <w:divsChild>
        <w:div w:id="875584917">
          <w:marLeft w:val="0"/>
          <w:marRight w:val="0"/>
          <w:marTop w:val="0"/>
          <w:marBottom w:val="0"/>
          <w:divBdr>
            <w:top w:val="none" w:sz="0" w:space="0" w:color="auto"/>
            <w:left w:val="none" w:sz="0" w:space="0" w:color="auto"/>
            <w:bottom w:val="none" w:sz="0" w:space="0" w:color="auto"/>
            <w:right w:val="none" w:sz="0" w:space="0" w:color="auto"/>
          </w:divBdr>
        </w:div>
      </w:divsChild>
    </w:div>
    <w:div w:id="1308901570">
      <w:bodyDiv w:val="1"/>
      <w:marLeft w:val="0"/>
      <w:marRight w:val="0"/>
      <w:marTop w:val="0"/>
      <w:marBottom w:val="0"/>
      <w:divBdr>
        <w:top w:val="none" w:sz="0" w:space="0" w:color="auto"/>
        <w:left w:val="none" w:sz="0" w:space="0" w:color="auto"/>
        <w:bottom w:val="none" w:sz="0" w:space="0" w:color="auto"/>
        <w:right w:val="none" w:sz="0" w:space="0" w:color="auto"/>
      </w:divBdr>
    </w:div>
    <w:div w:id="1346324759">
      <w:bodyDiv w:val="1"/>
      <w:marLeft w:val="0"/>
      <w:marRight w:val="0"/>
      <w:marTop w:val="0"/>
      <w:marBottom w:val="0"/>
      <w:divBdr>
        <w:top w:val="none" w:sz="0" w:space="0" w:color="auto"/>
        <w:left w:val="none" w:sz="0" w:space="0" w:color="auto"/>
        <w:bottom w:val="none" w:sz="0" w:space="0" w:color="auto"/>
        <w:right w:val="none" w:sz="0" w:space="0" w:color="auto"/>
      </w:divBdr>
    </w:div>
    <w:div w:id="1352410970">
      <w:bodyDiv w:val="1"/>
      <w:marLeft w:val="0"/>
      <w:marRight w:val="0"/>
      <w:marTop w:val="0"/>
      <w:marBottom w:val="0"/>
      <w:divBdr>
        <w:top w:val="none" w:sz="0" w:space="0" w:color="auto"/>
        <w:left w:val="none" w:sz="0" w:space="0" w:color="auto"/>
        <w:bottom w:val="none" w:sz="0" w:space="0" w:color="auto"/>
        <w:right w:val="none" w:sz="0" w:space="0" w:color="auto"/>
      </w:divBdr>
    </w:div>
    <w:div w:id="1374504620">
      <w:bodyDiv w:val="1"/>
      <w:marLeft w:val="0"/>
      <w:marRight w:val="0"/>
      <w:marTop w:val="0"/>
      <w:marBottom w:val="0"/>
      <w:divBdr>
        <w:top w:val="none" w:sz="0" w:space="0" w:color="auto"/>
        <w:left w:val="none" w:sz="0" w:space="0" w:color="auto"/>
        <w:bottom w:val="none" w:sz="0" w:space="0" w:color="auto"/>
        <w:right w:val="none" w:sz="0" w:space="0" w:color="auto"/>
      </w:divBdr>
      <w:divsChild>
        <w:div w:id="638269106">
          <w:marLeft w:val="0"/>
          <w:marRight w:val="0"/>
          <w:marTop w:val="0"/>
          <w:marBottom w:val="0"/>
          <w:divBdr>
            <w:top w:val="none" w:sz="0" w:space="0" w:color="auto"/>
            <w:left w:val="none" w:sz="0" w:space="0" w:color="auto"/>
            <w:bottom w:val="none" w:sz="0" w:space="0" w:color="auto"/>
            <w:right w:val="none" w:sz="0" w:space="0" w:color="auto"/>
          </w:divBdr>
        </w:div>
      </w:divsChild>
    </w:div>
    <w:div w:id="1404251870">
      <w:bodyDiv w:val="1"/>
      <w:marLeft w:val="0"/>
      <w:marRight w:val="0"/>
      <w:marTop w:val="0"/>
      <w:marBottom w:val="0"/>
      <w:divBdr>
        <w:top w:val="none" w:sz="0" w:space="0" w:color="auto"/>
        <w:left w:val="none" w:sz="0" w:space="0" w:color="auto"/>
        <w:bottom w:val="none" w:sz="0" w:space="0" w:color="auto"/>
        <w:right w:val="none" w:sz="0" w:space="0" w:color="auto"/>
      </w:divBdr>
    </w:div>
    <w:div w:id="1422026884">
      <w:bodyDiv w:val="1"/>
      <w:marLeft w:val="0"/>
      <w:marRight w:val="0"/>
      <w:marTop w:val="0"/>
      <w:marBottom w:val="0"/>
      <w:divBdr>
        <w:top w:val="none" w:sz="0" w:space="0" w:color="auto"/>
        <w:left w:val="none" w:sz="0" w:space="0" w:color="auto"/>
        <w:bottom w:val="none" w:sz="0" w:space="0" w:color="auto"/>
        <w:right w:val="none" w:sz="0" w:space="0" w:color="auto"/>
      </w:divBdr>
    </w:div>
    <w:div w:id="1482504660">
      <w:bodyDiv w:val="1"/>
      <w:marLeft w:val="0"/>
      <w:marRight w:val="0"/>
      <w:marTop w:val="0"/>
      <w:marBottom w:val="0"/>
      <w:divBdr>
        <w:top w:val="none" w:sz="0" w:space="0" w:color="auto"/>
        <w:left w:val="none" w:sz="0" w:space="0" w:color="auto"/>
        <w:bottom w:val="none" w:sz="0" w:space="0" w:color="auto"/>
        <w:right w:val="none" w:sz="0" w:space="0" w:color="auto"/>
      </w:divBdr>
    </w:div>
    <w:div w:id="1525905629">
      <w:bodyDiv w:val="1"/>
      <w:marLeft w:val="0"/>
      <w:marRight w:val="0"/>
      <w:marTop w:val="0"/>
      <w:marBottom w:val="0"/>
      <w:divBdr>
        <w:top w:val="none" w:sz="0" w:space="0" w:color="auto"/>
        <w:left w:val="none" w:sz="0" w:space="0" w:color="auto"/>
        <w:bottom w:val="none" w:sz="0" w:space="0" w:color="auto"/>
        <w:right w:val="none" w:sz="0" w:space="0" w:color="auto"/>
      </w:divBdr>
    </w:div>
    <w:div w:id="1554349628">
      <w:bodyDiv w:val="1"/>
      <w:marLeft w:val="0"/>
      <w:marRight w:val="0"/>
      <w:marTop w:val="0"/>
      <w:marBottom w:val="0"/>
      <w:divBdr>
        <w:top w:val="none" w:sz="0" w:space="0" w:color="auto"/>
        <w:left w:val="none" w:sz="0" w:space="0" w:color="auto"/>
        <w:bottom w:val="none" w:sz="0" w:space="0" w:color="auto"/>
        <w:right w:val="none" w:sz="0" w:space="0" w:color="auto"/>
      </w:divBdr>
    </w:div>
    <w:div w:id="1601328181">
      <w:bodyDiv w:val="1"/>
      <w:marLeft w:val="0"/>
      <w:marRight w:val="0"/>
      <w:marTop w:val="0"/>
      <w:marBottom w:val="0"/>
      <w:divBdr>
        <w:top w:val="none" w:sz="0" w:space="0" w:color="auto"/>
        <w:left w:val="none" w:sz="0" w:space="0" w:color="auto"/>
        <w:bottom w:val="none" w:sz="0" w:space="0" w:color="auto"/>
        <w:right w:val="none" w:sz="0" w:space="0" w:color="auto"/>
      </w:divBdr>
    </w:div>
    <w:div w:id="1647662203">
      <w:bodyDiv w:val="1"/>
      <w:marLeft w:val="0"/>
      <w:marRight w:val="0"/>
      <w:marTop w:val="0"/>
      <w:marBottom w:val="0"/>
      <w:divBdr>
        <w:top w:val="none" w:sz="0" w:space="0" w:color="auto"/>
        <w:left w:val="none" w:sz="0" w:space="0" w:color="auto"/>
        <w:bottom w:val="none" w:sz="0" w:space="0" w:color="auto"/>
        <w:right w:val="none" w:sz="0" w:space="0" w:color="auto"/>
      </w:divBdr>
    </w:div>
    <w:div w:id="1649672530">
      <w:bodyDiv w:val="1"/>
      <w:marLeft w:val="0"/>
      <w:marRight w:val="0"/>
      <w:marTop w:val="0"/>
      <w:marBottom w:val="0"/>
      <w:divBdr>
        <w:top w:val="none" w:sz="0" w:space="0" w:color="auto"/>
        <w:left w:val="none" w:sz="0" w:space="0" w:color="auto"/>
        <w:bottom w:val="none" w:sz="0" w:space="0" w:color="auto"/>
        <w:right w:val="none" w:sz="0" w:space="0" w:color="auto"/>
      </w:divBdr>
    </w:div>
    <w:div w:id="1681472509">
      <w:bodyDiv w:val="1"/>
      <w:marLeft w:val="0"/>
      <w:marRight w:val="0"/>
      <w:marTop w:val="0"/>
      <w:marBottom w:val="0"/>
      <w:divBdr>
        <w:top w:val="none" w:sz="0" w:space="0" w:color="auto"/>
        <w:left w:val="none" w:sz="0" w:space="0" w:color="auto"/>
        <w:bottom w:val="none" w:sz="0" w:space="0" w:color="auto"/>
        <w:right w:val="none" w:sz="0" w:space="0" w:color="auto"/>
      </w:divBdr>
    </w:div>
    <w:div w:id="1714884855">
      <w:bodyDiv w:val="1"/>
      <w:marLeft w:val="0"/>
      <w:marRight w:val="0"/>
      <w:marTop w:val="0"/>
      <w:marBottom w:val="0"/>
      <w:divBdr>
        <w:top w:val="none" w:sz="0" w:space="0" w:color="auto"/>
        <w:left w:val="none" w:sz="0" w:space="0" w:color="auto"/>
        <w:bottom w:val="none" w:sz="0" w:space="0" w:color="auto"/>
        <w:right w:val="none" w:sz="0" w:space="0" w:color="auto"/>
      </w:divBdr>
    </w:div>
    <w:div w:id="1797142983">
      <w:bodyDiv w:val="1"/>
      <w:marLeft w:val="0"/>
      <w:marRight w:val="0"/>
      <w:marTop w:val="0"/>
      <w:marBottom w:val="0"/>
      <w:divBdr>
        <w:top w:val="none" w:sz="0" w:space="0" w:color="auto"/>
        <w:left w:val="none" w:sz="0" w:space="0" w:color="auto"/>
        <w:bottom w:val="none" w:sz="0" w:space="0" w:color="auto"/>
        <w:right w:val="none" w:sz="0" w:space="0" w:color="auto"/>
      </w:divBdr>
    </w:div>
    <w:div w:id="1804959066">
      <w:bodyDiv w:val="1"/>
      <w:marLeft w:val="0"/>
      <w:marRight w:val="0"/>
      <w:marTop w:val="0"/>
      <w:marBottom w:val="0"/>
      <w:divBdr>
        <w:top w:val="none" w:sz="0" w:space="0" w:color="auto"/>
        <w:left w:val="none" w:sz="0" w:space="0" w:color="auto"/>
        <w:bottom w:val="none" w:sz="0" w:space="0" w:color="auto"/>
        <w:right w:val="none" w:sz="0" w:space="0" w:color="auto"/>
      </w:divBdr>
    </w:div>
    <w:div w:id="1806966040">
      <w:bodyDiv w:val="1"/>
      <w:marLeft w:val="0"/>
      <w:marRight w:val="0"/>
      <w:marTop w:val="0"/>
      <w:marBottom w:val="0"/>
      <w:divBdr>
        <w:top w:val="none" w:sz="0" w:space="0" w:color="auto"/>
        <w:left w:val="none" w:sz="0" w:space="0" w:color="auto"/>
        <w:bottom w:val="none" w:sz="0" w:space="0" w:color="auto"/>
        <w:right w:val="none" w:sz="0" w:space="0" w:color="auto"/>
      </w:divBdr>
    </w:div>
    <w:div w:id="1818374138">
      <w:bodyDiv w:val="1"/>
      <w:marLeft w:val="0"/>
      <w:marRight w:val="0"/>
      <w:marTop w:val="0"/>
      <w:marBottom w:val="0"/>
      <w:divBdr>
        <w:top w:val="none" w:sz="0" w:space="0" w:color="auto"/>
        <w:left w:val="none" w:sz="0" w:space="0" w:color="auto"/>
        <w:bottom w:val="none" w:sz="0" w:space="0" w:color="auto"/>
        <w:right w:val="none" w:sz="0" w:space="0" w:color="auto"/>
      </w:divBdr>
      <w:divsChild>
        <w:div w:id="73599653">
          <w:marLeft w:val="0"/>
          <w:marRight w:val="0"/>
          <w:marTop w:val="0"/>
          <w:marBottom w:val="0"/>
          <w:divBdr>
            <w:top w:val="none" w:sz="0" w:space="0" w:color="auto"/>
            <w:left w:val="none" w:sz="0" w:space="0" w:color="auto"/>
            <w:bottom w:val="none" w:sz="0" w:space="0" w:color="auto"/>
            <w:right w:val="none" w:sz="0" w:space="0" w:color="auto"/>
          </w:divBdr>
        </w:div>
      </w:divsChild>
    </w:div>
    <w:div w:id="1843154568">
      <w:bodyDiv w:val="1"/>
      <w:marLeft w:val="0"/>
      <w:marRight w:val="0"/>
      <w:marTop w:val="0"/>
      <w:marBottom w:val="0"/>
      <w:divBdr>
        <w:top w:val="none" w:sz="0" w:space="0" w:color="auto"/>
        <w:left w:val="none" w:sz="0" w:space="0" w:color="auto"/>
        <w:bottom w:val="none" w:sz="0" w:space="0" w:color="auto"/>
        <w:right w:val="none" w:sz="0" w:space="0" w:color="auto"/>
      </w:divBdr>
      <w:divsChild>
        <w:div w:id="788938502">
          <w:marLeft w:val="0"/>
          <w:marRight w:val="0"/>
          <w:marTop w:val="0"/>
          <w:marBottom w:val="0"/>
          <w:divBdr>
            <w:top w:val="none" w:sz="0" w:space="0" w:color="auto"/>
            <w:left w:val="none" w:sz="0" w:space="0" w:color="auto"/>
            <w:bottom w:val="none" w:sz="0" w:space="0" w:color="auto"/>
            <w:right w:val="none" w:sz="0" w:space="0" w:color="auto"/>
          </w:divBdr>
        </w:div>
      </w:divsChild>
    </w:div>
    <w:div w:id="1863206107">
      <w:bodyDiv w:val="1"/>
      <w:marLeft w:val="0"/>
      <w:marRight w:val="0"/>
      <w:marTop w:val="0"/>
      <w:marBottom w:val="0"/>
      <w:divBdr>
        <w:top w:val="none" w:sz="0" w:space="0" w:color="auto"/>
        <w:left w:val="none" w:sz="0" w:space="0" w:color="auto"/>
        <w:bottom w:val="none" w:sz="0" w:space="0" w:color="auto"/>
        <w:right w:val="none" w:sz="0" w:space="0" w:color="auto"/>
      </w:divBdr>
    </w:div>
    <w:div w:id="1870222719">
      <w:bodyDiv w:val="1"/>
      <w:marLeft w:val="0"/>
      <w:marRight w:val="0"/>
      <w:marTop w:val="0"/>
      <w:marBottom w:val="0"/>
      <w:divBdr>
        <w:top w:val="none" w:sz="0" w:space="0" w:color="auto"/>
        <w:left w:val="none" w:sz="0" w:space="0" w:color="auto"/>
        <w:bottom w:val="none" w:sz="0" w:space="0" w:color="auto"/>
        <w:right w:val="none" w:sz="0" w:space="0" w:color="auto"/>
      </w:divBdr>
    </w:div>
    <w:div w:id="1901094879">
      <w:bodyDiv w:val="1"/>
      <w:marLeft w:val="0"/>
      <w:marRight w:val="0"/>
      <w:marTop w:val="0"/>
      <w:marBottom w:val="0"/>
      <w:divBdr>
        <w:top w:val="none" w:sz="0" w:space="0" w:color="auto"/>
        <w:left w:val="none" w:sz="0" w:space="0" w:color="auto"/>
        <w:bottom w:val="none" w:sz="0" w:space="0" w:color="auto"/>
        <w:right w:val="none" w:sz="0" w:space="0" w:color="auto"/>
      </w:divBdr>
    </w:div>
    <w:div w:id="1929073487">
      <w:bodyDiv w:val="1"/>
      <w:marLeft w:val="0"/>
      <w:marRight w:val="0"/>
      <w:marTop w:val="0"/>
      <w:marBottom w:val="0"/>
      <w:divBdr>
        <w:top w:val="none" w:sz="0" w:space="0" w:color="auto"/>
        <w:left w:val="none" w:sz="0" w:space="0" w:color="auto"/>
        <w:bottom w:val="none" w:sz="0" w:space="0" w:color="auto"/>
        <w:right w:val="none" w:sz="0" w:space="0" w:color="auto"/>
      </w:divBdr>
    </w:div>
    <w:div w:id="1942444212">
      <w:bodyDiv w:val="1"/>
      <w:marLeft w:val="0"/>
      <w:marRight w:val="0"/>
      <w:marTop w:val="0"/>
      <w:marBottom w:val="0"/>
      <w:divBdr>
        <w:top w:val="none" w:sz="0" w:space="0" w:color="auto"/>
        <w:left w:val="none" w:sz="0" w:space="0" w:color="auto"/>
        <w:bottom w:val="none" w:sz="0" w:space="0" w:color="auto"/>
        <w:right w:val="none" w:sz="0" w:space="0" w:color="auto"/>
      </w:divBdr>
    </w:div>
    <w:div w:id="1944149132">
      <w:bodyDiv w:val="1"/>
      <w:marLeft w:val="0"/>
      <w:marRight w:val="0"/>
      <w:marTop w:val="0"/>
      <w:marBottom w:val="0"/>
      <w:divBdr>
        <w:top w:val="none" w:sz="0" w:space="0" w:color="auto"/>
        <w:left w:val="none" w:sz="0" w:space="0" w:color="auto"/>
        <w:bottom w:val="none" w:sz="0" w:space="0" w:color="auto"/>
        <w:right w:val="none" w:sz="0" w:space="0" w:color="auto"/>
      </w:divBdr>
      <w:divsChild>
        <w:div w:id="216475390">
          <w:marLeft w:val="0"/>
          <w:marRight w:val="0"/>
          <w:marTop w:val="0"/>
          <w:marBottom w:val="0"/>
          <w:divBdr>
            <w:top w:val="none" w:sz="0" w:space="0" w:color="auto"/>
            <w:left w:val="none" w:sz="0" w:space="0" w:color="auto"/>
            <w:bottom w:val="none" w:sz="0" w:space="0" w:color="auto"/>
            <w:right w:val="none" w:sz="0" w:space="0" w:color="auto"/>
          </w:divBdr>
        </w:div>
      </w:divsChild>
    </w:div>
    <w:div w:id="1965229057">
      <w:bodyDiv w:val="1"/>
      <w:marLeft w:val="0"/>
      <w:marRight w:val="0"/>
      <w:marTop w:val="0"/>
      <w:marBottom w:val="0"/>
      <w:divBdr>
        <w:top w:val="none" w:sz="0" w:space="0" w:color="auto"/>
        <w:left w:val="none" w:sz="0" w:space="0" w:color="auto"/>
        <w:bottom w:val="none" w:sz="0" w:space="0" w:color="auto"/>
        <w:right w:val="none" w:sz="0" w:space="0" w:color="auto"/>
      </w:divBdr>
    </w:div>
    <w:div w:id="2080904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i.org/10.1161/strokeaha.108.540781" TargetMode="External"/><Relationship Id="rId18" Type="http://schemas.openxmlformats.org/officeDocument/2006/relationships/hyperlink" Target="https://doi.org/10.1111/cdev.12079"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oi.org/10.3390/brainsci9120374"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oi.org/10.1037/a0014412"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yperlink" Target="https://doi.org/10.1093/braincomms/fcac020" TargetMode="External"/><Relationship Id="rId23" Type="http://schemas.openxmlformats.org/officeDocument/2006/relationships/image" Target="media/image10.png"/><Relationship Id="rId10" Type="http://schemas.openxmlformats.org/officeDocument/2006/relationships/image" Target="media/image3.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i.org/10.1016/j.jstrokecerebrovasdis.2006.11.002" TargetMode="External"/><Relationship Id="rId22" Type="http://schemas.openxmlformats.org/officeDocument/2006/relationships/image" Target="media/image9.png"/></Relationships>
</file>

<file path=word/theme/theme1.xml><?xml version="1.0" encoding="utf-8"?>
<a:theme xmlns:a="http://schemas.openxmlformats.org/drawingml/2006/main" name="Office">
  <a:themeElements>
    <a:clrScheme name="Blau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BD5353-1DE3-4BAF-AC6B-800F056AA0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58</Pages>
  <Words>18416</Words>
  <Characters>104974</Characters>
  <Application>Microsoft Office Word</Application>
  <DocSecurity>0</DocSecurity>
  <Lines>874</Lines>
  <Paragraphs>246</Paragraphs>
  <ScaleCrop>false</ScaleCrop>
  <HeadingPairs>
    <vt:vector size="6" baseType="variant">
      <vt:variant>
        <vt:lpstr>Titel</vt:lpstr>
      </vt:variant>
      <vt:variant>
        <vt:i4>1</vt:i4>
      </vt:variant>
      <vt:variant>
        <vt:lpstr>Title</vt:lpstr>
      </vt:variant>
      <vt:variant>
        <vt:i4>1</vt:i4>
      </vt:variant>
      <vt:variant>
        <vt:lpstr>Headings</vt:lpstr>
      </vt:variant>
      <vt:variant>
        <vt:i4>19</vt:i4>
      </vt:variant>
    </vt:vector>
  </HeadingPairs>
  <TitlesOfParts>
    <vt:vector size="21" baseType="lpstr">
      <vt:lpstr/>
      <vt:lpstr/>
      <vt:lpstr>    Introduction: Sex Differences in Neuropsychology</vt:lpstr>
      <vt:lpstr>        Sex Differences in General Cognition</vt:lpstr>
      <vt:lpstr>        Sex Differences in the Healthy Brain</vt:lpstr>
      <vt:lpstr>        Sex Differences in the Pathological Brain</vt:lpstr>
      <vt:lpstr>        Stroke</vt:lpstr>
      <vt:lpstr>        Visuospatial Neglect</vt:lpstr>
      <vt:lpstr>    Material &amp; Methods</vt:lpstr>
      <vt:lpstr>        Patient Sample</vt:lpstr>
      <vt:lpstr>        Data Acquisition</vt:lpstr>
      <vt:lpstr>        Pre-Processing</vt:lpstr>
      <vt:lpstr>        Data Analysis</vt:lpstr>
      <vt:lpstr>        Behavioural &amp; Descriptive Data</vt:lpstr>
      <vt:lpstr>        Neuroimaging Data</vt:lpstr>
      <vt:lpstr>    Results</vt:lpstr>
      <vt:lpstr>    Discussion</vt:lpstr>
      <vt:lpstr>    Conclusion</vt:lpstr>
      <vt:lpstr>    References</vt:lpstr>
      <vt:lpstr>    Appendix</vt:lpstr>
      <vt:lpstr>        Appendix A: List of Abbreviations</vt:lpstr>
    </vt:vector>
  </TitlesOfParts>
  <Company/>
  <LinksUpToDate>false</LinksUpToDate>
  <CharactersWithSpaces>123144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Tamara Kessler</dc:creator>
  <cp:keywords/>
  <dc:description/>
  <cp:lastModifiedBy>Sperber</cp:lastModifiedBy>
  <cp:revision>400</cp:revision>
  <dcterms:created xsi:type="dcterms:W3CDTF">2022-04-28T07:58:00Z</dcterms:created>
  <dcterms:modified xsi:type="dcterms:W3CDTF">2022-10-12T13:45:00Z</dcterms:modified>
</cp:coreProperties>
</file>