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6E03E7">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6E03E7">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6E03E7">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6E03E7">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6E03E7">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6E03E7">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6E03E7">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6E03E7">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6E03E7">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6E03E7">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6E03E7">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6E03E7">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6E03E7">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6E03E7">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6E03E7">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6E03E7">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6E03E7">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6E03E7">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6E03E7">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6E03E7">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6E03E7">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6E03E7">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6E03E7">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6E03E7">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6E03E7">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6E03E7">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6E03E7">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6E03E7">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Cognition and brain health are influenced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have not been identified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more interhemispheric connections,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So far, barely any research has been conducted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Kanaan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Kovalev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proofErr w:type="spellStart"/>
      <w:r w:rsidRPr="009B1762">
        <w:rPr>
          <w:color w:val="7F7F7F" w:themeColor="text1" w:themeTint="80"/>
        </w:rPr>
        <w:t>Hausmann</w:t>
      </w:r>
      <w:proofErr w:type="spellEnd"/>
      <w:r w:rsidRPr="009B1762">
        <w:rPr>
          <w:color w:val="7F7F7F" w:themeColor="text1" w:themeTint="80"/>
        </w:rPr>
        <w:t>,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Hausmann, 2005; Hausmann et al., 2002; Wisniewski, 1998</w:t>
      </w:r>
      <w:r w:rsidRPr="009B1762">
        <w:t xml:space="preserve">). Studies have established that lateralisation is stable over time in men, as </w:t>
      </w:r>
      <w:r w:rsidRPr="009B1762">
        <w:lastRenderedPageBreak/>
        <w:t>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Hausmann et al., 2002; </w:t>
      </w:r>
      <w:proofErr w:type="spellStart"/>
      <w:r w:rsidRPr="009B1762">
        <w:rPr>
          <w:color w:val="7F7F7F" w:themeColor="text1" w:themeTint="80"/>
        </w:rPr>
        <w:t>Hausmann</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proofErr w:type="spellStart"/>
      <w:r w:rsidRPr="00C353D2">
        <w:rPr>
          <w:color w:val="7F7F7F" w:themeColor="text1" w:themeTint="80"/>
        </w:rPr>
        <w:t>Katan</w:t>
      </w:r>
      <w:proofErr w:type="spellEnd"/>
      <w:r w:rsidRPr="00C353D2">
        <w:rPr>
          <w:color w:val="7F7F7F" w:themeColor="text1" w:themeTint="80"/>
        </w:rPr>
        <w:t xml:space="preserve"> &amp; </w:t>
      </w:r>
      <w:proofErr w:type="spellStart"/>
      <w:r w:rsidRPr="00C353D2">
        <w:rPr>
          <w:color w:val="7F7F7F" w:themeColor="text1" w:themeTint="80"/>
        </w:rPr>
        <w:t>Luft</w:t>
      </w:r>
      <w:proofErr w:type="spellEnd"/>
      <w:r w:rsidRPr="00C353D2">
        <w:rPr>
          <w:color w:val="7F7F7F" w:themeColor="text1" w:themeTint="80"/>
        </w:rPr>
        <w: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r w:rsidRPr="00F371C5">
        <w:rPr>
          <w:color w:val="7F7F7F" w:themeColor="text1" w:themeTint="80"/>
        </w:rPr>
        <w:t>Karnath,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Typically, these behavioural core symptoms of neglect manifest with reference to the patient’s egocentre,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patients show neglect in </w:t>
      </w:r>
      <w:r w:rsidRPr="00250B3C">
        <w:lastRenderedPageBreak/>
        <w:t>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r w:rsidRPr="00B75B6A">
        <w:rPr>
          <w:color w:val="7F7F7F" w:themeColor="text1" w:themeTint="80"/>
        </w:rPr>
        <w:t>Karnath,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r w:rsidRPr="00B75B6A">
        <w:rPr>
          <w:bCs/>
          <w:color w:val="7F7F7F" w:themeColor="text1" w:themeTint="80"/>
        </w:rPr>
        <w:t>Saxena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 xml:space="preserve">Kleinman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lastRenderedPageBreak/>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lastRenderedPageBreak/>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5634B87A" w:rsidR="00A02678" w:rsidRPr="004A6C1E" w:rsidRDefault="006E03E7"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78727237" w:rsidR="00430144" w:rsidRDefault="006E03E7"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B9604E" w:rsidRDefault="00842BA6" w:rsidP="00700ECE">
      <w:pPr>
        <w:pStyle w:val="berschrift3"/>
        <w:numPr>
          <w:ilvl w:val="1"/>
          <w:numId w:val="3"/>
        </w:numPr>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lastRenderedPageBreak/>
        <w:drawing>
          <wp:inline distT="0" distB="0" distL="0" distR="0" wp14:anchorId="7DAA0CF8" wp14:editId="44F2E52D">
            <wp:extent cx="5105400" cy="27671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928" cy="2779865"/>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7E8AD0EB"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A4ACD">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35A5923A" w14:textId="77777777" w:rsidR="00B9604E" w:rsidRDefault="00B9604E" w:rsidP="004A4ACD">
      <w:pPr>
        <w:rPr>
          <w:b/>
        </w:rPr>
      </w:pPr>
    </w:p>
    <w:p w14:paraId="0AF4B3A8" w14:textId="5E1A651B" w:rsidR="00454044" w:rsidRPr="00B9604E" w:rsidRDefault="00E45B12" w:rsidP="004A4ACD">
      <w:pPr>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59" w:name="_Toc116064616"/>
      <w:bookmarkStart w:id="60" w:name="_Toc116495881"/>
      <w:r>
        <w:rPr>
          <w:lang w:val="en-US"/>
        </w:rPr>
        <w:lastRenderedPageBreak/>
        <w:t>Prediction of Patient Status</w:t>
      </w:r>
      <w:bookmarkEnd w:id="59"/>
      <w:bookmarkEnd w:id="60"/>
    </w:p>
    <w:p w14:paraId="61682A29" w14:textId="4798BAEF" w:rsidR="003D7287" w:rsidRDefault="006E03E7"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2" w:name="_Toc116064617"/>
      <w:bookmarkStart w:id="63" w:name="_Toc116495882"/>
      <w:r w:rsidRPr="00EA784A">
        <w:rPr>
          <w:b w:val="0"/>
          <w:bCs w:val="0"/>
        </w:rPr>
        <w:lastRenderedPageBreak/>
        <w:t>Discussion</w:t>
      </w:r>
      <w:bookmarkEnd w:id="62"/>
      <w:bookmarkEnd w:id="63"/>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D59B26D" w14:textId="77777777" w:rsidR="005E0604" w:rsidRDefault="00F431E1" w:rsidP="005E0604">
      <w:r>
        <w:br/>
      </w:r>
      <w:bookmarkStart w:id="64" w:name="_Toc116064619"/>
      <w:r w:rsidR="005E0604">
        <w:t>The present study investigated sex differences in the neurological underpinnings of acute visuospatial neglect, specifically how (sub-</w:t>
      </w:r>
      <w:proofErr w:type="gramStart"/>
      <w:r w:rsidR="005E0604">
        <w:t>)cortical</w:t>
      </w:r>
      <w:proofErr w:type="gramEnd"/>
      <w:r w:rsidR="005E0604">
        <w:t xml:space="preserve"> lesions and the resulting white matter disconnections differed between men and women and differently affected neglect severity in the two sexes. To this end, we employed a classical voxel-based lesion-behaviour mapping approach, in addition to </w:t>
      </w:r>
      <w:r w:rsidR="005E0604">
        <w:rPr>
          <w:highlight w:val="yellow"/>
        </w:rPr>
        <w:t>GLM analyses</w:t>
      </w:r>
      <w:r w:rsidR="005E0604">
        <w:t xml:space="preserve">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1FDA40F0" w:rsidR="006B2F04" w:rsidRDefault="005E0604" w:rsidP="005E0604">
      <w:pPr>
        <w:rPr>
          <w:highlight w:val="yellow"/>
        </w:rPr>
      </w:pPr>
      <w:bookmarkStart w:id="65" w:name="_Toc116064618"/>
      <w:r>
        <w:rPr>
          <w:b/>
        </w:rPr>
        <w:t>Clinical and Demographic Data</w:t>
      </w:r>
      <w:bookmarkEnd w:id="65"/>
      <w:r>
        <w:tab/>
      </w:r>
      <w:r>
        <w:br/>
        <w:t xml:space="preserve">The clinical and demographic data of our patient sample are in line with findings from the literature. On average, women are older at stroke onset and develop neglect more often than men do (cf.,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xml:space="preserve">). There was no significant difference in lesion volume between the sexes (cf., </w:t>
      </w:r>
      <w:r>
        <w:rPr>
          <w:color w:val="7F7F7F" w:themeColor="text1" w:themeTint="80"/>
        </w:rPr>
        <w:t>Bonkhoff et al., 2021</w:t>
      </w:r>
      <w:r>
        <w:t xml:space="preserve">), and a slight trend of men suffering from more infarcts and women from more haemorrhages (cf.,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AD8906C" w14:textId="6CFA0822" w:rsidR="00795F94" w:rsidRDefault="008662A1" w:rsidP="005E0604">
      <w:r w:rsidRPr="006140BA">
        <w:rPr>
          <w:b/>
        </w:rPr>
        <w:t>Voxel-based Lesion-Behaviour Mapping</w:t>
      </w:r>
      <w:bookmarkEnd w:id="64"/>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w:t>
      </w:r>
      <w:r w:rsidR="00E4214F" w:rsidRPr="00E4214F">
        <w:rPr>
          <w:highlight w:val="yellow"/>
        </w:rPr>
        <w:t>(which are?)</w:t>
      </w:r>
      <w:r w:rsidR="00E4214F">
        <w:t xml:space="preserve"> </w:t>
      </w:r>
      <w:r>
        <w:t xml:space="preserve">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Pr="00D41FC9">
        <w:rPr>
          <w:color w:val="7F7F7F" w:themeColor="text1" w:themeTint="80"/>
        </w:rPr>
        <w:t>Karnath et al., 2001 &amp; 2009</w:t>
      </w:r>
      <w:r w:rsidRPr="00D41FC9">
        <w:t xml:space="preserve">; </w:t>
      </w:r>
      <w:proofErr w:type="spellStart"/>
      <w:r w:rsidRPr="00D41FC9">
        <w:rPr>
          <w:color w:val="7F7F7F" w:themeColor="text1" w:themeTint="80"/>
        </w:rPr>
        <w:t>Karnath</w:t>
      </w:r>
      <w:proofErr w:type="spellEnd"/>
      <w:r w:rsidRPr="00D41FC9">
        <w:rPr>
          <w:color w:val="7F7F7F" w:themeColor="text1" w:themeTint="80"/>
        </w:rPr>
        <w:t xml:space="preserve"> &amp; </w:t>
      </w:r>
      <w:proofErr w:type="spellStart"/>
      <w:r w:rsidRPr="00D41FC9">
        <w:rPr>
          <w:color w:val="7F7F7F" w:themeColor="text1" w:themeTint="80"/>
        </w:rPr>
        <w:t>Rorden</w:t>
      </w:r>
      <w:proofErr w:type="spellEnd"/>
      <w:r w:rsidRPr="00D41FC9">
        <w:rPr>
          <w:color w:val="7F7F7F" w:themeColor="text1" w:themeTint="80"/>
        </w:rPr>
        <w:t>, 2012</w:t>
      </w:r>
      <w:r w:rsidRPr="00D41FC9">
        <w:t>).</w:t>
      </w:r>
      <w:r w:rsidR="00900EAF">
        <w:t xml:space="preserve"> </w:t>
      </w:r>
      <w:r w:rsidR="00D41FC9">
        <w:t xml:space="preserve">Even though visual inspection of the lesion overlay plots suggested that lesions of the male subsample </w:t>
      </w:r>
      <w:proofErr w:type="gramStart"/>
      <w:r w:rsidR="00D41FC9">
        <w:t>were spread</w:t>
      </w:r>
      <w:proofErr w:type="gramEnd"/>
      <w:r w:rsidR="00D41FC9">
        <w:t xml:space="preserve">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55582A63" w14:textId="52F5C84F" w:rsidR="00512C2D" w:rsidRDefault="00AE1B8E" w:rsidP="005E0604">
      <w:r>
        <w:lastRenderedPageBreak/>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5E5404">
        <w:t xml:space="preserve"> However, </w:t>
      </w:r>
      <w:r w:rsidR="005E5404" w:rsidRPr="00222408">
        <w:rPr>
          <w:highlight w:val="yellow"/>
        </w:rPr>
        <w:t xml:space="preserve">[one could argue that this is a far-fetched, since the male-specific clusters are more </w:t>
      </w:r>
      <w:proofErr w:type="gramStart"/>
      <w:r w:rsidR="005E5404" w:rsidRPr="00222408">
        <w:rPr>
          <w:highlight w:val="yellow"/>
        </w:rPr>
        <w:t>wide-spread</w:t>
      </w:r>
      <w:proofErr w:type="gramEnd"/>
      <w:r w:rsidR="005E5404" w:rsidRPr="00222408">
        <w:rPr>
          <w:highlight w:val="yellow"/>
        </w:rPr>
        <w:t xml:space="preserve"> through the cortex, compared to the rather compact female-clusters</w:t>
      </w:r>
      <w:r w:rsidR="00222408" w:rsidRPr="00222408">
        <w:rPr>
          <w:highlight w:val="yellow"/>
        </w:rPr>
        <w:t>]</w:t>
      </w:r>
      <w:r w:rsidR="005E5404" w:rsidRPr="00222408">
        <w:rPr>
          <w:highlight w:val="yellow"/>
        </w:rPr>
        <w:t>.</w:t>
      </w:r>
    </w:p>
    <w:p w14:paraId="58D9F325" w14:textId="18D4DD44" w:rsidR="0086659F" w:rsidRDefault="00222408" w:rsidP="00DE2ED5">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xml:space="preserve">, who both reported that lesions located in the left hemisphere exhibit stronger sex differences in their association with stroke severity, which neglect could be considered </w:t>
      </w:r>
      <w:proofErr w:type="gramStart"/>
      <w:r w:rsidR="0086659F">
        <w:t>to be a</w:t>
      </w:r>
      <w:proofErr w:type="gramEnd"/>
      <w:r w:rsidR="0086659F">
        <w:t xml:space="preserve"> proxy of.</w:t>
      </w:r>
      <w:bookmarkStart w:id="66" w:name="_Toc116064620"/>
    </w:p>
    <w:p w14:paraId="7C4B396C" w14:textId="7E5D3DD2" w:rsidR="00E4214F" w:rsidRDefault="00F72DAF" w:rsidP="00F72DAF">
      <w:r w:rsidRPr="006140BA">
        <w:rPr>
          <w:b/>
        </w:rPr>
        <w:t>Whole-brain D</w:t>
      </w:r>
      <w:r w:rsidR="005B7F30" w:rsidRPr="006140BA">
        <w:rPr>
          <w:b/>
        </w:rPr>
        <w:t>isconnectivity</w:t>
      </w:r>
      <w:bookmarkEnd w:id="66"/>
      <w:r w:rsidR="006140BA">
        <w:tab/>
      </w:r>
      <w:r>
        <w:br/>
      </w:r>
      <w:proofErr w:type="gramStart"/>
      <w:r w:rsidR="00E4214F">
        <w:t>The</w:t>
      </w:r>
      <w:proofErr w:type="gramEnd"/>
      <w:r w:rsidR="00E4214F">
        <w:t xml:space="preserve"> whole-brain disconnection overlap revealed that most disconnections in our patient sample occurred</w:t>
      </w:r>
      <w:r w:rsidR="00DE2ED5">
        <w:t xml:space="preserve"> primarily</w:t>
      </w:r>
      <w:r w:rsidR="00E4214F">
        <w:t xml:space="preserve"> were </w:t>
      </w:r>
      <w:r w:rsidR="00DE2ED5">
        <w:t xml:space="preserve">right-hemispheric disconnections of the IFOF, SLF, ILF, and AF, as well as interhemispheric disconnections via the more posterior segments of the corpus callosum. This is in accordance with the fibre tracts </w:t>
      </w:r>
      <w:r w:rsidR="00EE0CA3">
        <w:t xml:space="preserve">whose damage </w:t>
      </w:r>
      <w:proofErr w:type="gramStart"/>
      <w:r w:rsidR="00EE0CA3">
        <w:t xml:space="preserve">was </w:t>
      </w:r>
      <w:r w:rsidR="00DE2ED5">
        <w:t>identified</w:t>
      </w:r>
      <w:proofErr w:type="gramEnd"/>
      <w:r w:rsidR="00DE2ED5">
        <w:t xml:space="preserve"> t</w:t>
      </w:r>
      <w:r w:rsidR="00322A3C">
        <w:t xml:space="preserve">o be associated with neglect (e.g.: </w:t>
      </w:r>
      <w:r w:rsidR="00322A3C" w:rsidRPr="00322A3C">
        <w:rPr>
          <w:color w:val="7F7F7F" w:themeColor="text1" w:themeTint="80"/>
        </w:rPr>
        <w:t xml:space="preserve">He et al., 2007; </w:t>
      </w:r>
      <w:proofErr w:type="spellStart"/>
      <w:r w:rsidR="00322A3C" w:rsidRPr="00322A3C">
        <w:rPr>
          <w:color w:val="7F7F7F" w:themeColor="text1" w:themeTint="80"/>
        </w:rPr>
        <w:t>Karnath</w:t>
      </w:r>
      <w:proofErr w:type="spellEnd"/>
      <w:r w:rsidR="00322A3C" w:rsidRPr="00322A3C">
        <w:rPr>
          <w:color w:val="7F7F7F" w:themeColor="text1" w:themeTint="80"/>
        </w:rPr>
        <w:t xml:space="preserve"> et al., 2009; </w:t>
      </w:r>
      <w:proofErr w:type="spellStart"/>
      <w:r w:rsidR="00322A3C" w:rsidRPr="00322A3C">
        <w:rPr>
          <w:color w:val="7F7F7F" w:themeColor="text1" w:themeTint="80"/>
        </w:rPr>
        <w:t>Urbanski</w:t>
      </w:r>
      <w:proofErr w:type="spellEnd"/>
      <w:r w:rsidR="00322A3C" w:rsidRPr="00322A3C">
        <w:rPr>
          <w:color w:val="7F7F7F" w:themeColor="text1" w:themeTint="80"/>
        </w:rPr>
        <w:t xml:space="preserve"> et al., 2010</w:t>
      </w:r>
      <w:r w:rsidR="00322A3C">
        <w:t>).</w:t>
      </w:r>
    </w:p>
    <w:p w14:paraId="1F71D9F8" w14:textId="4AEADBD7" w:rsidR="00EE0CA3" w:rsidRDefault="00EE0CA3" w:rsidP="00F72DAF">
      <w:r>
        <w:t xml:space="preserve">When visually comparing the disconnection overlaps between men and women, we found more disconnections in the splenium of the corpus callosum and in the thalamus in the female subsample. </w:t>
      </w:r>
      <w:r w:rsidRPr="00EE0CA3">
        <w:rPr>
          <w:highlight w:val="yellow"/>
        </w:rPr>
        <w:t>[Interpretation]</w:t>
      </w:r>
    </w:p>
    <w:p w14:paraId="2F009BC7" w14:textId="79C41F99" w:rsidR="00EE0CA3" w:rsidRDefault="00EE0CA3" w:rsidP="00F72DAF">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F72DAF">
      <w:r w:rsidRPr="00A2695B">
        <w:rPr>
          <w:highlight w:val="yellow"/>
        </w:rPr>
        <w:t>[Interpretation]</w:t>
      </w:r>
    </w:p>
    <w:p w14:paraId="4E0906BC" w14:textId="77777777" w:rsidR="00A2695B" w:rsidRDefault="00A2695B" w:rsidP="00A2695B">
      <w:pPr>
        <w:tabs>
          <w:tab w:val="left" w:pos="3924"/>
        </w:tabs>
        <w:rPr>
          <w:b/>
        </w:rPr>
      </w:pPr>
      <w:r>
        <w:rPr>
          <w:b/>
        </w:rPr>
        <w:t>Region-to-Region Disconnectivity</w:t>
      </w:r>
    </w:p>
    <w:p w14:paraId="006451D4" w14:textId="65E5A8DC" w:rsidR="00A2695B" w:rsidRPr="00A2695B" w:rsidRDefault="00A2695B" w:rsidP="00A2695B">
      <w:pPr>
        <w:tabs>
          <w:tab w:val="left" w:pos="3924"/>
        </w:tabs>
        <w:rPr>
          <w:b/>
        </w:rPr>
      </w:pPr>
      <w:r>
        <w:t xml:space="preserve">We identified a </w:t>
      </w:r>
      <w:proofErr w:type="gramStart"/>
      <w:r>
        <w:t>wide-spread</w:t>
      </w:r>
      <w:proofErr w:type="gramEnd"/>
      <w:r>
        <w:t xml:space="preserve"> number of disconnections that were significantly associated with the </w:t>
      </w:r>
      <w:r w:rsidR="008772EE">
        <w:t xml:space="preserve">female and </w:t>
      </w:r>
      <w:r>
        <w:t>male sex</w:t>
      </w:r>
      <w:r w:rsidR="008772EE">
        <w:t>, respectively.</w:t>
      </w:r>
      <w:bookmarkStart w:id="67" w:name="_GoBack"/>
      <w:bookmarkEnd w:id="67"/>
      <w:r>
        <w:rPr>
          <w:b/>
        </w:rPr>
        <w:tab/>
      </w:r>
    </w:p>
    <w:p w14:paraId="29C2FF75" w14:textId="447BF0BE" w:rsidR="00900EAF" w:rsidRDefault="00900EAF" w:rsidP="00F72DAF">
      <w:r>
        <w:t>According to the predominant literature, men typically have a higher number of intrahemispheric WM connections, which in addition also exhibit a</w:t>
      </w:r>
      <w:r w:rsidR="006E0CBA">
        <w:t>n increased</w:t>
      </w:r>
      <w:r w:rsidR="00791BCC">
        <w:t xml:space="preserve"> axonal diameter</w:t>
      </w:r>
      <w:r>
        <w:t xml:space="preserve"> </w:t>
      </w:r>
      <w:r w:rsidR="006E0CBA">
        <w:t>compared to</w:t>
      </w:r>
      <w:r>
        <w:t xml:space="preserve">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Kanaan et al., 2012</w:t>
      </w:r>
      <w:r w:rsidR="00791BCC">
        <w:t>). It seems likely that if women have fewer intrahemispheric connections and the WM tracts of those connections also are thinner in diameter, that those fibres might be more vulnerable to become (fully) disconnected after a focal stroke, compared to the equivalent tracts in men.</w:t>
      </w:r>
    </w:p>
    <w:p w14:paraId="6DE9BE97" w14:textId="77777777" w:rsidR="008118FB" w:rsidRDefault="0043713C" w:rsidP="00F72DAF">
      <w:r w:rsidRPr="0043713C">
        <w:rPr>
          <w:highlight w:val="yellow"/>
        </w:rPr>
        <w:lastRenderedPageBreak/>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Interestingly though, we found that women exhibit more disconnections in the splenium of the corpus callosum than men.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AC8ED3F" w14:textId="1EA99C04" w:rsidR="009270A8" w:rsidRPr="009270A8" w:rsidRDefault="00206AB3" w:rsidP="009270A8">
      <w:bookmarkStart w:id="68" w:name="_Toc116064621"/>
      <w:r w:rsidRPr="006140BA">
        <w:rPr>
          <w:b/>
        </w:rPr>
        <w:t>Region-to-Region D</w:t>
      </w:r>
      <w:r w:rsidR="005B7F30" w:rsidRPr="006140BA">
        <w:rPr>
          <w:b/>
        </w:rPr>
        <w:t>isconnectivity</w:t>
      </w:r>
      <w:bookmarkEnd w:id="68"/>
      <w:r w:rsidR="006140BA">
        <w:tab/>
      </w:r>
      <w:r w:rsidR="0037781E">
        <w:br/>
      </w:r>
      <w:r>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384DDB3A" w14:textId="7F9138AB" w:rsidR="005B7F30" w:rsidRPr="006140BA" w:rsidRDefault="005B7F30" w:rsidP="005B7F30">
      <w:pPr>
        <w:rPr>
          <w:b/>
        </w:rPr>
      </w:pPr>
      <w:bookmarkStart w:id="69" w:name="_Toc116064623"/>
      <w:r w:rsidRPr="006140BA">
        <w:rPr>
          <w:b/>
        </w:rPr>
        <w:t>Prediction</w:t>
      </w:r>
      <w:r w:rsidR="0070786F" w:rsidRPr="006140BA">
        <w:rPr>
          <w:b/>
        </w:rPr>
        <w:t xml:space="preserve"> of Patient Status</w:t>
      </w:r>
      <w:bookmarkEnd w:id="69"/>
      <w:r w:rsidR="006140BA">
        <w:rPr>
          <w:b/>
        </w:rPr>
        <w:tab/>
      </w:r>
      <w:r w:rsidR="006140BA">
        <w:rPr>
          <w:b/>
        </w:rPr>
        <w:br/>
      </w:r>
      <w:r w:rsidR="006140BA">
        <w:t>[</w:t>
      </w:r>
      <w:proofErr w:type="spellStart"/>
      <w:r w:rsidR="006140BA">
        <w:t>bla</w:t>
      </w:r>
      <w:proofErr w:type="spellEnd"/>
      <w:r w:rsidR="006140BA">
        <w:t>]</w:t>
      </w:r>
    </w:p>
    <w:p w14:paraId="367A71E8" w14:textId="16DCB97B" w:rsidR="005B7F30" w:rsidRPr="006140BA" w:rsidRDefault="005B7F30" w:rsidP="006140BA">
      <w:pPr>
        <w:rPr>
          <w:b/>
        </w:rPr>
      </w:pPr>
      <w:bookmarkStart w:id="70" w:name="_Toc116064624"/>
      <w:r w:rsidRPr="006140BA">
        <w:rPr>
          <w:b/>
        </w:rPr>
        <w:t>Limitations</w:t>
      </w:r>
      <w:bookmarkEnd w:id="70"/>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5B3B7A1A" w14:textId="099D6B33" w:rsidR="006140BA" w:rsidRPr="006140BA" w:rsidRDefault="000136CD" w:rsidP="006140BA">
      <w:bookmarkStart w:id="71" w:name="_Toc116064625"/>
      <w:r w:rsidRPr="006140BA">
        <w:rPr>
          <w:b/>
        </w:rPr>
        <w:lastRenderedPageBreak/>
        <w:t>Outlook</w:t>
      </w:r>
      <w:bookmarkEnd w:id="71"/>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2" w:name="_Toc116064626"/>
      <w:bookmarkStart w:id="73" w:name="_Toc116495883"/>
      <w:r w:rsidRPr="00EA784A">
        <w:rPr>
          <w:b w:val="0"/>
          <w:bCs w:val="0"/>
        </w:rPr>
        <w:lastRenderedPageBreak/>
        <w:t>Conclusion</w:t>
      </w:r>
      <w:bookmarkEnd w:id="72"/>
      <w:bookmarkEnd w:id="73"/>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4" w:name="_Toc116064627"/>
      <w:bookmarkStart w:id="75" w:name="_Toc116495884"/>
      <w:r w:rsidRPr="0089785B">
        <w:rPr>
          <w:b w:val="0"/>
          <w:bCs w:val="0"/>
        </w:rPr>
        <w:lastRenderedPageBreak/>
        <w:t>References</w:t>
      </w:r>
      <w:bookmarkEnd w:id="74"/>
      <w:bookmarkEnd w:id="75"/>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t xml:space="preserve">Allen, J. S., </w:t>
      </w:r>
      <w:proofErr w:type="spellStart"/>
      <w:r w:rsidRPr="00D41FC9">
        <w:rPr>
          <w:rFonts w:ascii="Ebrima" w:hAnsi="Ebrima" w:cs="Arial"/>
          <w:sz w:val="22"/>
          <w:szCs w:val="22"/>
          <w:lang w:val="en-US"/>
        </w:rPr>
        <w:t>Damasio</w:t>
      </w:r>
      <w:proofErr w:type="spellEnd"/>
      <w:r w:rsidRPr="00D41FC9">
        <w:rPr>
          <w:rFonts w:ascii="Ebrima" w:hAnsi="Ebrima" w:cs="Arial"/>
          <w:sz w:val="22"/>
          <w:szCs w:val="22"/>
          <w:lang w:val="en-US"/>
        </w:rPr>
        <w:t xml:space="preserve">, H., Grabowski, T. J., </w:t>
      </w:r>
      <w:proofErr w:type="spellStart"/>
      <w:r w:rsidRPr="00D41FC9">
        <w:rPr>
          <w:rFonts w:ascii="Ebrima" w:hAnsi="Ebrima" w:cs="Arial"/>
          <w:sz w:val="22"/>
          <w:szCs w:val="22"/>
          <w:lang w:val="en-US"/>
        </w:rPr>
        <w:t>Bruss</w:t>
      </w:r>
      <w:proofErr w:type="spellEnd"/>
      <w:r w:rsidRPr="00D41FC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D41FC9"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lastRenderedPageBreak/>
        <w:t xml:space="preserve">Bonkhoff, A. K., </w:t>
      </w:r>
      <w:proofErr w:type="spellStart"/>
      <w:r w:rsidRPr="00D41FC9">
        <w:rPr>
          <w:rFonts w:ascii="Ebrima" w:hAnsi="Ebrima" w:cs="Arial"/>
          <w:sz w:val="22"/>
          <w:szCs w:val="22"/>
          <w:lang w:val="en-US"/>
        </w:rPr>
        <w:t>Bretzner</w:t>
      </w:r>
      <w:proofErr w:type="spellEnd"/>
      <w:r w:rsidRPr="00D41FC9">
        <w:rPr>
          <w:rFonts w:ascii="Ebrima" w:hAnsi="Ebrima" w:cs="Arial"/>
          <w:sz w:val="22"/>
          <w:szCs w:val="22"/>
          <w:lang w:val="en-US"/>
        </w:rPr>
        <w:t xml:space="preserve">, M., Hong, S., </w:t>
      </w:r>
      <w:proofErr w:type="spellStart"/>
      <w:r w:rsidRPr="00D41FC9">
        <w:rPr>
          <w:rFonts w:ascii="Ebrima" w:hAnsi="Ebrima" w:cs="Arial"/>
          <w:sz w:val="22"/>
          <w:szCs w:val="22"/>
          <w:lang w:val="en-US"/>
        </w:rPr>
        <w:t>Schirmer</w:t>
      </w:r>
      <w:proofErr w:type="spellEnd"/>
      <w:r w:rsidRPr="00D41FC9">
        <w:rPr>
          <w:rFonts w:ascii="Ebrima" w:hAnsi="Ebrima" w:cs="Arial"/>
          <w:sz w:val="22"/>
          <w:szCs w:val="22"/>
          <w:lang w:val="en-US"/>
        </w:rPr>
        <w:t xml:space="preserve">, M. D., Cohen, A., </w:t>
      </w:r>
      <w:proofErr w:type="spellStart"/>
      <w:r w:rsidRPr="00D41FC9">
        <w:rPr>
          <w:rFonts w:ascii="Ebrima" w:hAnsi="Ebrima" w:cs="Arial"/>
          <w:sz w:val="22"/>
          <w:szCs w:val="22"/>
          <w:lang w:val="en-US"/>
        </w:rPr>
        <w:t>Regenhardt</w:t>
      </w:r>
      <w:proofErr w:type="spellEnd"/>
      <w:r w:rsidRPr="00D41FC9">
        <w:rPr>
          <w:rFonts w:ascii="Ebrima" w:hAnsi="Ebrima" w:cs="Arial"/>
          <w:sz w:val="22"/>
          <w:szCs w:val="22"/>
          <w:lang w:val="en-US"/>
        </w:rPr>
        <w:t>, R. W</w:t>
      </w:r>
      <w:proofErr w:type="gramStart"/>
      <w:r w:rsidRPr="00D41FC9">
        <w:rPr>
          <w:rFonts w:ascii="Ebrima" w:hAnsi="Ebrima" w:cs="Arial"/>
          <w:sz w:val="22"/>
          <w:szCs w:val="22"/>
          <w:lang w:val="en-US"/>
        </w:rPr>
        <w:t>., . . .</w:t>
      </w:r>
      <w:proofErr w:type="gramEnd"/>
      <w:r w:rsidRPr="00D41FC9">
        <w:rPr>
          <w:rFonts w:ascii="Ebrima" w:hAnsi="Ebrima" w:cs="Arial"/>
          <w:sz w:val="22"/>
          <w:szCs w:val="22"/>
          <w:lang w:val="en-US"/>
        </w:rPr>
        <w:t xml:space="preserve">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5" w:history="1">
        <w:r w:rsidRPr="00D41FC9">
          <w:rPr>
            <w:rStyle w:val="Hyperlink"/>
            <w:rFonts w:ascii="Ebrima" w:hAnsi="Ebrima" w:cs="Arial"/>
            <w:sz w:val="22"/>
            <w:szCs w:val="22"/>
            <w:lang w:val="en-US"/>
          </w:rPr>
          <w:t>https://doi.org/10.1093/braincomms/fcac020</w:t>
        </w:r>
      </w:hyperlink>
      <w:r w:rsidRPr="00D41FC9">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t xml:space="preserve">Bonkhoff, A. K., </w:t>
      </w:r>
      <w:proofErr w:type="spellStart"/>
      <w:r w:rsidRPr="00D41FC9">
        <w:rPr>
          <w:rFonts w:ascii="Ebrima" w:hAnsi="Ebrima" w:cs="Arial"/>
          <w:sz w:val="22"/>
          <w:szCs w:val="22"/>
          <w:lang w:val="en-US"/>
        </w:rPr>
        <w:t>Schirmer</w:t>
      </w:r>
      <w:proofErr w:type="spellEnd"/>
      <w:r w:rsidRPr="00D41FC9">
        <w:rPr>
          <w:rFonts w:ascii="Ebrima" w:hAnsi="Ebrima" w:cs="Arial"/>
          <w:sz w:val="22"/>
          <w:szCs w:val="22"/>
          <w:lang w:val="en-US"/>
        </w:rPr>
        <w:t xml:space="preserve">, M. D., </w:t>
      </w:r>
      <w:proofErr w:type="spellStart"/>
      <w:r w:rsidRPr="00D41FC9">
        <w:rPr>
          <w:rFonts w:ascii="Ebrima" w:hAnsi="Ebrima" w:cs="Arial"/>
          <w:sz w:val="22"/>
          <w:szCs w:val="22"/>
          <w:lang w:val="en-US"/>
        </w:rPr>
        <w:t>Bretzner</w:t>
      </w:r>
      <w:proofErr w:type="spellEnd"/>
      <w:r w:rsidRPr="00D41FC9">
        <w:rPr>
          <w:rFonts w:ascii="Ebrima" w:hAnsi="Ebrima" w:cs="Arial"/>
          <w:sz w:val="22"/>
          <w:szCs w:val="22"/>
          <w:lang w:val="en-US"/>
        </w:rPr>
        <w:t xml:space="preserve">, M., Hong, S., </w:t>
      </w:r>
      <w:proofErr w:type="spellStart"/>
      <w:r w:rsidRPr="00D41FC9">
        <w:rPr>
          <w:rFonts w:ascii="Ebrima" w:hAnsi="Ebrima" w:cs="Arial"/>
          <w:sz w:val="22"/>
          <w:szCs w:val="22"/>
          <w:lang w:val="en-US"/>
        </w:rPr>
        <w:t>Regenhardt</w:t>
      </w:r>
      <w:proofErr w:type="spellEnd"/>
      <w:r w:rsidRPr="00D41FC9">
        <w:rPr>
          <w:rFonts w:ascii="Ebrima" w:hAnsi="Ebrima" w:cs="Arial"/>
          <w:sz w:val="22"/>
          <w:szCs w:val="22"/>
          <w:lang w:val="en-US"/>
        </w:rPr>
        <w:t xml:space="preserve">, R. W., </w:t>
      </w:r>
      <w:proofErr w:type="spellStart"/>
      <w:r w:rsidRPr="00D41FC9">
        <w:rPr>
          <w:rFonts w:ascii="Ebrima" w:hAnsi="Ebrima" w:cs="Arial"/>
          <w:sz w:val="22"/>
          <w:szCs w:val="22"/>
          <w:lang w:val="en-US"/>
        </w:rPr>
        <w:t>Brudfors</w:t>
      </w:r>
      <w:proofErr w:type="spellEnd"/>
      <w:r w:rsidRPr="00D41FC9">
        <w:rPr>
          <w:rFonts w:ascii="Ebrima" w:hAnsi="Ebrima" w:cs="Arial"/>
          <w:sz w:val="22"/>
          <w:szCs w:val="22"/>
          <w:lang w:val="en-US"/>
        </w:rPr>
        <w:t>, M</w:t>
      </w:r>
      <w:proofErr w:type="gramStart"/>
      <w:r w:rsidRPr="00D41FC9">
        <w:rPr>
          <w:rFonts w:ascii="Ebrima" w:hAnsi="Ebrima" w:cs="Arial"/>
          <w:sz w:val="22"/>
          <w:szCs w:val="22"/>
          <w:lang w:val="en-US"/>
        </w:rPr>
        <w:t>., . . .</w:t>
      </w:r>
      <w:proofErr w:type="gramEnd"/>
      <w:r w:rsidRPr="00D41FC9">
        <w:rPr>
          <w:rFonts w:ascii="Ebrima" w:hAnsi="Ebrima" w:cs="Arial"/>
          <w:sz w:val="22"/>
          <w:szCs w:val="22"/>
          <w:lang w:val="en-US"/>
        </w:rPr>
        <w:t xml:space="preserve">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 xml:space="preserve">Matos </w:t>
      </w:r>
      <w:proofErr w:type="spellStart"/>
      <w:r w:rsidRPr="0062116E">
        <w:rPr>
          <w:rFonts w:ascii="Ebrima" w:hAnsi="Ebrima" w:cs="Arial"/>
          <w:sz w:val="22"/>
          <w:szCs w:val="22"/>
          <w:lang w:val="en-US"/>
        </w:rPr>
        <w:t>Casano</w:t>
      </w:r>
      <w:proofErr w:type="spellEnd"/>
      <w:r w:rsidRPr="0062116E">
        <w:rPr>
          <w:rFonts w:ascii="Ebrima" w:hAnsi="Ebrima" w:cs="Arial"/>
          <w:sz w:val="22"/>
          <w:szCs w:val="22"/>
          <w:lang w:val="en-US"/>
        </w:rPr>
        <w:t xml:space="preserve">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Tadi</w:t>
      </w:r>
      <w:proofErr w:type="spellEnd"/>
      <w:r w:rsidRPr="0062116E">
        <w:rPr>
          <w:rFonts w:ascii="Ebrima" w:hAnsi="Ebrima" w:cs="Arial"/>
          <w:sz w:val="22"/>
          <w:szCs w:val="22"/>
          <w:lang w:val="en-US"/>
        </w:rPr>
        <w:t xml:space="preserve"> P</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Ciofoaia</w:t>
      </w:r>
      <w:proofErr w:type="spellEnd"/>
      <w:r w:rsidRPr="0062116E">
        <w:rPr>
          <w:rFonts w:ascii="Ebrima" w:hAnsi="Ebrima" w:cs="Arial"/>
          <w:sz w:val="22"/>
          <w:szCs w:val="22"/>
          <w:lang w:val="en-US"/>
        </w:rPr>
        <w:t xml:space="preserve">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xml:space="preserve">. Anterior Cerebral Artery Stroke. In: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[Internet]. Treasure Island (FL):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Publishing; 2022 Jan-. Available from: https://www.ncbi.nlm.nih.gov/books/NBK537333/</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lastRenderedPageBreak/>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D41FC9">
        <w:rPr>
          <w:rFonts w:ascii="Ebrima" w:hAnsi="Ebrima" w:cs="Arial"/>
          <w:sz w:val="22"/>
          <w:szCs w:val="22"/>
          <w:lang w:val="de-DE"/>
        </w:rPr>
        <w:t xml:space="preserve">de Haan, B., &amp; </w:t>
      </w:r>
      <w:proofErr w:type="spellStart"/>
      <w:r w:rsidRPr="00D41FC9">
        <w:rPr>
          <w:rFonts w:ascii="Ebrima" w:hAnsi="Ebrima" w:cs="Arial"/>
          <w:sz w:val="22"/>
          <w:szCs w:val="22"/>
          <w:lang w:val="de-DE"/>
        </w:rPr>
        <w:t>Karnath</w:t>
      </w:r>
      <w:proofErr w:type="spellEnd"/>
      <w:r w:rsidRPr="00D41FC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lastRenderedPageBreak/>
        <w:t xml:space="preserve">Filipek,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Rajapakse,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9604E">
        <w:rPr>
          <w:rFonts w:ascii="Ebrima" w:hAnsi="Ebrima" w:cs="Arial"/>
          <w:sz w:val="22"/>
          <w:szCs w:val="22"/>
          <w:highlight w:val="darkRed"/>
          <w:lang w:val="en-US"/>
        </w:rPr>
        <w:t>Giedd</w:t>
      </w:r>
      <w:proofErr w:type="spellEnd"/>
      <w:r w:rsidRPr="00B9604E">
        <w:rPr>
          <w:rFonts w:ascii="Ebrima" w:hAnsi="Ebrima" w:cs="Arial"/>
          <w:sz w:val="22"/>
          <w:szCs w:val="22"/>
          <w:highlight w:val="darkRed"/>
          <w:lang w:val="en-US"/>
        </w:rPr>
        <w:t xml:space="preserve">, J. N., </w:t>
      </w:r>
      <w:proofErr w:type="spellStart"/>
      <w:r w:rsidRPr="00B9604E">
        <w:rPr>
          <w:rFonts w:ascii="Ebrima" w:hAnsi="Ebrima" w:cs="Arial"/>
          <w:sz w:val="22"/>
          <w:szCs w:val="22"/>
          <w:highlight w:val="darkRed"/>
          <w:lang w:val="en-US"/>
        </w:rPr>
        <w:t>Vaituzis</w:t>
      </w:r>
      <w:proofErr w:type="spellEnd"/>
      <w:r w:rsidRPr="00B9604E">
        <w:rPr>
          <w:rFonts w:ascii="Ebrima" w:hAnsi="Ebrima" w:cs="Arial"/>
          <w:sz w:val="22"/>
          <w:szCs w:val="22"/>
          <w:highlight w:val="darkRed"/>
          <w:lang w:val="en-US"/>
        </w:rPr>
        <w:t xml:space="preserve">, C., Hamburger, S., Lange, N., Rajapakse, J. C., </w:t>
      </w:r>
      <w:proofErr w:type="spellStart"/>
      <w:r w:rsidRPr="00B9604E">
        <w:rPr>
          <w:rFonts w:ascii="Ebrima" w:hAnsi="Ebrima" w:cs="Arial"/>
          <w:sz w:val="22"/>
          <w:szCs w:val="22"/>
          <w:highlight w:val="darkRed"/>
          <w:lang w:val="en-US"/>
        </w:rPr>
        <w:t>Kaysen</w:t>
      </w:r>
      <w:proofErr w:type="spellEnd"/>
      <w:r w:rsidRPr="00B9604E">
        <w:rPr>
          <w:rFonts w:ascii="Ebrima" w:hAnsi="Ebrima" w:cs="Arial"/>
          <w:sz w:val="22"/>
          <w:szCs w:val="22"/>
          <w:highlight w:val="darkRed"/>
          <w:lang w:val="en-US"/>
        </w:rPr>
        <w:t xml:space="preserve">,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lastRenderedPageBreak/>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73B61">
        <w:rPr>
          <w:rFonts w:ascii="Ebrima" w:hAnsi="Ebrima" w:cs="Arial"/>
          <w:sz w:val="22"/>
          <w:szCs w:val="22"/>
          <w:lang w:val="en-US"/>
        </w:rPr>
        <w:t>Hirnstein</w:t>
      </w:r>
      <w:proofErr w:type="spellEnd"/>
      <w:r w:rsidRPr="00473B61">
        <w:rPr>
          <w:rFonts w:ascii="Ebrima" w:hAnsi="Ebrima" w:cs="Arial"/>
          <w:sz w:val="22"/>
          <w:szCs w:val="22"/>
          <w:lang w:val="en-US"/>
        </w:rPr>
        <w:t xml:space="preserve">, M., </w:t>
      </w:r>
      <w:proofErr w:type="spellStart"/>
      <w:r w:rsidRPr="00473B61">
        <w:rPr>
          <w:rFonts w:ascii="Ebrima" w:hAnsi="Ebrima" w:cs="Arial"/>
          <w:sz w:val="22"/>
          <w:szCs w:val="22"/>
          <w:lang w:val="en-US"/>
        </w:rPr>
        <w:t>Hugdahl</w:t>
      </w:r>
      <w:proofErr w:type="spellEnd"/>
      <w:r w:rsidRPr="00473B61">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687332">
        <w:rPr>
          <w:rFonts w:ascii="Ebrima" w:hAnsi="Ebrima" w:cs="Arial"/>
          <w:sz w:val="22"/>
          <w:szCs w:val="22"/>
          <w:lang w:val="en-US"/>
        </w:rPr>
        <w:lastRenderedPageBreak/>
        <w:t xml:space="preserve">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473B61">
        <w:rPr>
          <w:rFonts w:ascii="Ebrima" w:hAnsi="Ebrima" w:cs="Arial"/>
          <w:sz w:val="22"/>
          <w:szCs w:val="22"/>
          <w:lang w:val="en-US"/>
        </w:rPr>
        <w:t>Kasties</w:t>
      </w:r>
      <w:proofErr w:type="spellEnd"/>
      <w:r w:rsidRPr="00473B61">
        <w:rPr>
          <w:rFonts w:ascii="Ebrima" w:hAnsi="Ebrima" w:cs="Arial"/>
          <w:sz w:val="22"/>
          <w:szCs w:val="22"/>
          <w:lang w:val="en-US"/>
        </w:rPr>
        <w:t>, V., Karnath, H.</w:t>
      </w:r>
      <w:r w:rsidR="00D14833" w:rsidRPr="00473B61">
        <w:rPr>
          <w:rFonts w:ascii="Ebrima" w:hAnsi="Ebrima" w:cs="Arial"/>
          <w:sz w:val="22"/>
          <w:szCs w:val="22"/>
          <w:lang w:val="en-US"/>
        </w:rPr>
        <w:t xml:space="preserve"> O.</w:t>
      </w:r>
      <w:r w:rsidRPr="00473B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lastRenderedPageBreak/>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D14833" w:rsidRPr="00473B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19"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D41FC9">
        <w:rPr>
          <w:rFonts w:ascii="Ebrima" w:hAnsi="Ebrima" w:cs="Arial"/>
          <w:sz w:val="22"/>
          <w:szCs w:val="22"/>
          <w:lang w:val="en-US"/>
        </w:rPr>
        <w:t>Röhrig</w:t>
      </w:r>
      <w:proofErr w:type="spellEnd"/>
      <w:r w:rsidRPr="00D41FC9">
        <w:rPr>
          <w:rFonts w:ascii="Ebrima" w:hAnsi="Ebrima" w:cs="Arial"/>
          <w:sz w:val="22"/>
          <w:szCs w:val="22"/>
          <w:lang w:val="en-US"/>
        </w:rPr>
        <w:t xml:space="preserve">, L., Sperber, C., </w:t>
      </w:r>
      <w:proofErr w:type="spellStart"/>
      <w:r w:rsidRPr="00D41FC9">
        <w:rPr>
          <w:rFonts w:ascii="Ebrima" w:hAnsi="Ebrima" w:cs="Arial"/>
          <w:sz w:val="22"/>
          <w:szCs w:val="22"/>
          <w:lang w:val="en-US"/>
        </w:rPr>
        <w:t>Bonilha</w:t>
      </w:r>
      <w:proofErr w:type="spellEnd"/>
      <w:r w:rsidRPr="00D41FC9">
        <w:rPr>
          <w:rFonts w:ascii="Ebrima" w:hAnsi="Ebrima" w:cs="Arial"/>
          <w:sz w:val="22"/>
          <w:szCs w:val="22"/>
          <w:lang w:val="en-US"/>
        </w:rPr>
        <w:t xml:space="preserve">, L., </w:t>
      </w:r>
      <w:proofErr w:type="spellStart"/>
      <w:r w:rsidRPr="00D41FC9">
        <w:rPr>
          <w:rFonts w:ascii="Ebrima" w:hAnsi="Ebrima" w:cs="Arial"/>
          <w:sz w:val="22"/>
          <w:szCs w:val="22"/>
          <w:lang w:val="en-US"/>
        </w:rPr>
        <w:t>Rorden</w:t>
      </w:r>
      <w:proofErr w:type="spellEnd"/>
      <w:r w:rsidRPr="00D41FC9">
        <w:rPr>
          <w:rFonts w:ascii="Ebrima" w:hAnsi="Ebrima" w:cs="Arial"/>
          <w:sz w:val="22"/>
          <w:szCs w:val="22"/>
          <w:lang w:val="en-US"/>
        </w:rPr>
        <w:t xml:space="preserve">, C., &amp; </w:t>
      </w:r>
      <w:proofErr w:type="spellStart"/>
      <w:r w:rsidRPr="00D41FC9">
        <w:rPr>
          <w:rFonts w:ascii="Ebrima" w:hAnsi="Ebrima" w:cs="Arial"/>
          <w:sz w:val="22"/>
          <w:szCs w:val="22"/>
          <w:lang w:val="en-US"/>
        </w:rPr>
        <w:t>Karnath</w:t>
      </w:r>
      <w:proofErr w:type="spellEnd"/>
      <w:r w:rsidRPr="00D41FC9">
        <w:rPr>
          <w:rFonts w:ascii="Ebrima" w:hAnsi="Ebrima" w:cs="Arial"/>
          <w:sz w:val="22"/>
          <w:szCs w:val="22"/>
          <w:lang w:val="en-US"/>
        </w:rPr>
        <w:t xml:space="preserve">, H. O. (2022). </w:t>
      </w:r>
      <w:r w:rsidRPr="00687332">
        <w:rPr>
          <w:rFonts w:ascii="Ebrima" w:hAnsi="Ebrima" w:cs="Arial"/>
          <w:sz w:val="22"/>
          <w:szCs w:val="22"/>
        </w:rPr>
        <w:t xml:space="preserve">Right hemispheric white matter hyperintensities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Karnath, H. O. (2012). Allocentric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lastRenderedPageBreak/>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D41FC9">
        <w:rPr>
          <w:rFonts w:ascii="Ebrima" w:hAnsi="Ebrima" w:cs="Arial"/>
          <w:sz w:val="22"/>
          <w:szCs w:val="22"/>
          <w:highlight w:val="darkRed"/>
          <w:lang w:val="de-DE"/>
        </w:rPr>
        <w:lastRenderedPageBreak/>
        <w:t xml:space="preserve">Tan, A., Ma, W., </w:t>
      </w:r>
      <w:proofErr w:type="spellStart"/>
      <w:r w:rsidRPr="00D41FC9">
        <w:rPr>
          <w:rFonts w:ascii="Ebrima" w:hAnsi="Ebrima" w:cs="Arial"/>
          <w:sz w:val="22"/>
          <w:szCs w:val="22"/>
          <w:highlight w:val="darkRed"/>
          <w:lang w:val="de-DE"/>
        </w:rPr>
        <w:t>Vira</w:t>
      </w:r>
      <w:proofErr w:type="spellEnd"/>
      <w:r w:rsidRPr="00D41FC9">
        <w:rPr>
          <w:rFonts w:ascii="Ebrima" w:hAnsi="Ebrima" w:cs="Arial"/>
          <w:sz w:val="22"/>
          <w:szCs w:val="22"/>
          <w:highlight w:val="darkRed"/>
          <w:lang w:val="de-DE"/>
        </w:rPr>
        <w:t xml:space="preserve">, A., </w:t>
      </w:r>
      <w:proofErr w:type="spellStart"/>
      <w:r w:rsidRPr="00D41FC9">
        <w:rPr>
          <w:rFonts w:ascii="Ebrima" w:hAnsi="Ebrima" w:cs="Arial"/>
          <w:sz w:val="22"/>
          <w:szCs w:val="22"/>
          <w:highlight w:val="darkRed"/>
          <w:lang w:val="de-DE"/>
        </w:rPr>
        <w:t>Marwha</w:t>
      </w:r>
      <w:proofErr w:type="spellEnd"/>
      <w:r w:rsidRPr="00D41FC9">
        <w:rPr>
          <w:rFonts w:ascii="Ebrima" w:hAnsi="Ebrima" w:cs="Arial"/>
          <w:sz w:val="22"/>
          <w:szCs w:val="22"/>
          <w:highlight w:val="darkRed"/>
          <w:lang w:val="de-DE"/>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D41FC9">
        <w:rPr>
          <w:rFonts w:ascii="Ebrima" w:hAnsi="Ebrima" w:cs="Arial"/>
          <w:sz w:val="22"/>
          <w:szCs w:val="22"/>
          <w:lang w:val="en-US"/>
        </w:rPr>
        <w:t>Urbanski</w:t>
      </w:r>
      <w:proofErr w:type="spellEnd"/>
      <w:r w:rsidRPr="00D41FC9">
        <w:rPr>
          <w:rFonts w:ascii="Ebrima" w:hAnsi="Ebrima" w:cs="Arial"/>
          <w:sz w:val="22"/>
          <w:szCs w:val="22"/>
          <w:lang w:val="en-US"/>
        </w:rPr>
        <w:t xml:space="preserve">, M., </w:t>
      </w:r>
      <w:proofErr w:type="spellStart"/>
      <w:r w:rsidRPr="00D41FC9">
        <w:rPr>
          <w:rFonts w:ascii="Ebrima" w:hAnsi="Ebrima" w:cs="Arial"/>
          <w:sz w:val="22"/>
          <w:szCs w:val="22"/>
          <w:lang w:val="en-US"/>
        </w:rPr>
        <w:t>Thiebaut</w:t>
      </w:r>
      <w:proofErr w:type="spellEnd"/>
      <w:r w:rsidRPr="00D41FC9">
        <w:rPr>
          <w:rFonts w:ascii="Ebrima" w:hAnsi="Ebrima" w:cs="Arial"/>
          <w:sz w:val="22"/>
          <w:szCs w:val="22"/>
          <w:lang w:val="en-US"/>
        </w:rPr>
        <w:t xml:space="preserve"> de </w:t>
      </w:r>
      <w:proofErr w:type="spellStart"/>
      <w:r w:rsidRPr="00D41FC9">
        <w:rPr>
          <w:rFonts w:ascii="Ebrima" w:hAnsi="Ebrima" w:cs="Arial"/>
          <w:sz w:val="22"/>
          <w:szCs w:val="22"/>
          <w:lang w:val="en-US"/>
        </w:rPr>
        <w:t>Schotten</w:t>
      </w:r>
      <w:proofErr w:type="spellEnd"/>
      <w:r w:rsidRPr="00D41FC9">
        <w:rPr>
          <w:rFonts w:ascii="Ebrima" w:hAnsi="Ebrima" w:cs="Arial"/>
          <w:sz w:val="22"/>
          <w:szCs w:val="22"/>
          <w:lang w:val="en-US"/>
        </w:rPr>
        <w:t xml:space="preserve">, M., Rodrigo, S., Oppenheim, C., </w:t>
      </w:r>
      <w:proofErr w:type="spellStart"/>
      <w:r w:rsidRPr="00D41FC9">
        <w:rPr>
          <w:rFonts w:ascii="Ebrima" w:hAnsi="Ebrima" w:cs="Arial"/>
          <w:sz w:val="22"/>
          <w:szCs w:val="22"/>
          <w:lang w:val="en-US"/>
        </w:rPr>
        <w:t>Touzé</w:t>
      </w:r>
      <w:proofErr w:type="spellEnd"/>
      <w:r w:rsidRPr="00D41FC9">
        <w:rPr>
          <w:rFonts w:ascii="Ebrima" w:hAnsi="Ebrima" w:cs="Arial"/>
          <w:sz w:val="22"/>
          <w:szCs w:val="22"/>
          <w:lang w:val="en-US"/>
        </w:rPr>
        <w:t xml:space="preserve">, E., </w:t>
      </w:r>
      <w:proofErr w:type="spellStart"/>
      <w:r w:rsidRPr="00D41FC9">
        <w:rPr>
          <w:rFonts w:ascii="Ebrima" w:hAnsi="Ebrima" w:cs="Arial"/>
          <w:sz w:val="22"/>
          <w:szCs w:val="22"/>
          <w:lang w:val="en-US"/>
        </w:rPr>
        <w:t>Méder</w:t>
      </w:r>
      <w:proofErr w:type="spellEnd"/>
      <w:r w:rsidRPr="00D41FC9">
        <w:rPr>
          <w:rFonts w:ascii="Ebrima" w:hAnsi="Ebrima" w:cs="Arial"/>
          <w:sz w:val="22"/>
          <w:szCs w:val="22"/>
          <w:lang w:val="en-US"/>
        </w:rPr>
        <w:t>, J. F</w:t>
      </w:r>
      <w:proofErr w:type="gramStart"/>
      <w:r w:rsidRPr="00D41FC9">
        <w:rPr>
          <w:rFonts w:ascii="Ebrima" w:hAnsi="Ebrima" w:cs="Arial"/>
          <w:sz w:val="22"/>
          <w:szCs w:val="22"/>
          <w:lang w:val="en-US"/>
        </w:rPr>
        <w:t>., . . .</w:t>
      </w:r>
      <w:proofErr w:type="gramEnd"/>
      <w:r w:rsidRPr="00D41FC9">
        <w:rPr>
          <w:rFonts w:ascii="Ebrima" w:hAnsi="Ebrima" w:cs="Arial"/>
          <w:sz w:val="22"/>
          <w:szCs w:val="22"/>
          <w:lang w:val="en-US"/>
        </w:rPr>
        <w:t xml:space="preserve">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t>Yan, C., Gong, G., Wang, J., Wang, D., Liu, D., Zhu, C</w:t>
      </w:r>
      <w:proofErr w:type="gramStart"/>
      <w:r w:rsidRPr="00D41FC9">
        <w:rPr>
          <w:rFonts w:ascii="Ebrima" w:hAnsi="Ebrima" w:cs="Arial"/>
          <w:sz w:val="22"/>
          <w:szCs w:val="22"/>
          <w:lang w:val="en-US"/>
        </w:rPr>
        <w:t>., . . .</w:t>
      </w:r>
      <w:proofErr w:type="gramEnd"/>
      <w:r w:rsidRPr="00D41FC9">
        <w:rPr>
          <w:rFonts w:ascii="Ebrima" w:hAnsi="Ebrima" w:cs="Arial"/>
          <w:sz w:val="22"/>
          <w:szCs w:val="22"/>
          <w:lang w:val="en-US"/>
        </w:rPr>
        <w:t xml:space="preserve">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D41FC9">
        <w:rPr>
          <w:rFonts w:ascii="Ebrima" w:hAnsi="Ebrima" w:cs="Arial"/>
          <w:sz w:val="22"/>
          <w:szCs w:val="22"/>
          <w:lang w:val="en-US"/>
        </w:rPr>
        <w:t>Yeh</w:t>
      </w:r>
      <w:proofErr w:type="spellEnd"/>
      <w:r w:rsidRPr="00D41FC9">
        <w:rPr>
          <w:rFonts w:ascii="Ebrima" w:hAnsi="Ebrima" w:cs="Arial"/>
          <w:sz w:val="22"/>
          <w:szCs w:val="22"/>
          <w:lang w:val="en-US"/>
        </w:rPr>
        <w:t xml:space="preserve">, F. C., </w:t>
      </w:r>
      <w:proofErr w:type="spellStart"/>
      <w:r w:rsidRPr="00D41FC9">
        <w:rPr>
          <w:rFonts w:ascii="Ebrima" w:hAnsi="Ebrima" w:cs="Arial"/>
          <w:sz w:val="22"/>
          <w:szCs w:val="22"/>
          <w:lang w:val="en-US"/>
        </w:rPr>
        <w:t>Panesar</w:t>
      </w:r>
      <w:proofErr w:type="spellEnd"/>
      <w:r w:rsidRPr="00D41FC9">
        <w:rPr>
          <w:rFonts w:ascii="Ebrima" w:hAnsi="Ebrima" w:cs="Arial"/>
          <w:sz w:val="22"/>
          <w:szCs w:val="22"/>
          <w:lang w:val="en-US"/>
        </w:rPr>
        <w:t xml:space="preserve">, S., </w:t>
      </w:r>
      <w:proofErr w:type="spellStart"/>
      <w:r w:rsidRPr="00D41FC9">
        <w:rPr>
          <w:rFonts w:ascii="Ebrima" w:hAnsi="Ebrima" w:cs="Arial"/>
          <w:sz w:val="22"/>
          <w:szCs w:val="22"/>
          <w:lang w:val="en-US"/>
        </w:rPr>
        <w:t>Fernandes</w:t>
      </w:r>
      <w:proofErr w:type="spellEnd"/>
      <w:r w:rsidRPr="00D41FC9">
        <w:rPr>
          <w:rFonts w:ascii="Ebrima" w:hAnsi="Ebrima" w:cs="Arial"/>
          <w:sz w:val="22"/>
          <w:szCs w:val="22"/>
          <w:lang w:val="en-US"/>
        </w:rPr>
        <w:t xml:space="preserve">, D., </w:t>
      </w:r>
      <w:proofErr w:type="spellStart"/>
      <w:r w:rsidRPr="00D41FC9">
        <w:rPr>
          <w:rFonts w:ascii="Ebrima" w:hAnsi="Ebrima" w:cs="Arial"/>
          <w:sz w:val="22"/>
          <w:szCs w:val="22"/>
          <w:lang w:val="en-US"/>
        </w:rPr>
        <w:t>Meola</w:t>
      </w:r>
      <w:proofErr w:type="spellEnd"/>
      <w:r w:rsidRPr="00D41FC9">
        <w:rPr>
          <w:rFonts w:ascii="Ebrima" w:hAnsi="Ebrima" w:cs="Arial"/>
          <w:sz w:val="22"/>
          <w:szCs w:val="22"/>
          <w:lang w:val="en-US"/>
        </w:rPr>
        <w:t>, A., Yoshino, M., Fernandez-Miranda, J. C</w:t>
      </w:r>
      <w:proofErr w:type="gramStart"/>
      <w:r w:rsidRPr="00D41FC9">
        <w:rPr>
          <w:rFonts w:ascii="Ebrima" w:hAnsi="Ebrima" w:cs="Arial"/>
          <w:sz w:val="22"/>
          <w:szCs w:val="22"/>
          <w:lang w:val="en-US"/>
        </w:rPr>
        <w:t>., . . .</w:t>
      </w:r>
      <w:proofErr w:type="gramEnd"/>
      <w:r w:rsidRPr="00D41FC9">
        <w:rPr>
          <w:rFonts w:ascii="Ebrima" w:hAnsi="Ebrima" w:cs="Arial"/>
          <w:sz w:val="22"/>
          <w:szCs w:val="22"/>
          <w:lang w:val="en-US"/>
        </w:rPr>
        <w:t xml:space="preserve">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6" w:name="_Toc116064628"/>
      <w:bookmarkStart w:id="77" w:name="_Toc116495885"/>
      <w:r w:rsidRPr="004345A1">
        <w:rPr>
          <w:b w:val="0"/>
        </w:rPr>
        <w:lastRenderedPageBreak/>
        <w:t>Ack</w:t>
      </w:r>
      <w:r>
        <w:rPr>
          <w:b w:val="0"/>
        </w:rPr>
        <w:t>nowledgements</w:t>
      </w:r>
      <w:bookmarkEnd w:id="76"/>
      <w:bookmarkEnd w:id="7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8" w:name="_Toc116064629"/>
      <w:bookmarkStart w:id="79" w:name="_Toc116495886"/>
      <w:r>
        <w:rPr>
          <w:b w:val="0"/>
        </w:rPr>
        <w:lastRenderedPageBreak/>
        <w:t>Data Usage Statement</w:t>
      </w:r>
      <w:bookmarkEnd w:id="78"/>
      <w:bookmarkEnd w:id="7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80" w:name="_Toc116064630"/>
      <w:bookmarkStart w:id="81" w:name="_Toc116495887"/>
      <w:r>
        <w:rPr>
          <w:b w:val="0"/>
          <w:bCs w:val="0"/>
        </w:rPr>
        <w:lastRenderedPageBreak/>
        <w:t>Appendix</w:t>
      </w:r>
      <w:bookmarkEnd w:id="80"/>
      <w:bookmarkEnd w:id="81"/>
    </w:p>
    <w:p w14:paraId="147D8AAF" w14:textId="77777777" w:rsidR="00F76B93" w:rsidRPr="00F76B93" w:rsidRDefault="00F76B93" w:rsidP="00F76B93"/>
    <w:p w14:paraId="2CAAA965" w14:textId="117401E9" w:rsidR="0089785B" w:rsidRDefault="00D91FE5" w:rsidP="00F76B93">
      <w:pPr>
        <w:pStyle w:val="berschrift3"/>
      </w:pPr>
      <w:bookmarkStart w:id="82" w:name="_Appendix_A:_List"/>
      <w:bookmarkStart w:id="83" w:name="_Toc116064631"/>
      <w:bookmarkStart w:id="84" w:name="_Toc116495888"/>
      <w:bookmarkEnd w:id="82"/>
      <w:r>
        <w:t>Appendix</w:t>
      </w:r>
      <w:r w:rsidR="00F76B93">
        <w:t xml:space="preserve"> A: List of Abbreviations</w:t>
      </w:r>
      <w:bookmarkEnd w:id="83"/>
      <w:bookmarkEnd w:id="8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5" w:name="_Toc116064632"/>
      <w:bookmarkStart w:id="86" w:name="_Toc116495889"/>
      <w:r>
        <w:lastRenderedPageBreak/>
        <w:t>Appendix</w:t>
      </w:r>
      <w:r w:rsidR="00AE3409">
        <w:t xml:space="preserve"> B: </w:t>
      </w:r>
      <w:r>
        <w:t>Supplementary</w:t>
      </w:r>
      <w:r w:rsidR="00AE3409">
        <w:t xml:space="preserve"> Tables and </w:t>
      </w:r>
      <w:r>
        <w:t>Figure</w:t>
      </w:r>
      <w:r w:rsidR="008F1B24">
        <w:t>s</w:t>
      </w:r>
      <w:bookmarkEnd w:id="85"/>
      <w:bookmarkEnd w:id="86"/>
    </w:p>
    <w:p w14:paraId="5317A780" w14:textId="4BAFC5F3" w:rsidR="00AE3409" w:rsidRDefault="00D91FE5" w:rsidP="0089785B">
      <w:bookmarkStart w:id="8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7"/>
    </w:tbl>
    <w:p w14:paraId="52C50F03" w14:textId="6CDDB716" w:rsidR="00944DA2" w:rsidRDefault="00944DA2" w:rsidP="0089785B"/>
    <w:p w14:paraId="10C5AE65" w14:textId="3BB29AD1" w:rsidR="00944DA2" w:rsidRDefault="00D91FE5" w:rsidP="0089785B">
      <w:bookmarkStart w:id="8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88"/>
    <w:p w14:paraId="3955CF96" w14:textId="2E3BAE78" w:rsidR="00A72E7A" w:rsidRPr="00A161AB" w:rsidRDefault="00CE2208" w:rsidP="0089785B">
      <w:pPr>
        <w:rPr>
          <w:sz w:val="18"/>
          <w:szCs w:val="18"/>
          <w:lang w:val="en-US"/>
        </w:rPr>
      </w:pPr>
      <w:r>
        <w:rPr>
          <w:sz w:val="18"/>
          <w:szCs w:val="18"/>
          <w:lang w:val="en-US"/>
        </w:rPr>
        <w:br/>
      </w:r>
      <w:bookmarkStart w:id="8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9"/>
    <w:p w14:paraId="1ECA4B35" w14:textId="32F5A080" w:rsidR="00E13A04" w:rsidRPr="009C731D" w:rsidRDefault="00AA6B9F" w:rsidP="00E13A04">
      <w:r>
        <w:rPr>
          <w:b/>
          <w:bCs/>
        </w:rPr>
        <w:lastRenderedPageBreak/>
        <w:br/>
      </w:r>
      <w:bookmarkStart w:id="9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90"/>
      <w:r w:rsidR="00AA6B9F">
        <w:rPr>
          <w:sz w:val="18"/>
          <w:szCs w:val="18"/>
          <w:lang w:val="en-US"/>
        </w:rPr>
        <w:br/>
      </w:r>
      <w:r w:rsidR="00CE2208">
        <w:rPr>
          <w:rStyle w:val="Hyperlink"/>
          <w:rFonts w:ascii="Ebrima" w:hAnsi="Ebrima"/>
          <w:sz w:val="18"/>
          <w:szCs w:val="18"/>
          <w:lang w:val="en-US"/>
        </w:rPr>
        <w:br/>
      </w:r>
      <w:bookmarkStart w:id="9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91"/>
    <w:p w14:paraId="4DDD5654" w14:textId="7426E4DE" w:rsidR="008F1B24" w:rsidRPr="002B5302" w:rsidRDefault="00A7162F" w:rsidP="0089785B">
      <w:pPr>
        <w:rPr>
          <w:b/>
        </w:rPr>
      </w:pPr>
      <w:r>
        <w:rPr>
          <w:b/>
        </w:rPr>
        <w:br w:type="page"/>
      </w:r>
      <w:bookmarkStart w:id="92"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9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93" w:name="_Appendix_C:_Supplementary"/>
      <w:bookmarkStart w:id="94" w:name="s_figure01lesionoverlay_neglect"/>
      <w:bookmarkEnd w:id="93"/>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5" w:name="s_figure02lesionoverlay_non"/>
      <w:bookmarkEnd w:id="9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5"/>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C7F73" w14:textId="77777777" w:rsidR="00013F76" w:rsidRDefault="00013F76" w:rsidP="00CB3E93">
      <w:pPr>
        <w:spacing w:after="0" w:line="240" w:lineRule="auto"/>
      </w:pPr>
      <w:r>
        <w:separator/>
      </w:r>
    </w:p>
  </w:endnote>
  <w:endnote w:type="continuationSeparator" w:id="0">
    <w:p w14:paraId="743A8853" w14:textId="77777777" w:rsidR="00013F76" w:rsidRDefault="00013F7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50301" w14:textId="77777777" w:rsidR="00013F76" w:rsidRDefault="00013F76" w:rsidP="00CB3E93">
      <w:pPr>
        <w:spacing w:after="0" w:line="240" w:lineRule="auto"/>
      </w:pPr>
      <w:r>
        <w:separator/>
      </w:r>
    </w:p>
  </w:footnote>
  <w:footnote w:type="continuationSeparator" w:id="0">
    <w:p w14:paraId="13674343" w14:textId="77777777" w:rsidR="00013F76" w:rsidRDefault="00013F76"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1912"/>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1965"/>
    <w:rsid w:val="000E4F41"/>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2A81"/>
    <w:rsid w:val="00215279"/>
    <w:rsid w:val="0021587A"/>
    <w:rsid w:val="00222408"/>
    <w:rsid w:val="0022454D"/>
    <w:rsid w:val="00225E23"/>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28CC"/>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302"/>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5A09"/>
    <w:rsid w:val="00340DDF"/>
    <w:rsid w:val="003454B0"/>
    <w:rsid w:val="00346AE4"/>
    <w:rsid w:val="00350408"/>
    <w:rsid w:val="00350FC4"/>
    <w:rsid w:val="00353508"/>
    <w:rsid w:val="0035653D"/>
    <w:rsid w:val="0035789A"/>
    <w:rsid w:val="00361267"/>
    <w:rsid w:val="00364889"/>
    <w:rsid w:val="00365663"/>
    <w:rsid w:val="00366610"/>
    <w:rsid w:val="00367A27"/>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B59"/>
    <w:rsid w:val="003C7491"/>
    <w:rsid w:val="003C78B0"/>
    <w:rsid w:val="003D0178"/>
    <w:rsid w:val="003D7287"/>
    <w:rsid w:val="003E4337"/>
    <w:rsid w:val="003E6FF7"/>
    <w:rsid w:val="003F5DD1"/>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680"/>
    <w:rsid w:val="00437BB3"/>
    <w:rsid w:val="00443230"/>
    <w:rsid w:val="00444296"/>
    <w:rsid w:val="00444BBB"/>
    <w:rsid w:val="0044590A"/>
    <w:rsid w:val="00446869"/>
    <w:rsid w:val="00447FE5"/>
    <w:rsid w:val="00454044"/>
    <w:rsid w:val="00460687"/>
    <w:rsid w:val="00467303"/>
    <w:rsid w:val="00471D19"/>
    <w:rsid w:val="00473B61"/>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5A5E"/>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20E"/>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5D52"/>
    <w:rsid w:val="006D687B"/>
    <w:rsid w:val="006E03E7"/>
    <w:rsid w:val="006E0CBA"/>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118FB"/>
    <w:rsid w:val="00813824"/>
    <w:rsid w:val="00813963"/>
    <w:rsid w:val="00813E0C"/>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04E"/>
    <w:rsid w:val="00B969FD"/>
    <w:rsid w:val="00B9706B"/>
    <w:rsid w:val="00B97E24"/>
    <w:rsid w:val="00BA0279"/>
    <w:rsid w:val="00BA3830"/>
    <w:rsid w:val="00BA5463"/>
    <w:rsid w:val="00BA71B9"/>
    <w:rsid w:val="00BB1F66"/>
    <w:rsid w:val="00BB557E"/>
    <w:rsid w:val="00BB6ADA"/>
    <w:rsid w:val="00BC21AB"/>
    <w:rsid w:val="00BC4A5A"/>
    <w:rsid w:val="00BC5D63"/>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B3890"/>
    <w:rsid w:val="00CB3E93"/>
    <w:rsid w:val="00CC4871"/>
    <w:rsid w:val="00CC55CE"/>
    <w:rsid w:val="00CD239D"/>
    <w:rsid w:val="00CD35C2"/>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1FC9"/>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214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0CA3"/>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46F41"/>
    <w:rsid w:val="00F51377"/>
    <w:rsid w:val="00F540D7"/>
    <w:rsid w:val="00F57C6E"/>
    <w:rsid w:val="00F57E29"/>
    <w:rsid w:val="00F61F1F"/>
    <w:rsid w:val="00F65966"/>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C5D70"/>
    <w:rsid w:val="00FD2061"/>
    <w:rsid w:val="00FD2721"/>
    <w:rsid w:val="00FD7DFF"/>
    <w:rsid w:val="00FE2E61"/>
    <w:rsid w:val="00FE3453"/>
    <w:rsid w:val="00FE4CAA"/>
    <w:rsid w:val="00FE6FFD"/>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11/ene.142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233D6-386E-4E08-A701-4DF6E14E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19116</Words>
  <Characters>108967</Characters>
  <Application>Microsoft Office Word</Application>
  <DocSecurity>0</DocSecurity>
  <Lines>908</Lines>
  <Paragraphs>255</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447</cp:revision>
  <dcterms:created xsi:type="dcterms:W3CDTF">2022-04-28T07:58:00Z</dcterms:created>
  <dcterms:modified xsi:type="dcterms:W3CDTF">2022-10-14T10:34:00Z</dcterms:modified>
</cp:coreProperties>
</file>