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Elektrotehnicki Fakultet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Beograd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Avgust 2013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Title"/>
        <w:spacing w:lineRule="auto" w:after="120" w:before="480"/>
        <w:contextualSpacing w:val="0"/>
        <w:jc w:val="center"/>
      </w:pPr>
      <w:bookmarkStart w:id="0" w:colFirst="0" w:name="h.ablxnag8c2ij" w:colLast="0"/>
      <w:bookmarkEnd w:id="0"/>
      <w:r w:rsidRPr="00000000" w:rsidR="00000000" w:rsidDel="00000000">
        <w:rPr>
          <w:rtl w:val="0"/>
        </w:rPr>
        <w:t xml:space="preserve">Programski prevodioci 1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x74hbu6mbthv" w:colLast="0"/>
      <w:bookmarkEnd w:id="1"/>
      <w:r w:rsidRPr="00000000" w:rsidR="00000000" w:rsidDel="00000000">
        <w:rPr>
          <w:rtl w:val="0"/>
        </w:rPr>
        <w:t xml:space="preserve">Domaci zadatak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Nemanja Trifunovic</w:t>
      </w:r>
    </w:p>
    <w:p w:rsidP="00000000" w:rsidRPr="00000000" w:rsidR="00000000" w:rsidDel="00000000" w:rsidRDefault="00000000">
      <w:pPr>
        <w:contextualSpacing w:val="0"/>
        <w:jc w:val="right"/>
        <w:rPr/>
      </w:pPr>
      <w:r w:rsidRPr="00000000" w:rsidR="00000000" w:rsidDel="00000000">
        <w:rPr>
          <w:rtl w:val="0"/>
        </w:rPr>
        <w:t xml:space="preserve">br.ind.: 346/2010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fa1tzdkubwpa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xi8e7elwzuo0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pbp9lmmq8j0x" w:colLast="0"/>
      <w:bookmarkEnd w:id="4"/>
      <w:r w:rsidRPr="00000000" w:rsidR="00000000" w:rsidDel="00000000">
        <w:rPr>
          <w:rtl w:val="0"/>
        </w:rPr>
        <w:t xml:space="preserve">Zadatak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pmfcvtwbacjm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Napraviti komajler za programski jezik Mikro Java.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Kompajler treba da radi leksicku analizu koda, sintaksnu analizu koda, semanticku analizu koda i generisanje bit koda za mikro java virtualnu masinu.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Odabrani nivo tezine: </w:t>
      </w:r>
      <w:r w:rsidRPr="00000000" w:rsidR="00000000" w:rsidDel="00000000">
        <w:rPr>
          <w:b w:val="1"/>
          <w:rtl w:val="0"/>
        </w:rPr>
        <w:t xml:space="preserve">C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6" w:colFirst="0" w:name="h.eyi20bvznhql" w:colLast="0"/>
      <w:bookmarkEnd w:id="6"/>
      <w:r w:rsidRPr="00000000" w:rsidR="00000000" w:rsidDel="00000000">
        <w:rPr>
          <w:rtl w:val="0"/>
        </w:rPr>
        <w:t xml:space="preserve">Izlazi alata za generisanje lexera i alata za generisanje parsera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LEXER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Reading "spec/mjlexer.flex"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Constructing NFA : 209 states in NFA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Converting NFA to DFA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............................................................................................................................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128 states before minimization, 117 states in minimized DFA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Old file "src/rs/ac/bg/etf/pp1/Yylex.java" saved as "src/rs/ac/bg/etf/pp1/Yylex.java~"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Writing code to "src/rs/ac/bg/etf/pp1/Yylex.java"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PARSER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------- CUP v0.11a beta 20060608 Parser Generation Summary 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0 errors and 0 warnings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48 terminals, 69 non-terminals, and 139 productions declared,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producing 268 unique parse states.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0 terminals declared but not used.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0 non-terminals declared but not used.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0 productions never reduced.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0 conflicts detected (0 expected).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Code written to "MJParser.java", and "sym.java".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---------------------------------------------------- (v0.11a beta 20060608)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53pn4415rhwy" w:colLast="0"/>
      <w:bookmarkEnd w:id="7"/>
      <w:r w:rsidRPr="00000000" w:rsidR="00000000" w:rsidDel="00000000">
        <w:rPr>
          <w:rtl w:val="0"/>
        </w:rPr>
        <w:t xml:space="preserve">Opis test primera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Definicija globalne promenljive ili globalne konstante - ignorisati karaktere do prvog znaka ";"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Deklaracija lokalnih promenljivih - ignorisati karaktere do prvog ";" ili "{"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Konstrukcija iskaza dodele - ignorisati karaktere do ;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Lista parametara u pozivu funkcije - ignorisati karaktere do prvog znaka ")"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Izraza za indeksiranje niza - ignorisati karaktere do prvog znaka "]" </w:t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Provera oporavka od greske: Deklaracija formalnog parametra funkcije – ingnorisati znakove do sledećeg znaka "," ili ")"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Provera oporavka od greske: Pri definicji unutrasnje klase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Provera oporavka od greske: Pri deklaraciji polja unutrasnje klase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Provera oporavka od greske: Pri prosirenju natklase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Primer sa stringovima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Primer koji pokazuje kako radi polimorfizam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Primer sa logickim izrazima i naredbom breake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Primer sa pozivom globalne metode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Primer sa klasama koriscenje this kod preklapanja imena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</w:pPr>
      <w:bookmarkStart w:id="8" w:colFirst="0" w:name="h.9b61t5adx9v7" w:colLast="0"/>
      <w:bookmarkEnd w:id="8"/>
      <w:r w:rsidRPr="00000000" w:rsidR="00000000" w:rsidDel="00000000">
        <w:rPr>
          <w:rtl w:val="0"/>
        </w:rPr>
        <w:t xml:space="preserve">Dodatak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build.sh  - Skripta koja automatizovano builduje parser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#!/bin/sh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red='\x1B[0;31m'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brown='\x1B[0;33m'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NC='\x1B[0m' # No Color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  ${brown} LEXER ${red}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java -jar lib/JFlex.jar -d src/rs/ac/bg/etf/pp1/ spec/mjlexer.flex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  ${brown} PARSER ${red}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java -jar lib/java-cup-11a.jar -destdir src/rs/ac/bg/etf/pp1/ -parser MJParser spec/mjparser.cup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 ${NC}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  ${brown} Compiling with javac ${red}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javac -cp .:src:config:lib/java-cup-11a.jar:lib/mj-runtime.jar:lib/symboltable.jar:lib/log4j-1.2.17.jar src/rs/ac/bg/etf/pp1/*.java src/rs/ac/bg/etf/pp1/util/*.java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test.sh   - Skripta koja automatizovano pokrece testove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#!/bin/sh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red='\x1B[0;31m'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brown='\x1B[0;33m'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NC='\x1B[0m' # No Color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./build.sh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i in {1..11}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echo  ${red} Compiling program$i.mj ${NC}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echo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java -cp .:src:config:lib/java-cup-11a.jar:lib/mj-runtime.jar:lib/symboltable.jar:lib/log4j-1.2.17.jar:lib/JFlex.jar rs.ac.bg.etf.pp1.MJParser test/program$i.mj test/program$i.obj &gt;test/izlaz$i.out 2&gt;test/izlaz$i.err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disasm.sh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#!/bin/sh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java -cp lib/mj-runtime.jar rs.etf.pp1.mj.runtime.disasm $*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b w:val="1"/>
        </w:rPr>
      </w:pPr>
      <w:r w:rsidRPr="00000000" w:rsidR="00000000" w:rsidDel="00000000">
        <w:rPr>
          <w:b w:val="1"/>
          <w:rtl w:val="0"/>
        </w:rPr>
        <w:t xml:space="preserve">run.sh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#!/bin/sh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java -cp lib/mj-runtime.jar rs.etf.pp1.mj.runtime.Run $*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u w:val="none"/>
      </w:rPr>
    </w:lvl>
    <w:lvl w:ilvl="1">
      <w:start w:val="1"/>
      <w:numFmt w:val="lowerLetter"/>
      <w:lvlText w:val="%2.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pPr>
        <w:ind w:left="2160" w:firstLine="1800"/>
      </w:pPr>
      <w:rPr>
        <w:u w:val="none"/>
      </w:rPr>
    </w:lvl>
    <w:lvl w:ilvl="3">
      <w:start w:val="1"/>
      <w:numFmt w:val="decimal"/>
      <w:lvlText w:val="%4.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[IR4PP1 Domaci].docx</dc:title>
</cp:coreProperties>
</file>