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 | CTI to SOC Investigation</w:t>
      </w:r>
    </w:p>
    <w:p>
      <w:pPr>
        <w:pStyle w:val="Subtitle"/>
      </w:pPr>
      <w:r>
        <w:t>MITRE ATT&amp;CK Mapping</w:t>
      </w:r>
    </w:p>
    <w:p>
      <w:r>
        <w:t>Group members: Tamara Karanovich  •  Adi Tavakoli</w:t>
      </w:r>
    </w:p>
    <w:p>
      <w:pPr>
        <w:pStyle w:val="Heading1"/>
      </w:pPr>
      <w:r>
        <w:t>1. CTI Report and Attack Summary</w:t>
      </w:r>
    </w:p>
    <w:p>
      <w:r>
        <w:t>Microsoft Threat Intelligence (May 15, 2024). “Threat actors misusing Quick Assist in social engineering attacks leading to ransomware.”</w:t>
      </w:r>
    </w:p>
    <w:p>
      <w:r>
        <w:t>https://www.microsoft.com/en-us/security/blog/2024/05/15/threat-actors-misusing-quick-assist-in-social-engineering-attacks-leading-to-ransomware/</w:t>
      </w:r>
    </w:p>
    <w:p>
      <w:r>
        <w:t>Microsoft Threat Intelligence documented a series of social-engineering attacks by Storm-1811, a financially motivated threat actor associated with Black Basta ransomware. Beginning in April 2024, the group targeted users of organizational Windows devices and exploited Quick Assist, a legitimate remote support application. In one reported variation, attackers flooded users’ inboxes with subscription emails and then telephoned them while impersonating IT support personnel. The supposed technician offered to resolve the spam problem and persuaded the user to initiate a Quick Assist session and approve remote control. Once connected, attackers executed scripted cURL commands to retrieve batch files or ZIP archives delivering malicious tools. Microsoft observed Qakbot, Cobalt Strike, ScreenConnect, and NetSupport Manager in follow-on activity. ScreenConnect was used for persistence and lateral movement, while the attackers also performed domain enumeration. In several cases, Storm-1811 used PsExec to deploy Black Basta ransomware across compromised networks. The attackers’ objective was to gain and extend unauthorized access and, in some incidents, deploy ransomware for financial gain. These observations cover multiple cases and variants; they do not establish that every step occurred in one victim environment.</w:t>
      </w:r>
    </w:p>
    <w:p>
      <w:pPr>
        <w:pStyle w:val="Heading1"/>
      </w:pPr>
      <w:r>
        <w:t>2. Observed Behaviors and Attack Flow</w:t>
      </w:r>
    </w:p>
    <w:p>
      <w:r>
        <w:t>Source-supported behaviors: (1) email bombing; (2) voice impersonation of IT support; (3) user-approved Quick Assist remote control; (4) scripted cURL downloads; (5) ScreenConnect persistence and lateral movement; (6) PsExec-assisted Black Basta deployment.</w:t>
      </w:r>
    </w:p>
    <w:p>
      <w:pPr>
        <w:pStyle w:val="Caption"/>
      </w:pPr>
      <w:r>
        <w:t>Illustrative attack flow (compiled across reported variants):</w:t>
      </w:r>
    </w:p>
    <w:p>
      <w:pPr>
        <w:pStyle w:val="ListBullet"/>
      </w:pPr>
      <w:r>
        <w:t>01  Email bombing → IT-support impersonation</w:t>
      </w:r>
    </w:p>
    <w:p>
      <w:pPr>
        <w:pStyle w:val="ListBullet"/>
      </w:pPr>
      <w:r>
        <w:t>02  User authorizes Quick Assist control</w:t>
      </w:r>
    </w:p>
    <w:p>
      <w:pPr>
        <w:pStyle w:val="ListBullet"/>
      </w:pPr>
      <w:r>
        <w:t>03  Scripted cURL downloads malicious files</w:t>
      </w:r>
    </w:p>
    <w:p>
      <w:pPr>
        <w:pStyle w:val="ListBullet"/>
      </w:pPr>
      <w:r>
        <w:t>04  ScreenConnect access / domain enumeration / lateral movement</w:t>
      </w:r>
    </w:p>
    <w:p>
      <w:pPr>
        <w:pStyle w:val="ListBullet"/>
      </w:pPr>
      <w:r>
        <w:t>05  PsExec deployment of Black Basta in several cases</w:t>
      </w:r>
    </w:p>
    <w:p>
      <w:r>
        <w:t>Caution: The diagram combines behaviors documented across cases; it is not a single verified incident timeline.</w:t>
      </w:r>
    </w:p>
    <w:p>
      <w:pPr>
        <w:pStyle w:val="Heading1"/>
      </w:pPr>
      <w:r>
        <w:t>3. Evidence-Based ATT&amp;CK Mapping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Observed behavior</w:t>
            </w:r>
          </w:p>
        </w:tc>
        <w:tc>
          <w:tcPr>
            <w:tcW w:type="dxa" w:w="1728"/>
          </w:tcPr>
          <w:p>
            <w:r>
              <w:t>ATT&amp;CK tactic</w:t>
            </w:r>
          </w:p>
        </w:tc>
        <w:tc>
          <w:tcPr>
            <w:tcW w:type="dxa" w:w="1728"/>
          </w:tcPr>
          <w:p>
            <w:r>
              <w:t>Technique / ID</w:t>
            </w:r>
          </w:p>
        </w:tc>
        <w:tc>
          <w:tcPr>
            <w:tcW w:type="dxa" w:w="1728"/>
          </w:tcPr>
          <w:p>
            <w:r>
              <w:t>Evidence and rationale</w:t>
            </w:r>
          </w:p>
        </w:tc>
        <w:tc>
          <w:tcPr>
            <w:tcW w:type="dxa" w:w="1728"/>
          </w:tcPr>
          <w:p>
            <w:r>
              <w:t>SOC telemetry / investigation</w:t>
            </w:r>
          </w:p>
        </w:tc>
      </w:tr>
      <w:tr>
        <w:tc>
          <w:tcPr>
            <w:tcW w:type="dxa" w:w="1728"/>
          </w:tcPr>
          <w:p>
            <w:r>
              <w:t>IT-support phone impersonation</w:t>
            </w:r>
          </w:p>
        </w:tc>
        <w:tc>
          <w:tcPr>
            <w:tcW w:type="dxa" w:w="1728"/>
          </w:tcPr>
          <w:p>
            <w:r>
              <w:t>Initial Access</w:t>
            </w:r>
          </w:p>
        </w:tc>
        <w:tc>
          <w:tcPr>
            <w:tcW w:type="dxa" w:w="1728"/>
          </w:tcPr>
          <w:p>
            <w:r>
              <w:t>Phishing: Spearphishing Voice (T1566.004)</w:t>
            </w:r>
          </w:p>
        </w:tc>
        <w:tc>
          <w:tcPr>
            <w:tcW w:type="dxa" w:w="1728"/>
          </w:tcPr>
          <w:p>
            <w:r>
              <w:t>Microsoft describes vishing calls impersonating help desk personnel.</w:t>
            </w:r>
          </w:p>
        </w:tc>
        <w:tc>
          <w:tcPr>
            <w:tcW w:type="dxa" w:w="1728"/>
          </w:tcPr>
          <w:p>
            <w:r>
              <w:t>Call records / user interview; confirm caller identity and Quick Assist request.</w:t>
            </w:r>
          </w:p>
        </w:tc>
      </w:tr>
      <w:tr>
        <w:tc>
          <w:tcPr>
            <w:tcW w:type="dxa" w:w="1728"/>
          </w:tcPr>
          <w:p>
            <w:r>
              <w:t>Quick Assist remote control</w:t>
            </w:r>
          </w:p>
        </w:tc>
        <w:tc>
          <w:tcPr>
            <w:tcW w:type="dxa" w:w="1728"/>
          </w:tcPr>
          <w:p>
            <w:r>
              <w:t>Command and Control</w:t>
            </w:r>
          </w:p>
        </w:tc>
        <w:tc>
          <w:tcPr>
            <w:tcW w:type="dxa" w:w="1728"/>
          </w:tcPr>
          <w:p>
            <w:r>
              <w:t>Remote Access Tools (T1219)</w:t>
            </w:r>
          </w:p>
        </w:tc>
        <w:tc>
          <w:tcPr>
            <w:tcW w:type="dxa" w:w="1728"/>
          </w:tcPr>
          <w:p>
            <w:r>
              <w:t>Victim approved a remote-control session through legitimate Quick Assist.</w:t>
            </w:r>
          </w:p>
        </w:tc>
        <w:tc>
          <w:tcPr>
            <w:tcW w:type="dxa" w:w="1728"/>
          </w:tcPr>
          <w:p>
            <w:r>
              <w:t>EDR process telemetry; inspect session context and follow-on actions.</w:t>
            </w:r>
          </w:p>
        </w:tc>
      </w:tr>
      <w:tr>
        <w:tc>
          <w:tcPr>
            <w:tcW w:type="dxa" w:w="1728"/>
          </w:tcPr>
          <w:p>
            <w:r>
              <w:t>Scripted cURL downloads</w:t>
            </w:r>
          </w:p>
        </w:tc>
        <w:tc>
          <w:tcPr>
            <w:tcW w:type="dxa" w:w="1728"/>
          </w:tcPr>
          <w:p>
            <w:r>
              <w:t>Command and Control</w:t>
            </w:r>
          </w:p>
        </w:tc>
        <w:tc>
          <w:tcPr>
            <w:tcW w:type="dxa" w:w="1728"/>
          </w:tcPr>
          <w:p>
            <w:r>
              <w:t>Ingress Tool Transfer (T1105)</w:t>
            </w:r>
          </w:p>
        </w:tc>
        <w:tc>
          <w:tcPr>
            <w:tcW w:type="dxa" w:w="1728"/>
          </w:tcPr>
          <w:p>
            <w:r>
              <w:t>Report explicitly describes cURL retrieval of batch/ZIP payloads.</w:t>
            </w:r>
          </w:p>
        </w:tc>
        <w:tc>
          <w:tcPr>
            <w:tcW w:type="dxa" w:w="1728"/>
          </w:tcPr>
          <w:p>
            <w:r>
              <w:t>Process command lines, proxy and EDR; inspect download and file execution.</w:t>
            </w:r>
          </w:p>
        </w:tc>
      </w:tr>
      <w:tr>
        <w:tc>
          <w:tcPr>
            <w:tcW w:type="dxa" w:w="1728"/>
          </w:tcPr>
          <w:p>
            <w:r>
              <w:t>ScreenConnect use</w:t>
            </w:r>
          </w:p>
        </w:tc>
        <w:tc>
          <w:tcPr>
            <w:tcW w:type="dxa" w:w="1728"/>
          </w:tcPr>
          <w:p>
            <w:r>
              <w:t>Command and Control</w:t>
            </w:r>
          </w:p>
        </w:tc>
        <w:tc>
          <w:tcPr>
            <w:tcW w:type="dxa" w:w="1728"/>
          </w:tcPr>
          <w:p>
            <w:r>
              <w:t>Remote Access Tools (T1219)</w:t>
            </w:r>
          </w:p>
        </w:tc>
        <w:tc>
          <w:tcPr>
            <w:tcW w:type="dxa" w:w="1728"/>
          </w:tcPr>
          <w:p>
            <w:r>
              <w:t>Report explicitly states ScreenConnect supported persistence and lateral movement.</w:t>
            </w:r>
          </w:p>
        </w:tc>
        <w:tc>
          <w:tcPr>
            <w:tcW w:type="dxa" w:w="1728"/>
          </w:tcPr>
          <w:p>
            <w:r>
              <w:t>Installed software, service and EDR logs; investigate unauthorized sessions.</w:t>
            </w:r>
          </w:p>
        </w:tc>
      </w:tr>
      <w:tr>
        <w:tc>
          <w:tcPr>
            <w:tcW w:type="dxa" w:w="1728"/>
          </w:tcPr>
          <w:p>
            <w:r>
              <w:t>Domain enumeration</w:t>
            </w:r>
          </w:p>
        </w:tc>
        <w:tc>
          <w:tcPr>
            <w:tcW w:type="dxa" w:w="1728"/>
          </w:tcPr>
          <w:p>
            <w:r>
              <w:t>Discovery</w:t>
            </w:r>
          </w:p>
        </w:tc>
        <w:tc>
          <w:tcPr>
            <w:tcW w:type="dxa" w:w="1728"/>
          </w:tcPr>
          <w:p>
            <w:r>
              <w:t>Specific technique unresolved</w:t>
            </w:r>
          </w:p>
        </w:tc>
        <w:tc>
          <w:tcPr>
            <w:tcW w:type="dxa" w:w="1728"/>
          </w:tcPr>
          <w:p>
            <w:r>
              <w:t>Only generic domain enumeration is stated; exact queries are not given.</w:t>
            </w:r>
          </w:p>
        </w:tc>
        <w:tc>
          <w:tcPr>
            <w:tcW w:type="dxa" w:w="1728"/>
          </w:tcPr>
          <w:p>
            <w:r>
              <w:t>Process/PowerShell/AD query logs; determine what domain information was sought.</w:t>
            </w:r>
          </w:p>
        </w:tc>
      </w:tr>
      <w:tr>
        <w:tc>
          <w:tcPr>
            <w:tcW w:type="dxa" w:w="1728"/>
          </w:tcPr>
          <w:p>
            <w:r>
              <w:t>PsExec ransomware deployment</w:t>
            </w:r>
          </w:p>
        </w:tc>
        <w:tc>
          <w:tcPr>
            <w:tcW w:type="dxa" w:w="1728"/>
          </w:tcPr>
          <w:p>
            <w:r>
              <w:t>Lateral Movement / Execution</w:t>
            </w:r>
          </w:p>
        </w:tc>
        <w:tc>
          <w:tcPr>
            <w:tcW w:type="dxa" w:w="1728"/>
          </w:tcPr>
          <w:p>
            <w:r>
              <w:t>Remote Services (T1021) or Service Execution (T1569.002), tentative</w:t>
            </w:r>
          </w:p>
        </w:tc>
        <w:tc>
          <w:tcPr>
            <w:tcW w:type="dxa" w:w="1728"/>
          </w:tcPr>
          <w:p>
            <w:r>
              <w:t>PsExec deployment is documented; protocol and service mechanics are not specified.</w:t>
            </w:r>
          </w:p>
        </w:tc>
        <w:tc>
          <w:tcPr>
            <w:tcW w:type="dxa" w:w="1728"/>
          </w:tcPr>
          <w:p>
            <w:r>
              <w:t>EDR, service creation, authentication and remote process logs; reconstruct propagation.</w:t>
            </w:r>
          </w:p>
        </w:tc>
      </w:tr>
    </w:tbl>
    <w:p>
      <w:r>
        <w:t>Note: Email bombing is a documented precursor, but no separate ATT&amp;CK technique is asserted without further justification. Candidate mappings are explicitly not confirmed.</w:t>
      </w:r>
    </w:p>
    <w:p>
      <w:pPr>
        <w:pStyle w:val="Heading1"/>
      </w:pPr>
      <w:r>
        <w:t>4. SOC Investigation: Tier 1 and Tier 2</w:t>
      </w:r>
    </w:p>
    <w:p>
      <w:pPr>
        <w:pStyle w:val="Heading2"/>
      </w:pPr>
      <w:r>
        <w:t>Quick Assist remote control</w:t>
      </w:r>
    </w:p>
    <w:p>
      <w:r>
        <w:t>Telemetry: EDR process creation, remote-assistance artifacts, user report</w:t>
      </w:r>
    </w:p>
    <w:p>
      <w:r>
        <w:t>Tier 1: Confirm affected user/device, session timing and whether support was expected.</w:t>
      </w:r>
    </w:p>
    <w:p>
      <w:r>
        <w:t>Tier 2: Correlate process tree, remote activity and subsequent commands/downloads; determine scope.</w:t>
      </w:r>
    </w:p>
    <w:p>
      <w:pPr>
        <w:pStyle w:val="Heading2"/>
      </w:pPr>
      <w:r>
        <w:t>cURL downloads</w:t>
      </w:r>
    </w:p>
    <w:p>
      <w:r>
        <w:t>Telemetry: Process command lines, proxy/DNS, EDR and file events</w:t>
      </w:r>
    </w:p>
    <w:p>
      <w:r>
        <w:t>Tier 1: Review cURL execution, source process, destination and downloaded file.</w:t>
      </w:r>
    </w:p>
    <w:p>
      <w:r>
        <w:t>Tier 2: Analyze file hashes and execution chain; hunt for matching activity on other hosts.</w:t>
      </w:r>
    </w:p>
    <w:p>
      <w:pPr>
        <w:pStyle w:val="Heading2"/>
      </w:pPr>
      <w:r>
        <w:t>ScreenConnect</w:t>
      </w:r>
    </w:p>
    <w:p>
      <w:r>
        <w:t>Telemetry: EDR, software inventory, service events, outbound connections</w:t>
      </w:r>
    </w:p>
    <w:p>
      <w:r>
        <w:t>Tier 1: Verify installation and organizational authorization.</w:t>
      </w:r>
    </w:p>
    <w:p>
      <w:r>
        <w:t>Tier 2: Determine installation source, persistent access, remote sessions and affected endpoints.</w:t>
      </w:r>
    </w:p>
    <w:p>
      <w:pPr>
        <w:pStyle w:val="Heading2"/>
      </w:pPr>
      <w:r>
        <w:t>PsExec and Black Basta</w:t>
      </w:r>
    </w:p>
    <w:p>
      <w:r>
        <w:t>Telemetry: Service creation, logon, remote execution, EDR ransomware alerts</w:t>
      </w:r>
    </w:p>
    <w:p>
      <w:r>
        <w:t>Tier 1: Escalate suspicious remote execution or ransomware-related alerts; identify affected devices.</w:t>
      </w:r>
    </w:p>
    <w:p>
      <w:r>
        <w:t>Tier 2: Build cross-host timeline, verify propagation and encryption evidence, and recommend containment.</w:t>
      </w:r>
    </w:p>
    <w:p>
      <w:r>
        <w:t>These are proposed investigative steps, not claims that Microsoft collected each log in every incident.</w:t>
      </w:r>
    </w:p>
    <w:p>
      <w:pPr>
        <w:pStyle w:val="Heading1"/>
      </w:pPr>
      <w:r>
        <w:t>5. Uncertain Mapping and Peer Review</w:t>
      </w:r>
    </w:p>
    <w:p>
      <w:r>
        <w:t>Uncertain behavior: domain enumeration. Candidate A: Domain Trust Discovery (T1482), if trust relationships were queried. Candidate B: Permission Groups Discovery: Domain Groups (T1069.002), if domain group membership was enumerated. Microsoft does not disclose commands or query results sufficient to choose either technique. Analysts would need command lines, PowerShell transcription, EDR process trees, or Active Directory query evidence. Until then, classify only the Discovery tactic. Peer/instructor review and any subsequent revisions should be documented here after discussion.</w:t>
      </w:r>
    </w:p>
    <w:p>
      <w:pPr>
        <w:pStyle w:val="Heading1"/>
      </w:pPr>
      <w:r>
        <w:t>References</w:t>
      </w:r>
    </w:p>
    <w:p>
      <w:r>
        <w:t>Microsoft Threat Intelligence. (2024, May 15). Threat actors misusing Quick Assist in social engineering attacks leading to ransomware. https://www.microsoft.com/en-us/security/blog/2024/05/15/threat-actors-misusing-quick-assist-in-social-engineering-attacks-leading-to-ransomware/</w:t>
      </w:r>
    </w:p>
    <w:p>
      <w:r>
        <w:t>MITRE ATT&amp;CK Enterprise Matrix and technique documentation: https://attack.mitre.org/</w:t>
      </w:r>
    </w:p>
    <w:p>
      <w:r>
        <w:t>MITRE CTI mapping training: https://attack.mitre.org/resources/learn-more-about-attack/training/cti/</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Storm-1811 | Evidence-based CTI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AI-Enhanced Cybersecurity  |  Lab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