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2377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883"/>
        <w:gridCol w:w="1700"/>
        <w:gridCol w:w="19195"/>
      </w:tblGrid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Induced protocol (in vivo)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 phenomenon on which the effect of the tested compound is investigated is generated by another agent.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Animal status (in vivo)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It is the status of the animal at the time of measurement (or of sampling):Conscious, Anesthetized, Sacrificed.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Protocol type (in vitro)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Basic types of biological methods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Main types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Binding, enzymology, cell behaviour, flux, transwell, other (if these categories do not cover the examined protocol)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Target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Objective of protocol on which the examined compound acts; it can mean receptor, channel, transporter or enzyme which is studied in the protocol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Binding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Affinity, association or dissociation of a radioligand to the target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Main types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Equilibrium, kinetic association, kinetic dissociation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Enzymology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Process in which a protein catalyses a reaction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Main types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Inhibition, stimulation, substrate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Cell behaviour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Effect of compound on different behaviour of whole cells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Main types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Proliferation, cell cycle, infection, apoptosis, angiogenesis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Proliferation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Effect of compound on growth or viability of cells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Cell cycle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Effect of compound on cellular cycle of cells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Infection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Effect of compound on virus or parasitis production in infected cells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Apoptosis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Effect of compound on the process of programmed cell death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Angiogenesis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Effect of compound on capillary/vessel formation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Flux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Movement of a substance between cell compartments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Main types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Release, uptake, transport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Transwell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Measure of the ability of cells to move through a membrane; invasive properties of tumor cells can also be studied with this protocol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Other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If the above categories do not cover the examined protocol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Biological material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Basic types of biological entities such as whole organism, organ/tissue, whole cell, cell fraction (comment), purified enzyme (comment)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Organism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Animal, bacterium, virus, plant, yeast or fungus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Species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Species of the organism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Strain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Strain of the species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Sex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Male, female or either (either or both)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Development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E.g. embryo, young, adult, pregnant, mature… 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Age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Age of the species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Weight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Animal weight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Genotype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Homozygous, heterozygous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Phenotype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Deficient, resistant, sensitive...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Feeding/drinking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Type of food/drink given to the subject (e.g. ad libitum, fasted, fed, starved, restricted, diet:laboratory chow...)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State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General status of the studied biological organism. E.g. Healthy, drug free, HIV infected etc.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Surgery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Type and details of surgery can be given.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Organ/Tissue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Organ of the organism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Cell type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Type of the studied cell (leukocyte) or definite cell name (HeLa)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Amount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Quantity of cell or organ 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Comment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If the above categories do not cover the studied biological material (e.g. cell fraction, purified enzyme)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Tested compound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 studied agent, measurement data reflect the effect of this agent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Name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Chemical or trade name(s) of the compound(s) studied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Dose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Concentration of the tested compound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Vehicle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Inert medium in which the active agent is administered usually in the form of solution or suspension or in other forms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Treatment type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Drug administered only within 24 hours: „acute”, otherwise „chronic”.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Period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Time period during which drug is being administered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Frequency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How many times a day, week, etc.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Administration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 way the drug is introduced into the body of the experimental subject.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Admin. Type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Drug given one time: “unique”. Others: Auto-injection (e.g. Drug is introduced in drinking water, food), Bath, Iontophoresis, Multiple, Perfusion/Infusion.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Comment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 relevant information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Other compound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Compounds added to the reaction mixture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Radioligand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Radioactive biochemical agent that binds to the examined target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Non-specific agent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Unlabelled agent that is used for determining non-specific binding (usually the unlabelled version of the radioligand)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Substrate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Molecule upon which an enzyme acts; it can be exogenous or endogenous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Coenzyme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Non-protein chemical agent that is bound to a protein and is required for the protein's biological activity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Marker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Radioligand or fluorescent marker that is used for analysis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Buffer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Common salts, sugars or serum types (e.g. Tris-HCl, glucose, BSA)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Other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Any other compounds added to the reaction mixture such as detergents (Tween) or reducing agents (DTT)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Comment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 relevant information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Inductive agent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compound that generates an elevated experimental condition on which the studied compound is expected to have an effect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Name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Chemical or trade name(s) of the compound(s) studied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Dose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Concentration of the tested compound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Vehicle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Inert medium in which the active agent is administered usually in the form of solution or suspension or in other forms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Comment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 relevant information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Parameters of the biological response</w:t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Start time (in vivo)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 time point along the fixed experimental time coordinate, when the actual measurement is started. Used for in vivo experiments.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Duration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 duration of the measurement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Temperature (in vitro)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Incubation temperature of the reaction mixture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pH (in vitro)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Acidity or basicity of the reaction mixture 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Measure Type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in vivo studies, to define the type of measurement (ex: blood pressure, heart rate, behavior, pharmacokinetics...).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Measure Object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Objective of the measurement to which the measurement is directed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Analysis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Technique used for performing the measurement (detection and/or quantification technique)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Statistical test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 name of the statistical method used to evaluate experimental data</w:t>
            </w:r>
          </w:p>
        </w:tc>
      </w:tr>
      <w:tr>
        <w:trPr>
          <w:trHeight w:val="256" w:hRule="atLeast"/>
        </w:trPr>
        <w:tc>
          <w:tcPr>
            <w:tcW w:w="28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Comment</w:t>
            </w:r>
          </w:p>
        </w:tc>
        <w:tc>
          <w:tcPr>
            <w:tcW w:w="19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 relevant information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8800" w:h="11909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3</Pages>
  <Words>793</Words>
  <Characters>4616</Characters>
  <CharactersWithSpaces>5271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2023-11-19T07:02:19Z</dcterms:created>
  <dc:creator/>
  <dc:description/>
  <dc:language>en-US</dc:language>
  <cp:lastModifiedBy/>
  <dcterms:modified xsi:type="dcterms:W3CDTF">2023-11-19T07:10:56Z</dcterms:modified>
  <cp:revision>1</cp:revision>
  <dc:subject/>
  <dc:title/>
</cp:coreProperties>
</file>