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B33099" w14:textId="77777777" w:rsidR="000018E9" w:rsidRDefault="006D25A3" w:rsidP="000018E9">
      <w:pPr>
        <w:rPr>
          <w:b/>
          <w:bCs/>
        </w:rPr>
      </w:pPr>
      <w:r w:rsidRPr="3D677A5F">
        <w:rPr>
          <w:b/>
          <w:bCs/>
        </w:rPr>
        <w:t xml:space="preserve">Case: </w:t>
      </w:r>
    </w:p>
    <w:p w14:paraId="141F0CF1" w14:textId="74EEA0CC" w:rsidR="000018E9" w:rsidRDefault="00665B03" w:rsidP="000018E9">
      <w:r>
        <w:rPr>
          <w:bCs/>
        </w:rPr>
        <w:t>Ms. Ella Vetatemp</w:t>
      </w:r>
      <w:r w:rsidR="0078174F">
        <w:rPr>
          <w:bCs/>
        </w:rPr>
        <w:t xml:space="preserve"> presents to an urgent treatment center</w:t>
      </w:r>
      <w:r>
        <w:rPr>
          <w:bCs/>
        </w:rPr>
        <w:t xml:space="preserve"> with a complaint of fever.  </w:t>
      </w:r>
      <w:r w:rsidR="00D86258">
        <w:rPr>
          <w:bCs/>
        </w:rPr>
        <w:t xml:space="preserve">She is a 30-year-old woman without significant medical history but did recently return from a prolonged trip to Central America.  She reports a fever of 102-103 over the last week.  The fever improves, but does not resolve completely with acetaminophen.  She notes some associated myalgia that are quite intense at times.  She has been unable to work as a result </w:t>
      </w:r>
      <w:r w:rsidR="0078174F">
        <w:rPr>
          <w:bCs/>
        </w:rPr>
        <w:t xml:space="preserve">of how ill she has felt and the extent of her muscle pains.  She reports when her symptoms started that she experiences some significant joint pains.  She also reports a fine, itchy rash on her trunk that started a couple days after the fever began.  </w:t>
      </w:r>
    </w:p>
    <w:p w14:paraId="06402E61" w14:textId="4FF11206" w:rsidR="000018E9" w:rsidRDefault="000018E9" w:rsidP="000018E9">
      <w:r>
        <w:t xml:space="preserve">Her past history is otherwise unremarkable.  She takes no medications and has no allergies to any medications.  She </w:t>
      </w:r>
      <w:r w:rsidR="00250304">
        <w:t>does not smoke</w:t>
      </w:r>
      <w:r>
        <w:t xml:space="preserve">.  She drinks alcohol occasionally.  She denies illicit drug use.  She is unmarried and lives </w:t>
      </w:r>
      <w:r w:rsidR="00250304">
        <w:t>alone</w:t>
      </w:r>
      <w:r>
        <w:t xml:space="preserve">.  </w:t>
      </w:r>
      <w:r w:rsidR="00250304">
        <w:t xml:space="preserve">She is currently works in food service.  She recently traveled to visit her mother in Central America after her father passed away.  She stayed for one month.  Her family lives in a remote village without electricity or running water.  She reports that while on her trip, she traveled to the city one evening with some friends and ended up meeting a stranger at a club for a one night stand.  She did not use a condom.  </w:t>
      </w:r>
    </w:p>
    <w:p w14:paraId="673FF4E3" w14:textId="575F516F" w:rsidR="000018E9" w:rsidRDefault="000018E9" w:rsidP="000018E9">
      <w:r>
        <w:t xml:space="preserve">On physical exam, her blood pressure is </w:t>
      </w:r>
      <w:r w:rsidR="0005530A">
        <w:t>110/70</w:t>
      </w:r>
      <w:r>
        <w:t>, HR 90, RR 16, weight is 60kg, BMI 22.5</w:t>
      </w:r>
      <w:r w:rsidR="0005530A">
        <w:t>, and temperature is 38.5</w:t>
      </w:r>
      <w:r w:rsidR="0005530A">
        <w:rPr>
          <w:vertAlign w:val="superscript"/>
        </w:rPr>
        <w:t>o</w:t>
      </w:r>
      <w:r w:rsidR="0005530A">
        <w:t>C</w:t>
      </w:r>
      <w:r>
        <w:t xml:space="preserve">.  HEENT reveal normal pupillary exam, moist oral mucosa, and no pharyngeal erythema or exudate.  Her neck is supple.  </w:t>
      </w:r>
      <w:r w:rsidR="0005530A">
        <w:t>Cervical lymphadenopathy is noted along the bilateral</w:t>
      </w:r>
      <w:r>
        <w:t xml:space="preserve">Her lungs are clear to auscultation bilaterally without wheezing.  Her cardiac exam reveals a regular rate.  S1 and S2 appear normal.  There is no peripheral edema noted.  Her abdominal exam </w:t>
      </w:r>
      <w:r w:rsidR="0005530A">
        <w:t xml:space="preserve">is mildly tender to palpation diffusely without rebound or guarding.  No palpable hepatosplenomegaly. </w:t>
      </w:r>
      <w:r>
        <w:t xml:space="preserve"> </w:t>
      </w:r>
      <w:r w:rsidR="007E2799">
        <w:t>Skin exam is notable for a fine maculopapular rash on the truck, back and proximal extremities</w:t>
      </w:r>
    </w:p>
    <w:p w14:paraId="2B4B60C4" w14:textId="0A4F027C" w:rsidR="3D677A5F" w:rsidRDefault="3D677A5F" w:rsidP="000018E9">
      <w:pPr>
        <w:rPr>
          <w:b/>
          <w:bCs/>
        </w:rPr>
      </w:pPr>
    </w:p>
    <w:p w14:paraId="3317AE5B" w14:textId="247350C5" w:rsidR="1DDCBF10" w:rsidRDefault="1DDCBF10" w:rsidP="1DDCBF10">
      <w:pPr>
        <w:rPr>
          <w:b/>
          <w:bCs/>
        </w:rPr>
      </w:pPr>
    </w:p>
    <w:p w14:paraId="03DE716F" w14:textId="77777777" w:rsidR="00B227F6" w:rsidRDefault="00B227F6">
      <w:r>
        <w:t xml:space="preserve">1. Provide a short </w:t>
      </w:r>
      <w:r w:rsidRPr="005D34A0">
        <w:rPr>
          <w:b/>
        </w:rPr>
        <w:t>summary/assessment</w:t>
      </w:r>
      <w:r>
        <w:t xml:space="preserve"> including the pertinent positive and negative details that affect the differential diagnosis.</w:t>
      </w:r>
    </w:p>
    <w:p w14:paraId="07B2528B" w14:textId="2AED6EE9" w:rsidR="005D34A0" w:rsidRDefault="00F9641F">
      <w:r>
        <w:t>30 female returning from Central America who presents with 1 week of fever, severe myalgia, joint pain, and maculopapular rash on trunk and proximal extremities, cervical lymphadenopathy, and recent unprotected sexual activity.</w:t>
      </w:r>
    </w:p>
    <w:p w14:paraId="5F156035" w14:textId="77777777" w:rsidR="005D34A0" w:rsidRDefault="005D34A0"/>
    <w:p w14:paraId="5218B68E" w14:textId="77777777" w:rsidR="00B227F6" w:rsidRDefault="00B227F6">
      <w:r>
        <w:t xml:space="preserve">2. Create a </w:t>
      </w:r>
      <w:r w:rsidRPr="005D34A0">
        <w:rPr>
          <w:b/>
        </w:rPr>
        <w:t>differential diagnosis</w:t>
      </w:r>
      <w:r>
        <w:t xml:space="preserve"> </w:t>
      </w:r>
      <w:r w:rsidR="005D34A0">
        <w:t xml:space="preserve">in order from most likely to least likely </w:t>
      </w:r>
      <w:r>
        <w:t>with three diagnoses</w:t>
      </w:r>
      <w:r w:rsidR="005D34A0">
        <w:t>, including the supportive and unsupportive features for each</w:t>
      </w:r>
      <w:r>
        <w:t>:</w:t>
      </w:r>
    </w:p>
    <w:p w14:paraId="0B95B60F" w14:textId="77777777" w:rsidR="00F9641F" w:rsidRDefault="00F9641F">
      <w:r>
        <w:t xml:space="preserve">Initial differential: </w:t>
      </w:r>
    </w:p>
    <w:p w14:paraId="1920559B" w14:textId="5915EF6D" w:rsidR="00B227F6" w:rsidRDefault="00F9641F" w:rsidP="00F9641F">
      <w:pPr>
        <w:pStyle w:val="ListParagraph"/>
        <w:numPr>
          <w:ilvl w:val="0"/>
          <w:numId w:val="1"/>
        </w:numPr>
      </w:pPr>
      <w:r>
        <w:t>Measles (high fever, LAD, malaise, maculopapular rash started after fever, abd tenderness, myalgia, recent travel) BUT no Koplik spots, no URI Sx</w:t>
      </w:r>
    </w:p>
    <w:p w14:paraId="5856CD14" w14:textId="14913495" w:rsidR="00F9641F" w:rsidRDefault="00F9641F" w:rsidP="00F9641F">
      <w:pPr>
        <w:pStyle w:val="ListParagraph"/>
        <w:numPr>
          <w:ilvl w:val="0"/>
          <w:numId w:val="1"/>
        </w:numPr>
      </w:pPr>
      <w:r>
        <w:t>Zika virus: recent travel, unprotected sex, female &lt;40yo, fever, upper body rash, myalgia/arthralgia BUT no itchy rash, no rash on soles of feet, fever too high</w:t>
      </w:r>
    </w:p>
    <w:p w14:paraId="219B0109" w14:textId="031CE6C6" w:rsidR="00F9641F" w:rsidRDefault="00F9641F" w:rsidP="00F9641F">
      <w:pPr>
        <w:pStyle w:val="ListParagraph"/>
        <w:numPr>
          <w:ilvl w:val="0"/>
          <w:numId w:val="1"/>
        </w:numPr>
      </w:pPr>
      <w:r>
        <w:t>HIV: high fever, cervical LAD, maculopapular rash, recent unprotected sex BUT no sore throat, no GI sx, weight loss, no HA, no pulmonary complaints</w:t>
      </w:r>
    </w:p>
    <w:p w14:paraId="06CDDCED" w14:textId="397A4763" w:rsidR="00F9641F" w:rsidRDefault="00F9641F" w:rsidP="00F9641F">
      <w:pPr>
        <w:pStyle w:val="ListParagraph"/>
        <w:numPr>
          <w:ilvl w:val="0"/>
          <w:numId w:val="1"/>
        </w:numPr>
      </w:pPr>
      <w:r>
        <w:t>Rickettsial disease</w:t>
      </w:r>
    </w:p>
    <w:p w14:paraId="23116274" w14:textId="10AE310C" w:rsidR="00F9641F" w:rsidRDefault="00F9641F" w:rsidP="00F9641F">
      <w:pPr>
        <w:pStyle w:val="ListParagraph"/>
        <w:numPr>
          <w:ilvl w:val="0"/>
          <w:numId w:val="1"/>
        </w:numPr>
      </w:pPr>
      <w:r>
        <w:t>Disseminated gonococcal disease – would expect rash to be different, pretty uncommon, no GU sx</w:t>
      </w:r>
    </w:p>
    <w:p w14:paraId="059C66B0" w14:textId="47ECF94A" w:rsidR="00F9641F" w:rsidRDefault="00F9641F" w:rsidP="00F9641F">
      <w:pPr>
        <w:pStyle w:val="ListParagraph"/>
        <w:numPr>
          <w:ilvl w:val="0"/>
          <w:numId w:val="1"/>
        </w:numPr>
      </w:pPr>
      <w:r>
        <w:t>Scarlet fever – rash suggestive but no sore throat</w:t>
      </w:r>
    </w:p>
    <w:p w14:paraId="6924675E" w14:textId="48862C6F" w:rsidR="00F9641F" w:rsidRDefault="00F9641F" w:rsidP="00F9641F">
      <w:pPr>
        <w:pStyle w:val="ListParagraph"/>
        <w:numPr>
          <w:ilvl w:val="0"/>
          <w:numId w:val="1"/>
        </w:numPr>
      </w:pPr>
      <w:r>
        <w:t>Chikungunya – fever, rash, myalgia, cervical LAD BUT fever too long than textbook suggests, no HA, no conjunctivitis</w:t>
      </w:r>
      <w:bookmarkStart w:id="0" w:name="_GoBack"/>
      <w:bookmarkEnd w:id="0"/>
    </w:p>
    <w:tbl>
      <w:tblPr>
        <w:tblStyle w:val="TableGrid"/>
        <w:tblW w:w="0" w:type="auto"/>
        <w:tblLook w:val="04A0" w:firstRow="1" w:lastRow="0" w:firstColumn="1" w:lastColumn="0" w:noHBand="0" w:noVBand="1"/>
      </w:tblPr>
      <w:tblGrid>
        <w:gridCol w:w="2337"/>
        <w:gridCol w:w="2337"/>
        <w:gridCol w:w="2338"/>
        <w:gridCol w:w="2338"/>
      </w:tblGrid>
      <w:tr w:rsidR="00B227F6" w14:paraId="4E1E1539" w14:textId="77777777" w:rsidTr="00B227F6">
        <w:tc>
          <w:tcPr>
            <w:tcW w:w="2337" w:type="dxa"/>
          </w:tcPr>
          <w:p w14:paraId="0880E3FE" w14:textId="77777777" w:rsidR="00B227F6" w:rsidRDefault="00B227F6"/>
        </w:tc>
        <w:tc>
          <w:tcPr>
            <w:tcW w:w="2337" w:type="dxa"/>
          </w:tcPr>
          <w:p w14:paraId="53B74217" w14:textId="5C748303" w:rsidR="00B227F6" w:rsidRDefault="00B227F6" w:rsidP="00F9641F">
            <w:r>
              <w:t>DDx #1</w:t>
            </w:r>
            <w:r w:rsidR="005D34A0">
              <w:t>:</w:t>
            </w:r>
            <w:r w:rsidR="00F9641F">
              <w:t xml:space="preserve"> </w:t>
            </w:r>
            <w:r w:rsidR="00F9641F">
              <w:t>Chikungunya</w:t>
            </w:r>
            <w:r w:rsidR="00F9641F">
              <w:t xml:space="preserve"> </w:t>
            </w:r>
          </w:p>
        </w:tc>
        <w:tc>
          <w:tcPr>
            <w:tcW w:w="2338" w:type="dxa"/>
          </w:tcPr>
          <w:p w14:paraId="386F5CC0" w14:textId="5CCFB95C" w:rsidR="00B227F6" w:rsidRDefault="00B227F6" w:rsidP="00F9641F">
            <w:r>
              <w:t xml:space="preserve">DDx </w:t>
            </w:r>
            <w:r w:rsidR="005D34A0">
              <w:t xml:space="preserve"> #2: </w:t>
            </w:r>
            <w:r w:rsidR="00F9641F">
              <w:t>Measles</w:t>
            </w:r>
            <w:r w:rsidR="00F9641F">
              <w:t xml:space="preserve"> </w:t>
            </w:r>
            <w:r w:rsidR="005D34A0">
              <w:t>_</w:t>
            </w:r>
          </w:p>
        </w:tc>
        <w:tc>
          <w:tcPr>
            <w:tcW w:w="2338" w:type="dxa"/>
          </w:tcPr>
          <w:p w14:paraId="2345F6E9" w14:textId="7F364F3C" w:rsidR="00B227F6" w:rsidRDefault="005D34A0" w:rsidP="00F9641F">
            <w:r>
              <w:t xml:space="preserve">DDx #3: </w:t>
            </w:r>
            <w:r w:rsidR="00F9641F">
              <w:t>HIV</w:t>
            </w:r>
          </w:p>
        </w:tc>
      </w:tr>
      <w:tr w:rsidR="005D34A0" w14:paraId="5143CA1E" w14:textId="77777777" w:rsidTr="00B227F6">
        <w:tc>
          <w:tcPr>
            <w:tcW w:w="2337" w:type="dxa"/>
          </w:tcPr>
          <w:p w14:paraId="7320F79B" w14:textId="77777777" w:rsidR="005D34A0" w:rsidRDefault="005D34A0" w:rsidP="005D34A0">
            <w:r>
              <w:t>Supportive features</w:t>
            </w:r>
          </w:p>
        </w:tc>
        <w:tc>
          <w:tcPr>
            <w:tcW w:w="2337" w:type="dxa"/>
          </w:tcPr>
          <w:p w14:paraId="52C7F596" w14:textId="77777777" w:rsidR="005D34A0" w:rsidRDefault="005D34A0" w:rsidP="005D34A0">
            <w:r>
              <w:t>-</w:t>
            </w:r>
          </w:p>
          <w:p w14:paraId="5C255422" w14:textId="77777777" w:rsidR="005D34A0" w:rsidRDefault="005D34A0" w:rsidP="005D34A0">
            <w:r>
              <w:lastRenderedPageBreak/>
              <w:t>-</w:t>
            </w:r>
          </w:p>
          <w:p w14:paraId="1F19719F" w14:textId="77777777" w:rsidR="005D34A0" w:rsidRDefault="005D34A0" w:rsidP="005D34A0">
            <w:r>
              <w:t>-</w:t>
            </w:r>
          </w:p>
        </w:tc>
        <w:tc>
          <w:tcPr>
            <w:tcW w:w="2338" w:type="dxa"/>
          </w:tcPr>
          <w:p w14:paraId="2E28AF5D" w14:textId="77777777" w:rsidR="005D34A0" w:rsidRDefault="005D34A0" w:rsidP="005D34A0">
            <w:r>
              <w:lastRenderedPageBreak/>
              <w:t>-</w:t>
            </w:r>
          </w:p>
          <w:p w14:paraId="69DC4B04" w14:textId="77777777" w:rsidR="005D34A0" w:rsidRDefault="005D34A0" w:rsidP="005D34A0">
            <w:r>
              <w:lastRenderedPageBreak/>
              <w:t>-</w:t>
            </w:r>
          </w:p>
          <w:p w14:paraId="4336B630" w14:textId="77777777" w:rsidR="005D34A0" w:rsidRDefault="005D34A0" w:rsidP="005D34A0">
            <w:r>
              <w:t>-</w:t>
            </w:r>
          </w:p>
        </w:tc>
        <w:tc>
          <w:tcPr>
            <w:tcW w:w="2338" w:type="dxa"/>
          </w:tcPr>
          <w:p w14:paraId="24F83232" w14:textId="77777777" w:rsidR="005D34A0" w:rsidRDefault="005D34A0" w:rsidP="005D34A0">
            <w:r>
              <w:lastRenderedPageBreak/>
              <w:t>-</w:t>
            </w:r>
          </w:p>
          <w:p w14:paraId="60AA6B13" w14:textId="77777777" w:rsidR="005D34A0" w:rsidRDefault="005D34A0" w:rsidP="005D34A0">
            <w:r>
              <w:lastRenderedPageBreak/>
              <w:t>-</w:t>
            </w:r>
          </w:p>
          <w:p w14:paraId="04DA999D" w14:textId="77777777" w:rsidR="005D34A0" w:rsidRDefault="005D34A0" w:rsidP="005D34A0">
            <w:r>
              <w:t>-</w:t>
            </w:r>
          </w:p>
        </w:tc>
      </w:tr>
      <w:tr w:rsidR="005D34A0" w14:paraId="667B7B70" w14:textId="77777777" w:rsidTr="00B227F6">
        <w:tc>
          <w:tcPr>
            <w:tcW w:w="2337" w:type="dxa"/>
          </w:tcPr>
          <w:p w14:paraId="30ADAF93" w14:textId="77777777" w:rsidR="005D34A0" w:rsidRDefault="005D34A0" w:rsidP="005D34A0">
            <w:r>
              <w:lastRenderedPageBreak/>
              <w:t>Unsupportive features</w:t>
            </w:r>
          </w:p>
        </w:tc>
        <w:tc>
          <w:tcPr>
            <w:tcW w:w="2337" w:type="dxa"/>
          </w:tcPr>
          <w:p w14:paraId="1235699B" w14:textId="77777777" w:rsidR="005D34A0" w:rsidRDefault="005D34A0" w:rsidP="005D34A0">
            <w:r>
              <w:t>-</w:t>
            </w:r>
          </w:p>
          <w:p w14:paraId="26211290" w14:textId="77777777" w:rsidR="005D34A0" w:rsidRDefault="005D34A0" w:rsidP="005D34A0">
            <w:r>
              <w:t>-</w:t>
            </w:r>
          </w:p>
          <w:p w14:paraId="5DD1DB14" w14:textId="77777777" w:rsidR="005D34A0" w:rsidRDefault="005D34A0" w:rsidP="005D34A0">
            <w:r>
              <w:t>-</w:t>
            </w:r>
          </w:p>
        </w:tc>
        <w:tc>
          <w:tcPr>
            <w:tcW w:w="2338" w:type="dxa"/>
          </w:tcPr>
          <w:p w14:paraId="56CE7404" w14:textId="77777777" w:rsidR="005D34A0" w:rsidRDefault="005D34A0" w:rsidP="005D34A0">
            <w:r>
              <w:t>-</w:t>
            </w:r>
          </w:p>
          <w:p w14:paraId="4945B0EB" w14:textId="77777777" w:rsidR="005D34A0" w:rsidRDefault="005D34A0" w:rsidP="005D34A0">
            <w:r>
              <w:t>-</w:t>
            </w:r>
          </w:p>
          <w:p w14:paraId="11A0FDB1" w14:textId="77777777" w:rsidR="005D34A0" w:rsidRDefault="005D34A0" w:rsidP="005D34A0">
            <w:r>
              <w:t>-</w:t>
            </w:r>
          </w:p>
        </w:tc>
        <w:tc>
          <w:tcPr>
            <w:tcW w:w="2338" w:type="dxa"/>
          </w:tcPr>
          <w:p w14:paraId="68312C5D" w14:textId="77777777" w:rsidR="005D34A0" w:rsidRDefault="005D34A0" w:rsidP="005D34A0">
            <w:r>
              <w:t>-</w:t>
            </w:r>
          </w:p>
          <w:p w14:paraId="417FED69" w14:textId="77777777" w:rsidR="005D34A0" w:rsidRDefault="005D34A0" w:rsidP="005D34A0">
            <w:r>
              <w:t>-</w:t>
            </w:r>
          </w:p>
          <w:p w14:paraId="63C3B81F" w14:textId="77777777" w:rsidR="005D34A0" w:rsidRDefault="005D34A0" w:rsidP="005D34A0">
            <w:r>
              <w:t>-</w:t>
            </w:r>
          </w:p>
        </w:tc>
      </w:tr>
    </w:tbl>
    <w:p w14:paraId="2A3B7365" w14:textId="77777777" w:rsidR="00B227F6" w:rsidRDefault="00B227F6"/>
    <w:p w14:paraId="45C6BF42" w14:textId="77777777" w:rsidR="00B227F6" w:rsidRPr="005D34A0" w:rsidRDefault="005D34A0">
      <w:r>
        <w:t xml:space="preserve">3. Using the differential diagnosis you created in #2 above, create an </w:t>
      </w:r>
      <w:r w:rsidRPr="005D34A0">
        <w:rPr>
          <w:b/>
        </w:rPr>
        <w:t>illness script</w:t>
      </w:r>
      <w:r>
        <w:t xml:space="preserve"> including the following information in the table that can be applied to future similar cases.</w:t>
      </w: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2055"/>
        <w:gridCol w:w="2340"/>
        <w:gridCol w:w="2340"/>
      </w:tblGrid>
      <w:tr w:rsidR="00A22C7E" w:rsidRPr="00B227F6" w14:paraId="3DA1F43F" w14:textId="77777777" w:rsidTr="005D34A0">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74A43172" w14:textId="77777777" w:rsidR="00A22C7E" w:rsidRPr="00B227F6" w:rsidRDefault="00A22C7E" w:rsidP="00A22C7E">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b/>
                <w:bCs/>
              </w:rPr>
              <w:t>Illness Script</w:t>
            </w:r>
          </w:p>
        </w:tc>
        <w:tc>
          <w:tcPr>
            <w:tcW w:w="2055" w:type="dxa"/>
            <w:tcBorders>
              <w:top w:val="single" w:sz="6" w:space="0" w:color="000000"/>
              <w:left w:val="nil"/>
              <w:bottom w:val="single" w:sz="6" w:space="0" w:color="000000"/>
              <w:right w:val="single" w:sz="6" w:space="0" w:color="000000"/>
            </w:tcBorders>
            <w:shd w:val="clear" w:color="auto" w:fill="auto"/>
            <w:hideMark/>
          </w:tcPr>
          <w:p w14:paraId="5A09E6E3" w14:textId="0C4F793D" w:rsidR="00A22C7E" w:rsidRPr="00BD0171" w:rsidRDefault="00A22C7E" w:rsidP="00A22C7E">
            <w:r>
              <w:t xml:space="preserve">DDx #1: Chikungunya </w:t>
            </w:r>
          </w:p>
        </w:tc>
        <w:tc>
          <w:tcPr>
            <w:tcW w:w="2340" w:type="dxa"/>
            <w:tcBorders>
              <w:top w:val="single" w:sz="6" w:space="0" w:color="000000"/>
              <w:left w:val="nil"/>
              <w:bottom w:val="single" w:sz="6" w:space="0" w:color="000000"/>
              <w:right w:val="single" w:sz="6" w:space="0" w:color="000000"/>
            </w:tcBorders>
            <w:shd w:val="clear" w:color="auto" w:fill="auto"/>
            <w:hideMark/>
          </w:tcPr>
          <w:p w14:paraId="48EB71B3" w14:textId="4BF04F73" w:rsidR="00A22C7E" w:rsidRPr="00BD0171" w:rsidRDefault="00A22C7E" w:rsidP="00A22C7E">
            <w:r>
              <w:t>DDx  #2: Measles _</w:t>
            </w:r>
          </w:p>
        </w:tc>
        <w:tc>
          <w:tcPr>
            <w:tcW w:w="2340" w:type="dxa"/>
            <w:tcBorders>
              <w:top w:val="single" w:sz="6" w:space="0" w:color="000000"/>
              <w:left w:val="nil"/>
              <w:bottom w:val="single" w:sz="6" w:space="0" w:color="000000"/>
              <w:right w:val="single" w:sz="6" w:space="0" w:color="000000"/>
            </w:tcBorders>
            <w:shd w:val="clear" w:color="auto" w:fill="auto"/>
            <w:hideMark/>
          </w:tcPr>
          <w:p w14:paraId="0B75B4B3" w14:textId="5B42B07B" w:rsidR="00A22C7E" w:rsidRDefault="00A22C7E" w:rsidP="00A22C7E">
            <w:r>
              <w:t xml:space="preserve">DDx #3: </w:t>
            </w:r>
            <w:r>
              <w:t xml:space="preserve">Acute </w:t>
            </w:r>
            <w:r>
              <w:t>HIV</w:t>
            </w:r>
          </w:p>
        </w:tc>
      </w:tr>
      <w:tr w:rsidR="00B227F6" w:rsidRPr="00B227F6" w14:paraId="3D14C445"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0923D7BA"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Epidemiology (age, sex, etc)</w:t>
            </w:r>
          </w:p>
        </w:tc>
        <w:tc>
          <w:tcPr>
            <w:tcW w:w="2055" w:type="dxa"/>
            <w:tcBorders>
              <w:top w:val="nil"/>
              <w:left w:val="nil"/>
              <w:bottom w:val="single" w:sz="6" w:space="0" w:color="000000"/>
              <w:right w:val="single" w:sz="6" w:space="0" w:color="000000"/>
            </w:tcBorders>
            <w:shd w:val="clear" w:color="auto" w:fill="auto"/>
            <w:hideMark/>
          </w:tcPr>
          <w:p w14:paraId="3F17AEF2"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0A9F527C" w14:textId="04B2EB42"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r w:rsidR="00A22C7E">
              <w:rPr>
                <w:rFonts w:ascii="Calibri" w:eastAsia="Times New Roman" w:hAnsi="Calibri" w:cs="Calibri"/>
              </w:rPr>
              <w:t>Typically in a traveler who is not immunized or who has waned immunity</w:t>
            </w:r>
          </w:p>
        </w:tc>
        <w:tc>
          <w:tcPr>
            <w:tcW w:w="2340" w:type="dxa"/>
            <w:tcBorders>
              <w:top w:val="nil"/>
              <w:left w:val="nil"/>
              <w:bottom w:val="single" w:sz="6" w:space="0" w:color="000000"/>
              <w:right w:val="single" w:sz="6" w:space="0" w:color="000000"/>
            </w:tcBorders>
            <w:shd w:val="clear" w:color="auto" w:fill="auto"/>
            <w:hideMark/>
          </w:tcPr>
          <w:p w14:paraId="1D2C06FC" w14:textId="2E2B91B2"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r w:rsidR="00A22C7E">
              <w:rPr>
                <w:rFonts w:ascii="Calibri" w:eastAsia="Times New Roman" w:hAnsi="Calibri" w:cs="Calibri"/>
              </w:rPr>
              <w:t>Unprotected sex, highest in MSM and IVDU</w:t>
            </w:r>
          </w:p>
        </w:tc>
      </w:tr>
      <w:tr w:rsidR="00B227F6" w:rsidRPr="00B227F6" w14:paraId="31501F8C"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60BA52EC"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Time course </w:t>
            </w:r>
            <w:r w:rsidR="005D34A0">
              <w:rPr>
                <w:rFonts w:ascii="Calibri" w:eastAsia="Times New Roman" w:hAnsi="Calibri" w:cs="Calibri"/>
              </w:rPr>
              <w:t>(acute, subacute, chronic)</w:t>
            </w:r>
          </w:p>
        </w:tc>
        <w:tc>
          <w:tcPr>
            <w:tcW w:w="2055" w:type="dxa"/>
            <w:tcBorders>
              <w:top w:val="nil"/>
              <w:left w:val="nil"/>
              <w:bottom w:val="single" w:sz="6" w:space="0" w:color="000000"/>
              <w:right w:val="single" w:sz="6" w:space="0" w:color="000000"/>
            </w:tcBorders>
            <w:shd w:val="clear" w:color="auto" w:fill="auto"/>
            <w:hideMark/>
          </w:tcPr>
          <w:p w14:paraId="670C08FD"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53C1C945" w14:textId="0B25BC3B"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r w:rsidR="00A22C7E">
              <w:rPr>
                <w:rFonts w:ascii="Calibri" w:eastAsia="Times New Roman" w:hAnsi="Calibri" w:cs="Calibri"/>
              </w:rPr>
              <w:t>Acute</w:t>
            </w:r>
          </w:p>
        </w:tc>
        <w:tc>
          <w:tcPr>
            <w:tcW w:w="2340" w:type="dxa"/>
            <w:tcBorders>
              <w:top w:val="nil"/>
              <w:left w:val="nil"/>
              <w:bottom w:val="single" w:sz="6" w:space="0" w:color="000000"/>
              <w:right w:val="single" w:sz="6" w:space="0" w:color="000000"/>
            </w:tcBorders>
            <w:shd w:val="clear" w:color="auto" w:fill="auto"/>
            <w:hideMark/>
          </w:tcPr>
          <w:p w14:paraId="4C534378" w14:textId="33D8C9E5"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r w:rsidR="00A22C7E">
              <w:rPr>
                <w:rFonts w:ascii="Calibri" w:eastAsia="Times New Roman" w:hAnsi="Calibri" w:cs="Calibri"/>
              </w:rPr>
              <w:t>Acute (for this case)</w:t>
            </w:r>
          </w:p>
        </w:tc>
      </w:tr>
      <w:tr w:rsidR="00B227F6" w:rsidRPr="00B227F6" w14:paraId="22F3A7DC"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69D7063D"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Clinical presentation </w:t>
            </w:r>
            <w:r w:rsidR="005D34A0">
              <w:rPr>
                <w:rFonts w:ascii="Calibri" w:eastAsia="Times New Roman" w:hAnsi="Calibri" w:cs="Calibri"/>
              </w:rPr>
              <w:t>(history and exam)</w:t>
            </w:r>
          </w:p>
        </w:tc>
        <w:tc>
          <w:tcPr>
            <w:tcW w:w="2055" w:type="dxa"/>
            <w:tcBorders>
              <w:top w:val="nil"/>
              <w:left w:val="nil"/>
              <w:bottom w:val="single" w:sz="6" w:space="0" w:color="000000"/>
              <w:right w:val="single" w:sz="6" w:space="0" w:color="000000"/>
            </w:tcBorders>
            <w:shd w:val="clear" w:color="auto" w:fill="auto"/>
            <w:hideMark/>
          </w:tcPr>
          <w:p w14:paraId="79173DD4"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0BABEEE5" w14:textId="27ACB902"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r w:rsidR="00A22C7E">
              <w:rPr>
                <w:rFonts w:ascii="Calibri" w:eastAsia="Times New Roman" w:hAnsi="Calibri" w:cs="Calibri"/>
              </w:rPr>
              <w:t>Exposure to a sick contact with development of cough, coryza, and then development of rash</w:t>
            </w:r>
          </w:p>
        </w:tc>
        <w:tc>
          <w:tcPr>
            <w:tcW w:w="2340" w:type="dxa"/>
            <w:tcBorders>
              <w:top w:val="nil"/>
              <w:left w:val="nil"/>
              <w:bottom w:val="single" w:sz="6" w:space="0" w:color="000000"/>
              <w:right w:val="single" w:sz="6" w:space="0" w:color="000000"/>
            </w:tcBorders>
            <w:shd w:val="clear" w:color="auto" w:fill="auto"/>
            <w:hideMark/>
          </w:tcPr>
          <w:p w14:paraId="5DF88ADA" w14:textId="6B5CC268" w:rsidR="00B227F6" w:rsidRPr="00B227F6" w:rsidRDefault="00A22C7E" w:rsidP="00A22C7E">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Fever, lymphadenopathy, rash, mucosal ulceration, weight loss, +/- nausea/diarrhea, tonsillitis, myalgia, fatigue</w:t>
            </w:r>
            <w:r w:rsidR="00DB2996">
              <w:rPr>
                <w:rFonts w:ascii="Calibri" w:eastAsia="Times New Roman" w:hAnsi="Calibri" w:cs="Calibri"/>
              </w:rPr>
              <w:t>, headache</w:t>
            </w:r>
          </w:p>
        </w:tc>
      </w:tr>
      <w:tr w:rsidR="00B227F6" w:rsidRPr="00B227F6" w14:paraId="151B144F"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787B7484"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Pathophysiology (brief)</w:t>
            </w:r>
          </w:p>
        </w:tc>
        <w:tc>
          <w:tcPr>
            <w:tcW w:w="2055" w:type="dxa"/>
            <w:tcBorders>
              <w:top w:val="nil"/>
              <w:left w:val="nil"/>
              <w:bottom w:val="single" w:sz="6" w:space="0" w:color="000000"/>
              <w:right w:val="single" w:sz="6" w:space="0" w:color="000000"/>
            </w:tcBorders>
            <w:shd w:val="clear" w:color="auto" w:fill="auto"/>
            <w:hideMark/>
          </w:tcPr>
          <w:p w14:paraId="3331E4BD"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1C20F902" w14:textId="2E18B2B0"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r w:rsidR="00A22C7E">
              <w:rPr>
                <w:rFonts w:ascii="Calibri" w:eastAsia="Times New Roman" w:hAnsi="Calibri" w:cs="Calibri"/>
              </w:rPr>
              <w:t>Viral entry with development of viremia, most infectious during the viremic stage</w:t>
            </w:r>
          </w:p>
        </w:tc>
        <w:tc>
          <w:tcPr>
            <w:tcW w:w="2340" w:type="dxa"/>
            <w:tcBorders>
              <w:top w:val="nil"/>
              <w:left w:val="nil"/>
              <w:bottom w:val="single" w:sz="6" w:space="0" w:color="000000"/>
              <w:right w:val="single" w:sz="6" w:space="0" w:color="000000"/>
            </w:tcBorders>
            <w:shd w:val="clear" w:color="auto" w:fill="auto"/>
            <w:hideMark/>
          </w:tcPr>
          <w:p w14:paraId="37FD8D1B" w14:textId="6A44EF9C"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r w:rsidR="00A22C7E">
              <w:rPr>
                <w:rFonts w:ascii="Calibri" w:eastAsia="Times New Roman" w:hAnsi="Calibri" w:cs="Calibri"/>
              </w:rPr>
              <w:t>CD4 cell death</w:t>
            </w:r>
          </w:p>
        </w:tc>
      </w:tr>
    </w:tbl>
    <w:p w14:paraId="4AE6E9D3" w14:textId="77777777" w:rsidR="00B227F6" w:rsidRPr="00B227F6" w:rsidRDefault="00B227F6" w:rsidP="00B227F6">
      <w:pPr>
        <w:spacing w:after="0" w:line="240" w:lineRule="auto"/>
        <w:ind w:left="720"/>
        <w:textAlignment w:val="baseline"/>
        <w:rPr>
          <w:rFonts w:ascii="Segoe UI" w:eastAsia="Times New Roman" w:hAnsi="Segoe UI" w:cs="Segoe UI"/>
          <w:sz w:val="18"/>
          <w:szCs w:val="18"/>
        </w:rPr>
      </w:pPr>
      <w:r w:rsidRPr="00B227F6">
        <w:rPr>
          <w:rFonts w:ascii="Calibri" w:eastAsia="Times New Roman" w:hAnsi="Calibri" w:cs="Calibri"/>
        </w:rPr>
        <w:t> </w:t>
      </w:r>
    </w:p>
    <w:p w14:paraId="17A5164D" w14:textId="609B0411" w:rsidR="00B227F6" w:rsidRDefault="005D34A0">
      <w:r>
        <w:t xml:space="preserve">4. Back to the case, what labs/imaging are needed to confirm/refute diagnoses on your differential diagnosis list (your </w:t>
      </w:r>
      <w:r w:rsidRPr="00860FA3">
        <w:rPr>
          <w:b/>
        </w:rPr>
        <w:t>diagnostic plan</w:t>
      </w:r>
      <w:r>
        <w:t>)?</w:t>
      </w:r>
    </w:p>
    <w:p w14:paraId="35F7FCC8" w14:textId="73472F05" w:rsidR="00B12283" w:rsidRDefault="00B12283" w:rsidP="00B12283">
      <w:r>
        <w:t xml:space="preserve">Zika, Chikungunya RT-PCR testing, HIV viral load along with Ab testing, Anti-measles IgM, </w:t>
      </w:r>
    </w:p>
    <w:p w14:paraId="0E6B432E" w14:textId="1A05DBDE" w:rsidR="00DB2996" w:rsidRDefault="00DB2996"/>
    <w:p w14:paraId="335548DD" w14:textId="77777777" w:rsidR="005D34A0" w:rsidRDefault="005D34A0">
      <w:r>
        <w:t xml:space="preserve">5. What is your </w:t>
      </w:r>
      <w:r w:rsidRPr="00860FA3">
        <w:rPr>
          <w:b/>
        </w:rPr>
        <w:t>treatment plan</w:t>
      </w:r>
      <w:r>
        <w:t xml:space="preserve"> for this patient?</w:t>
      </w:r>
    </w:p>
    <w:p w14:paraId="0CE3C2D6" w14:textId="77777777" w:rsidR="00B12283" w:rsidRDefault="00B12283" w:rsidP="00B12283">
      <w:r>
        <w:t>CBC (check platelet counts esp.), CMP (assess LFT’s and dehydration)</w:t>
      </w:r>
    </w:p>
    <w:p w14:paraId="69D9054C" w14:textId="77777777" w:rsidR="005D34A0" w:rsidRPr="006D25A3" w:rsidRDefault="005D34A0"/>
    <w:sectPr w:rsidR="005D34A0" w:rsidRPr="006D25A3" w:rsidSect="005D34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884742"/>
    <w:multiLevelType w:val="hybridMultilevel"/>
    <w:tmpl w:val="22BE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5A3"/>
    <w:rsid w:val="000018E9"/>
    <w:rsid w:val="0005530A"/>
    <w:rsid w:val="0020773E"/>
    <w:rsid w:val="00250304"/>
    <w:rsid w:val="005D34A0"/>
    <w:rsid w:val="00665B03"/>
    <w:rsid w:val="006D25A3"/>
    <w:rsid w:val="0078174F"/>
    <w:rsid w:val="007824F4"/>
    <w:rsid w:val="007E2799"/>
    <w:rsid w:val="00860FA3"/>
    <w:rsid w:val="0090579F"/>
    <w:rsid w:val="00A22C7E"/>
    <w:rsid w:val="00A76EBB"/>
    <w:rsid w:val="00B0358A"/>
    <w:rsid w:val="00B12283"/>
    <w:rsid w:val="00B227F6"/>
    <w:rsid w:val="00B43BDA"/>
    <w:rsid w:val="00D86258"/>
    <w:rsid w:val="00DB2996"/>
    <w:rsid w:val="00F9641F"/>
    <w:rsid w:val="00FB1603"/>
    <w:rsid w:val="1DDCBF10"/>
    <w:rsid w:val="3D677A5F"/>
    <w:rsid w:val="40E3B3D2"/>
    <w:rsid w:val="76E2A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DD8F"/>
  <w15:chartTrackingRefBased/>
  <w15:docId w15:val="{B7C93519-86D7-4934-9F99-0C3F0425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227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27F6"/>
  </w:style>
  <w:style w:type="character" w:customStyle="1" w:styleId="eop">
    <w:name w:val="eop"/>
    <w:basedOn w:val="DefaultParagraphFont"/>
    <w:rsid w:val="00B227F6"/>
  </w:style>
  <w:style w:type="paragraph" w:styleId="ListParagraph">
    <w:name w:val="List Paragraph"/>
    <w:basedOn w:val="Normal"/>
    <w:uiPriority w:val="34"/>
    <w:qFormat/>
    <w:rsid w:val="00B227F6"/>
    <w:pPr>
      <w:ind w:left="720"/>
      <w:contextualSpacing/>
    </w:pPr>
  </w:style>
  <w:style w:type="table" w:styleId="TableGrid">
    <w:name w:val="Table Grid"/>
    <w:basedOn w:val="TableNormal"/>
    <w:uiPriority w:val="39"/>
    <w:rsid w:val="00B2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298946">
      <w:bodyDiv w:val="1"/>
      <w:marLeft w:val="0"/>
      <w:marRight w:val="0"/>
      <w:marTop w:val="0"/>
      <w:marBottom w:val="0"/>
      <w:divBdr>
        <w:top w:val="none" w:sz="0" w:space="0" w:color="auto"/>
        <w:left w:val="none" w:sz="0" w:space="0" w:color="auto"/>
        <w:bottom w:val="none" w:sz="0" w:space="0" w:color="auto"/>
        <w:right w:val="none" w:sz="0" w:space="0" w:color="auto"/>
      </w:divBdr>
      <w:divsChild>
        <w:div w:id="1698194774">
          <w:marLeft w:val="0"/>
          <w:marRight w:val="0"/>
          <w:marTop w:val="0"/>
          <w:marBottom w:val="0"/>
          <w:divBdr>
            <w:top w:val="none" w:sz="0" w:space="0" w:color="auto"/>
            <w:left w:val="none" w:sz="0" w:space="0" w:color="auto"/>
            <w:bottom w:val="none" w:sz="0" w:space="0" w:color="auto"/>
            <w:right w:val="none" w:sz="0" w:space="0" w:color="auto"/>
          </w:divBdr>
          <w:divsChild>
            <w:div w:id="749697429">
              <w:marLeft w:val="-75"/>
              <w:marRight w:val="0"/>
              <w:marTop w:val="30"/>
              <w:marBottom w:val="30"/>
              <w:divBdr>
                <w:top w:val="none" w:sz="0" w:space="0" w:color="auto"/>
                <w:left w:val="none" w:sz="0" w:space="0" w:color="auto"/>
                <w:bottom w:val="none" w:sz="0" w:space="0" w:color="auto"/>
                <w:right w:val="none" w:sz="0" w:space="0" w:color="auto"/>
              </w:divBdr>
              <w:divsChild>
                <w:div w:id="304890701">
                  <w:marLeft w:val="0"/>
                  <w:marRight w:val="0"/>
                  <w:marTop w:val="0"/>
                  <w:marBottom w:val="0"/>
                  <w:divBdr>
                    <w:top w:val="none" w:sz="0" w:space="0" w:color="auto"/>
                    <w:left w:val="none" w:sz="0" w:space="0" w:color="auto"/>
                    <w:bottom w:val="none" w:sz="0" w:space="0" w:color="auto"/>
                    <w:right w:val="none" w:sz="0" w:space="0" w:color="auto"/>
                  </w:divBdr>
                  <w:divsChild>
                    <w:div w:id="1780175498">
                      <w:marLeft w:val="0"/>
                      <w:marRight w:val="0"/>
                      <w:marTop w:val="0"/>
                      <w:marBottom w:val="0"/>
                      <w:divBdr>
                        <w:top w:val="none" w:sz="0" w:space="0" w:color="auto"/>
                        <w:left w:val="none" w:sz="0" w:space="0" w:color="auto"/>
                        <w:bottom w:val="none" w:sz="0" w:space="0" w:color="auto"/>
                        <w:right w:val="none" w:sz="0" w:space="0" w:color="auto"/>
                      </w:divBdr>
                    </w:div>
                  </w:divsChild>
                </w:div>
                <w:div w:id="2115326135">
                  <w:marLeft w:val="0"/>
                  <w:marRight w:val="0"/>
                  <w:marTop w:val="0"/>
                  <w:marBottom w:val="0"/>
                  <w:divBdr>
                    <w:top w:val="none" w:sz="0" w:space="0" w:color="auto"/>
                    <w:left w:val="none" w:sz="0" w:space="0" w:color="auto"/>
                    <w:bottom w:val="none" w:sz="0" w:space="0" w:color="auto"/>
                    <w:right w:val="none" w:sz="0" w:space="0" w:color="auto"/>
                  </w:divBdr>
                  <w:divsChild>
                    <w:div w:id="167402299">
                      <w:marLeft w:val="0"/>
                      <w:marRight w:val="0"/>
                      <w:marTop w:val="0"/>
                      <w:marBottom w:val="0"/>
                      <w:divBdr>
                        <w:top w:val="none" w:sz="0" w:space="0" w:color="auto"/>
                        <w:left w:val="none" w:sz="0" w:space="0" w:color="auto"/>
                        <w:bottom w:val="none" w:sz="0" w:space="0" w:color="auto"/>
                        <w:right w:val="none" w:sz="0" w:space="0" w:color="auto"/>
                      </w:divBdr>
                    </w:div>
                  </w:divsChild>
                </w:div>
                <w:div w:id="291592235">
                  <w:marLeft w:val="0"/>
                  <w:marRight w:val="0"/>
                  <w:marTop w:val="0"/>
                  <w:marBottom w:val="0"/>
                  <w:divBdr>
                    <w:top w:val="none" w:sz="0" w:space="0" w:color="auto"/>
                    <w:left w:val="none" w:sz="0" w:space="0" w:color="auto"/>
                    <w:bottom w:val="none" w:sz="0" w:space="0" w:color="auto"/>
                    <w:right w:val="none" w:sz="0" w:space="0" w:color="auto"/>
                  </w:divBdr>
                  <w:divsChild>
                    <w:div w:id="474492268">
                      <w:marLeft w:val="0"/>
                      <w:marRight w:val="0"/>
                      <w:marTop w:val="0"/>
                      <w:marBottom w:val="0"/>
                      <w:divBdr>
                        <w:top w:val="none" w:sz="0" w:space="0" w:color="auto"/>
                        <w:left w:val="none" w:sz="0" w:space="0" w:color="auto"/>
                        <w:bottom w:val="none" w:sz="0" w:space="0" w:color="auto"/>
                        <w:right w:val="none" w:sz="0" w:space="0" w:color="auto"/>
                      </w:divBdr>
                    </w:div>
                  </w:divsChild>
                </w:div>
                <w:div w:id="2100443879">
                  <w:marLeft w:val="0"/>
                  <w:marRight w:val="0"/>
                  <w:marTop w:val="0"/>
                  <w:marBottom w:val="0"/>
                  <w:divBdr>
                    <w:top w:val="none" w:sz="0" w:space="0" w:color="auto"/>
                    <w:left w:val="none" w:sz="0" w:space="0" w:color="auto"/>
                    <w:bottom w:val="none" w:sz="0" w:space="0" w:color="auto"/>
                    <w:right w:val="none" w:sz="0" w:space="0" w:color="auto"/>
                  </w:divBdr>
                  <w:divsChild>
                    <w:div w:id="88623289">
                      <w:marLeft w:val="0"/>
                      <w:marRight w:val="0"/>
                      <w:marTop w:val="0"/>
                      <w:marBottom w:val="0"/>
                      <w:divBdr>
                        <w:top w:val="none" w:sz="0" w:space="0" w:color="auto"/>
                        <w:left w:val="none" w:sz="0" w:space="0" w:color="auto"/>
                        <w:bottom w:val="none" w:sz="0" w:space="0" w:color="auto"/>
                        <w:right w:val="none" w:sz="0" w:space="0" w:color="auto"/>
                      </w:divBdr>
                    </w:div>
                  </w:divsChild>
                </w:div>
                <w:div w:id="399524641">
                  <w:marLeft w:val="0"/>
                  <w:marRight w:val="0"/>
                  <w:marTop w:val="0"/>
                  <w:marBottom w:val="0"/>
                  <w:divBdr>
                    <w:top w:val="none" w:sz="0" w:space="0" w:color="auto"/>
                    <w:left w:val="none" w:sz="0" w:space="0" w:color="auto"/>
                    <w:bottom w:val="none" w:sz="0" w:space="0" w:color="auto"/>
                    <w:right w:val="none" w:sz="0" w:space="0" w:color="auto"/>
                  </w:divBdr>
                  <w:divsChild>
                    <w:div w:id="1305113839">
                      <w:marLeft w:val="0"/>
                      <w:marRight w:val="0"/>
                      <w:marTop w:val="0"/>
                      <w:marBottom w:val="0"/>
                      <w:divBdr>
                        <w:top w:val="none" w:sz="0" w:space="0" w:color="auto"/>
                        <w:left w:val="none" w:sz="0" w:space="0" w:color="auto"/>
                        <w:bottom w:val="none" w:sz="0" w:space="0" w:color="auto"/>
                        <w:right w:val="none" w:sz="0" w:space="0" w:color="auto"/>
                      </w:divBdr>
                    </w:div>
                  </w:divsChild>
                </w:div>
                <w:div w:id="824928728">
                  <w:marLeft w:val="0"/>
                  <w:marRight w:val="0"/>
                  <w:marTop w:val="0"/>
                  <w:marBottom w:val="0"/>
                  <w:divBdr>
                    <w:top w:val="none" w:sz="0" w:space="0" w:color="auto"/>
                    <w:left w:val="none" w:sz="0" w:space="0" w:color="auto"/>
                    <w:bottom w:val="none" w:sz="0" w:space="0" w:color="auto"/>
                    <w:right w:val="none" w:sz="0" w:space="0" w:color="auto"/>
                  </w:divBdr>
                  <w:divsChild>
                    <w:div w:id="1441996343">
                      <w:marLeft w:val="0"/>
                      <w:marRight w:val="0"/>
                      <w:marTop w:val="0"/>
                      <w:marBottom w:val="0"/>
                      <w:divBdr>
                        <w:top w:val="none" w:sz="0" w:space="0" w:color="auto"/>
                        <w:left w:val="none" w:sz="0" w:space="0" w:color="auto"/>
                        <w:bottom w:val="none" w:sz="0" w:space="0" w:color="auto"/>
                        <w:right w:val="none" w:sz="0" w:space="0" w:color="auto"/>
                      </w:divBdr>
                    </w:div>
                  </w:divsChild>
                </w:div>
                <w:div w:id="1364332217">
                  <w:marLeft w:val="0"/>
                  <w:marRight w:val="0"/>
                  <w:marTop w:val="0"/>
                  <w:marBottom w:val="0"/>
                  <w:divBdr>
                    <w:top w:val="none" w:sz="0" w:space="0" w:color="auto"/>
                    <w:left w:val="none" w:sz="0" w:space="0" w:color="auto"/>
                    <w:bottom w:val="none" w:sz="0" w:space="0" w:color="auto"/>
                    <w:right w:val="none" w:sz="0" w:space="0" w:color="auto"/>
                  </w:divBdr>
                  <w:divsChild>
                    <w:div w:id="555550869">
                      <w:marLeft w:val="0"/>
                      <w:marRight w:val="0"/>
                      <w:marTop w:val="0"/>
                      <w:marBottom w:val="0"/>
                      <w:divBdr>
                        <w:top w:val="none" w:sz="0" w:space="0" w:color="auto"/>
                        <w:left w:val="none" w:sz="0" w:space="0" w:color="auto"/>
                        <w:bottom w:val="none" w:sz="0" w:space="0" w:color="auto"/>
                        <w:right w:val="none" w:sz="0" w:space="0" w:color="auto"/>
                      </w:divBdr>
                    </w:div>
                  </w:divsChild>
                </w:div>
                <w:div w:id="98062001">
                  <w:marLeft w:val="0"/>
                  <w:marRight w:val="0"/>
                  <w:marTop w:val="0"/>
                  <w:marBottom w:val="0"/>
                  <w:divBdr>
                    <w:top w:val="none" w:sz="0" w:space="0" w:color="auto"/>
                    <w:left w:val="none" w:sz="0" w:space="0" w:color="auto"/>
                    <w:bottom w:val="none" w:sz="0" w:space="0" w:color="auto"/>
                    <w:right w:val="none" w:sz="0" w:space="0" w:color="auto"/>
                  </w:divBdr>
                  <w:divsChild>
                    <w:div w:id="1777289975">
                      <w:marLeft w:val="0"/>
                      <w:marRight w:val="0"/>
                      <w:marTop w:val="0"/>
                      <w:marBottom w:val="0"/>
                      <w:divBdr>
                        <w:top w:val="none" w:sz="0" w:space="0" w:color="auto"/>
                        <w:left w:val="none" w:sz="0" w:space="0" w:color="auto"/>
                        <w:bottom w:val="none" w:sz="0" w:space="0" w:color="auto"/>
                        <w:right w:val="none" w:sz="0" w:space="0" w:color="auto"/>
                      </w:divBdr>
                    </w:div>
                  </w:divsChild>
                </w:div>
                <w:div w:id="865679594">
                  <w:marLeft w:val="0"/>
                  <w:marRight w:val="0"/>
                  <w:marTop w:val="0"/>
                  <w:marBottom w:val="0"/>
                  <w:divBdr>
                    <w:top w:val="none" w:sz="0" w:space="0" w:color="auto"/>
                    <w:left w:val="none" w:sz="0" w:space="0" w:color="auto"/>
                    <w:bottom w:val="none" w:sz="0" w:space="0" w:color="auto"/>
                    <w:right w:val="none" w:sz="0" w:space="0" w:color="auto"/>
                  </w:divBdr>
                  <w:divsChild>
                    <w:div w:id="2105419760">
                      <w:marLeft w:val="0"/>
                      <w:marRight w:val="0"/>
                      <w:marTop w:val="0"/>
                      <w:marBottom w:val="0"/>
                      <w:divBdr>
                        <w:top w:val="none" w:sz="0" w:space="0" w:color="auto"/>
                        <w:left w:val="none" w:sz="0" w:space="0" w:color="auto"/>
                        <w:bottom w:val="none" w:sz="0" w:space="0" w:color="auto"/>
                        <w:right w:val="none" w:sz="0" w:space="0" w:color="auto"/>
                      </w:divBdr>
                    </w:div>
                  </w:divsChild>
                </w:div>
                <w:div w:id="912588981">
                  <w:marLeft w:val="0"/>
                  <w:marRight w:val="0"/>
                  <w:marTop w:val="0"/>
                  <w:marBottom w:val="0"/>
                  <w:divBdr>
                    <w:top w:val="none" w:sz="0" w:space="0" w:color="auto"/>
                    <w:left w:val="none" w:sz="0" w:space="0" w:color="auto"/>
                    <w:bottom w:val="none" w:sz="0" w:space="0" w:color="auto"/>
                    <w:right w:val="none" w:sz="0" w:space="0" w:color="auto"/>
                  </w:divBdr>
                  <w:divsChild>
                    <w:div w:id="1901481694">
                      <w:marLeft w:val="0"/>
                      <w:marRight w:val="0"/>
                      <w:marTop w:val="0"/>
                      <w:marBottom w:val="0"/>
                      <w:divBdr>
                        <w:top w:val="none" w:sz="0" w:space="0" w:color="auto"/>
                        <w:left w:val="none" w:sz="0" w:space="0" w:color="auto"/>
                        <w:bottom w:val="none" w:sz="0" w:space="0" w:color="auto"/>
                        <w:right w:val="none" w:sz="0" w:space="0" w:color="auto"/>
                      </w:divBdr>
                    </w:div>
                  </w:divsChild>
                </w:div>
                <w:div w:id="1458182078">
                  <w:marLeft w:val="0"/>
                  <w:marRight w:val="0"/>
                  <w:marTop w:val="0"/>
                  <w:marBottom w:val="0"/>
                  <w:divBdr>
                    <w:top w:val="none" w:sz="0" w:space="0" w:color="auto"/>
                    <w:left w:val="none" w:sz="0" w:space="0" w:color="auto"/>
                    <w:bottom w:val="none" w:sz="0" w:space="0" w:color="auto"/>
                    <w:right w:val="none" w:sz="0" w:space="0" w:color="auto"/>
                  </w:divBdr>
                  <w:divsChild>
                    <w:div w:id="486289514">
                      <w:marLeft w:val="0"/>
                      <w:marRight w:val="0"/>
                      <w:marTop w:val="0"/>
                      <w:marBottom w:val="0"/>
                      <w:divBdr>
                        <w:top w:val="none" w:sz="0" w:space="0" w:color="auto"/>
                        <w:left w:val="none" w:sz="0" w:space="0" w:color="auto"/>
                        <w:bottom w:val="none" w:sz="0" w:space="0" w:color="auto"/>
                        <w:right w:val="none" w:sz="0" w:space="0" w:color="auto"/>
                      </w:divBdr>
                    </w:div>
                  </w:divsChild>
                </w:div>
                <w:div w:id="1977098883">
                  <w:marLeft w:val="0"/>
                  <w:marRight w:val="0"/>
                  <w:marTop w:val="0"/>
                  <w:marBottom w:val="0"/>
                  <w:divBdr>
                    <w:top w:val="none" w:sz="0" w:space="0" w:color="auto"/>
                    <w:left w:val="none" w:sz="0" w:space="0" w:color="auto"/>
                    <w:bottom w:val="none" w:sz="0" w:space="0" w:color="auto"/>
                    <w:right w:val="none" w:sz="0" w:space="0" w:color="auto"/>
                  </w:divBdr>
                  <w:divsChild>
                    <w:div w:id="1519149846">
                      <w:marLeft w:val="0"/>
                      <w:marRight w:val="0"/>
                      <w:marTop w:val="0"/>
                      <w:marBottom w:val="0"/>
                      <w:divBdr>
                        <w:top w:val="none" w:sz="0" w:space="0" w:color="auto"/>
                        <w:left w:val="none" w:sz="0" w:space="0" w:color="auto"/>
                        <w:bottom w:val="none" w:sz="0" w:space="0" w:color="auto"/>
                        <w:right w:val="none" w:sz="0" w:space="0" w:color="auto"/>
                      </w:divBdr>
                    </w:div>
                  </w:divsChild>
                </w:div>
                <w:div w:id="1239941624">
                  <w:marLeft w:val="0"/>
                  <w:marRight w:val="0"/>
                  <w:marTop w:val="0"/>
                  <w:marBottom w:val="0"/>
                  <w:divBdr>
                    <w:top w:val="none" w:sz="0" w:space="0" w:color="auto"/>
                    <w:left w:val="none" w:sz="0" w:space="0" w:color="auto"/>
                    <w:bottom w:val="none" w:sz="0" w:space="0" w:color="auto"/>
                    <w:right w:val="none" w:sz="0" w:space="0" w:color="auto"/>
                  </w:divBdr>
                  <w:divsChild>
                    <w:div w:id="507984168">
                      <w:marLeft w:val="0"/>
                      <w:marRight w:val="0"/>
                      <w:marTop w:val="0"/>
                      <w:marBottom w:val="0"/>
                      <w:divBdr>
                        <w:top w:val="none" w:sz="0" w:space="0" w:color="auto"/>
                        <w:left w:val="none" w:sz="0" w:space="0" w:color="auto"/>
                        <w:bottom w:val="none" w:sz="0" w:space="0" w:color="auto"/>
                        <w:right w:val="none" w:sz="0" w:space="0" w:color="auto"/>
                      </w:divBdr>
                    </w:div>
                  </w:divsChild>
                </w:div>
                <w:div w:id="1278491682">
                  <w:marLeft w:val="0"/>
                  <w:marRight w:val="0"/>
                  <w:marTop w:val="0"/>
                  <w:marBottom w:val="0"/>
                  <w:divBdr>
                    <w:top w:val="none" w:sz="0" w:space="0" w:color="auto"/>
                    <w:left w:val="none" w:sz="0" w:space="0" w:color="auto"/>
                    <w:bottom w:val="none" w:sz="0" w:space="0" w:color="auto"/>
                    <w:right w:val="none" w:sz="0" w:space="0" w:color="auto"/>
                  </w:divBdr>
                  <w:divsChild>
                    <w:div w:id="280645679">
                      <w:marLeft w:val="0"/>
                      <w:marRight w:val="0"/>
                      <w:marTop w:val="0"/>
                      <w:marBottom w:val="0"/>
                      <w:divBdr>
                        <w:top w:val="none" w:sz="0" w:space="0" w:color="auto"/>
                        <w:left w:val="none" w:sz="0" w:space="0" w:color="auto"/>
                        <w:bottom w:val="none" w:sz="0" w:space="0" w:color="auto"/>
                        <w:right w:val="none" w:sz="0" w:space="0" w:color="auto"/>
                      </w:divBdr>
                    </w:div>
                  </w:divsChild>
                </w:div>
                <w:div w:id="236719426">
                  <w:marLeft w:val="0"/>
                  <w:marRight w:val="0"/>
                  <w:marTop w:val="0"/>
                  <w:marBottom w:val="0"/>
                  <w:divBdr>
                    <w:top w:val="none" w:sz="0" w:space="0" w:color="auto"/>
                    <w:left w:val="none" w:sz="0" w:space="0" w:color="auto"/>
                    <w:bottom w:val="none" w:sz="0" w:space="0" w:color="auto"/>
                    <w:right w:val="none" w:sz="0" w:space="0" w:color="auto"/>
                  </w:divBdr>
                  <w:divsChild>
                    <w:div w:id="18438414">
                      <w:marLeft w:val="0"/>
                      <w:marRight w:val="0"/>
                      <w:marTop w:val="0"/>
                      <w:marBottom w:val="0"/>
                      <w:divBdr>
                        <w:top w:val="none" w:sz="0" w:space="0" w:color="auto"/>
                        <w:left w:val="none" w:sz="0" w:space="0" w:color="auto"/>
                        <w:bottom w:val="none" w:sz="0" w:space="0" w:color="auto"/>
                        <w:right w:val="none" w:sz="0" w:space="0" w:color="auto"/>
                      </w:divBdr>
                    </w:div>
                  </w:divsChild>
                </w:div>
                <w:div w:id="1243026434">
                  <w:marLeft w:val="0"/>
                  <w:marRight w:val="0"/>
                  <w:marTop w:val="0"/>
                  <w:marBottom w:val="0"/>
                  <w:divBdr>
                    <w:top w:val="none" w:sz="0" w:space="0" w:color="auto"/>
                    <w:left w:val="none" w:sz="0" w:space="0" w:color="auto"/>
                    <w:bottom w:val="none" w:sz="0" w:space="0" w:color="auto"/>
                    <w:right w:val="none" w:sz="0" w:space="0" w:color="auto"/>
                  </w:divBdr>
                  <w:divsChild>
                    <w:div w:id="585654217">
                      <w:marLeft w:val="0"/>
                      <w:marRight w:val="0"/>
                      <w:marTop w:val="0"/>
                      <w:marBottom w:val="0"/>
                      <w:divBdr>
                        <w:top w:val="none" w:sz="0" w:space="0" w:color="auto"/>
                        <w:left w:val="none" w:sz="0" w:space="0" w:color="auto"/>
                        <w:bottom w:val="none" w:sz="0" w:space="0" w:color="auto"/>
                        <w:right w:val="none" w:sz="0" w:space="0" w:color="auto"/>
                      </w:divBdr>
                    </w:div>
                  </w:divsChild>
                </w:div>
                <w:div w:id="151914444">
                  <w:marLeft w:val="0"/>
                  <w:marRight w:val="0"/>
                  <w:marTop w:val="0"/>
                  <w:marBottom w:val="0"/>
                  <w:divBdr>
                    <w:top w:val="none" w:sz="0" w:space="0" w:color="auto"/>
                    <w:left w:val="none" w:sz="0" w:space="0" w:color="auto"/>
                    <w:bottom w:val="none" w:sz="0" w:space="0" w:color="auto"/>
                    <w:right w:val="none" w:sz="0" w:space="0" w:color="auto"/>
                  </w:divBdr>
                  <w:divsChild>
                    <w:div w:id="717583398">
                      <w:marLeft w:val="0"/>
                      <w:marRight w:val="0"/>
                      <w:marTop w:val="0"/>
                      <w:marBottom w:val="0"/>
                      <w:divBdr>
                        <w:top w:val="none" w:sz="0" w:space="0" w:color="auto"/>
                        <w:left w:val="none" w:sz="0" w:space="0" w:color="auto"/>
                        <w:bottom w:val="none" w:sz="0" w:space="0" w:color="auto"/>
                        <w:right w:val="none" w:sz="0" w:space="0" w:color="auto"/>
                      </w:divBdr>
                    </w:div>
                  </w:divsChild>
                </w:div>
                <w:div w:id="414325541">
                  <w:marLeft w:val="0"/>
                  <w:marRight w:val="0"/>
                  <w:marTop w:val="0"/>
                  <w:marBottom w:val="0"/>
                  <w:divBdr>
                    <w:top w:val="none" w:sz="0" w:space="0" w:color="auto"/>
                    <w:left w:val="none" w:sz="0" w:space="0" w:color="auto"/>
                    <w:bottom w:val="none" w:sz="0" w:space="0" w:color="auto"/>
                    <w:right w:val="none" w:sz="0" w:space="0" w:color="auto"/>
                  </w:divBdr>
                  <w:divsChild>
                    <w:div w:id="725035345">
                      <w:marLeft w:val="0"/>
                      <w:marRight w:val="0"/>
                      <w:marTop w:val="0"/>
                      <w:marBottom w:val="0"/>
                      <w:divBdr>
                        <w:top w:val="none" w:sz="0" w:space="0" w:color="auto"/>
                        <w:left w:val="none" w:sz="0" w:space="0" w:color="auto"/>
                        <w:bottom w:val="none" w:sz="0" w:space="0" w:color="auto"/>
                        <w:right w:val="none" w:sz="0" w:space="0" w:color="auto"/>
                      </w:divBdr>
                    </w:div>
                  </w:divsChild>
                </w:div>
                <w:div w:id="1945765827">
                  <w:marLeft w:val="0"/>
                  <w:marRight w:val="0"/>
                  <w:marTop w:val="0"/>
                  <w:marBottom w:val="0"/>
                  <w:divBdr>
                    <w:top w:val="none" w:sz="0" w:space="0" w:color="auto"/>
                    <w:left w:val="none" w:sz="0" w:space="0" w:color="auto"/>
                    <w:bottom w:val="none" w:sz="0" w:space="0" w:color="auto"/>
                    <w:right w:val="none" w:sz="0" w:space="0" w:color="auto"/>
                  </w:divBdr>
                  <w:divsChild>
                    <w:div w:id="1489055190">
                      <w:marLeft w:val="0"/>
                      <w:marRight w:val="0"/>
                      <w:marTop w:val="0"/>
                      <w:marBottom w:val="0"/>
                      <w:divBdr>
                        <w:top w:val="none" w:sz="0" w:space="0" w:color="auto"/>
                        <w:left w:val="none" w:sz="0" w:space="0" w:color="auto"/>
                        <w:bottom w:val="none" w:sz="0" w:space="0" w:color="auto"/>
                        <w:right w:val="none" w:sz="0" w:space="0" w:color="auto"/>
                      </w:divBdr>
                    </w:div>
                  </w:divsChild>
                </w:div>
                <w:div w:id="103767568">
                  <w:marLeft w:val="0"/>
                  <w:marRight w:val="0"/>
                  <w:marTop w:val="0"/>
                  <w:marBottom w:val="0"/>
                  <w:divBdr>
                    <w:top w:val="none" w:sz="0" w:space="0" w:color="auto"/>
                    <w:left w:val="none" w:sz="0" w:space="0" w:color="auto"/>
                    <w:bottom w:val="none" w:sz="0" w:space="0" w:color="auto"/>
                    <w:right w:val="none" w:sz="0" w:space="0" w:color="auto"/>
                  </w:divBdr>
                  <w:divsChild>
                    <w:div w:id="12012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65B65718767345935611D951FEAD62" ma:contentTypeVersion="12" ma:contentTypeDescription="Create a new document." ma:contentTypeScope="" ma:versionID="399f4e9c89171ea7932f72c974caac2b">
  <xsd:schema xmlns:xsd="http://www.w3.org/2001/XMLSchema" xmlns:xs="http://www.w3.org/2001/XMLSchema" xmlns:p="http://schemas.microsoft.com/office/2006/metadata/properties" xmlns:ns3="2ef53749-08c8-496b-a62e-f724fb08dbcd" xmlns:ns4="deedf785-67ee-43e7-b440-ea4f78a61ea1" targetNamespace="http://schemas.microsoft.com/office/2006/metadata/properties" ma:root="true" ma:fieldsID="fb90f12d21edf9801c5558c2bb81fbc3" ns3:_="" ns4:_="">
    <xsd:import namespace="2ef53749-08c8-496b-a62e-f724fb08dbcd"/>
    <xsd:import namespace="deedf785-67ee-43e7-b440-ea4f78a61ea1"/>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3749-08c8-496b-a62e-f724fb08db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edf785-67ee-43e7-b440-ea4f78a61ea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2553FF-8939-48A4-A3DD-D5A57B5266E0}">
  <ds:schemaRefs>
    <ds:schemaRef ds:uri="http://purl.org/dc/elements/1.1/"/>
    <ds:schemaRef ds:uri="deedf785-67ee-43e7-b440-ea4f78a61ea1"/>
    <ds:schemaRef ds:uri="http://schemas.openxmlformats.org/package/2006/metadata/core-properties"/>
    <ds:schemaRef ds:uri="http://purl.org/dc/dcmitype/"/>
    <ds:schemaRef ds:uri="http://schemas.microsoft.com/office/2006/documentManagement/types"/>
    <ds:schemaRef ds:uri="2ef53749-08c8-496b-a62e-f724fb08dbcd"/>
    <ds:schemaRef ds:uri="http://schemas.microsoft.com/office/2006/metadata/properties"/>
    <ds:schemaRef ds:uri="http://schemas.microsoft.com/office/infopath/2007/PartnerControls"/>
    <ds:schemaRef ds:uri="http://www.w3.org/XML/1998/namespace"/>
    <ds:schemaRef ds:uri="http://purl.org/dc/terms/"/>
  </ds:schemaRefs>
</ds:datastoreItem>
</file>

<file path=customXml/itemProps2.xml><?xml version="1.0" encoding="utf-8"?>
<ds:datastoreItem xmlns:ds="http://schemas.openxmlformats.org/officeDocument/2006/customXml" ds:itemID="{0D7EE15E-6EDD-453F-9816-41FC66971873}">
  <ds:schemaRefs>
    <ds:schemaRef ds:uri="http://schemas.microsoft.com/sharepoint/v3/contenttype/forms"/>
  </ds:schemaRefs>
</ds:datastoreItem>
</file>

<file path=customXml/itemProps3.xml><?xml version="1.0" encoding="utf-8"?>
<ds:datastoreItem xmlns:ds="http://schemas.openxmlformats.org/officeDocument/2006/customXml" ds:itemID="{EE57F85C-2C64-43F4-8CF6-754CAF8C9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3749-08c8-496b-a62e-f724fb08dbcd"/>
    <ds:schemaRef ds:uri="deedf785-67ee-43e7-b440-ea4f78a61e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Stewart, John</cp:lastModifiedBy>
  <cp:revision>2</cp:revision>
  <dcterms:created xsi:type="dcterms:W3CDTF">2020-05-12T15:58:00Z</dcterms:created>
  <dcterms:modified xsi:type="dcterms:W3CDTF">2020-05-12T15:58:00Z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0x0101001F65B65718767345935611D951FEAD62</vt:lpwstr>
  </property>
</Properties>
</file>