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8C6" w:rsidRDefault="006D25A3">
      <w:r>
        <w:rPr>
          <w:b/>
        </w:rPr>
        <w:t xml:space="preserve">Case: </w:t>
      </w:r>
      <w:r>
        <w:t xml:space="preserve">Sophia is </w:t>
      </w:r>
      <w:proofErr w:type="gramStart"/>
      <w:r>
        <w:t>a 4-month-old girl is brought by her mother</w:t>
      </w:r>
      <w:proofErr w:type="gramEnd"/>
      <w:r>
        <w:t xml:space="preserve"> to the Emergency Department with “harder breathing.” She has been sick for 4 days with a runny nose and nasal congestion. She had a temperature to 100.5 yesterday evening and then overnight, she became fussier and began breathing harder and faster than her usual. She had been taking her usual bottles of 5oz every 3 hours up until last night, when she has been taking 2-3 ounces every 2-3 hours. She has been having 6+ wet diapers per day and about </w:t>
      </w:r>
      <w:proofErr w:type="gramStart"/>
      <w:r>
        <w:t>2</w:t>
      </w:r>
      <w:proofErr w:type="gramEnd"/>
      <w:r>
        <w:t xml:space="preserve"> dirty diapers per day. Her two older siblings have had recent cold symptoms. </w:t>
      </w:r>
    </w:p>
    <w:p w:rsidR="006D25A3" w:rsidRDefault="006D25A3">
      <w:proofErr w:type="gramStart"/>
      <w:r>
        <w:t>Sophia was born at 34 weeks and spent two weeks in the NICU, mostly for feeding and growing.</w:t>
      </w:r>
      <w:proofErr w:type="gramEnd"/>
      <w:r>
        <w:t xml:space="preserve"> She ha</w:t>
      </w:r>
      <w:r w:rsidR="00B227F6">
        <w:t xml:space="preserve">s no other medical problems or previous hospitalizations. Her immunizations are up-to-date and she takes no medications. </w:t>
      </w:r>
    </w:p>
    <w:p w:rsidR="00B227F6" w:rsidRDefault="00B227F6">
      <w:r>
        <w:t xml:space="preserve">On exam, Sophia has the following vital signs: Temp: 100.3, heart rate 120, blood pressure </w:t>
      </w:r>
      <w:proofErr w:type="gramStart"/>
      <w:r>
        <w:t>82/62,</w:t>
      </w:r>
      <w:proofErr w:type="gramEnd"/>
      <w:r>
        <w:t xml:space="preserve"> and respiratory rate 50, O2 87% on room air. She is fussy when examined but consoled by mother. Anterior fontanel is flat and not sunken, capillary refill is &lt; 2 seconds.  She has significant clear rhinorrhea. Tympanic membranes are normal. She has no nasal flaring but has mild head bobbing along with suprasternal and subcoastal retractions. She has diffuse end-expiratory wheezes on exam with occasional crackles. </w:t>
      </w:r>
    </w:p>
    <w:p w:rsidR="00B227F6" w:rsidRDefault="00B227F6">
      <w:r>
        <w:t xml:space="preserve">1. Provide a short </w:t>
      </w:r>
      <w:r w:rsidRPr="005D34A0">
        <w:rPr>
          <w:b/>
        </w:rPr>
        <w:t>summary/assessment</w:t>
      </w:r>
      <w:r>
        <w:t xml:space="preserve"> including the pertinent positive and negative details that affect the differential diagnosis.</w:t>
      </w:r>
    </w:p>
    <w:p w:rsidR="005D34A0" w:rsidRDefault="005D34A0"/>
    <w:p w:rsidR="005D34A0" w:rsidRDefault="005D34A0"/>
    <w:p w:rsidR="00B227F6" w:rsidRDefault="00B227F6">
      <w:r>
        <w:t xml:space="preserve">2. Create a </w:t>
      </w:r>
      <w:r w:rsidRPr="005D34A0">
        <w:rPr>
          <w:b/>
        </w:rPr>
        <w:t>differential diagnosis</w:t>
      </w:r>
      <w:r>
        <w:t xml:space="preserve"> </w:t>
      </w:r>
      <w:r w:rsidR="005D34A0">
        <w:t xml:space="preserve">in order from most likely to least likely </w:t>
      </w:r>
      <w:r>
        <w:t>with three diagnoses</w:t>
      </w:r>
      <w:r w:rsidR="005D34A0">
        <w:t>, including the supportive and unsupportive features for each</w:t>
      </w:r>
      <w:r>
        <w:t>:</w:t>
      </w:r>
    </w:p>
    <w:p w:rsidR="00B227F6" w:rsidRDefault="00B227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27F6" w:rsidTr="00B227F6">
        <w:tc>
          <w:tcPr>
            <w:tcW w:w="2337" w:type="dxa"/>
          </w:tcPr>
          <w:p w:rsidR="00B227F6" w:rsidRDefault="00B227F6"/>
        </w:tc>
        <w:tc>
          <w:tcPr>
            <w:tcW w:w="2337" w:type="dxa"/>
          </w:tcPr>
          <w:p w:rsidR="00B227F6" w:rsidRDefault="00B227F6">
            <w:proofErr w:type="spellStart"/>
            <w:r>
              <w:t>DDx</w:t>
            </w:r>
            <w:proofErr w:type="spellEnd"/>
            <w:r>
              <w:t xml:space="preserve"> #1</w:t>
            </w:r>
            <w:r w:rsidR="005D34A0">
              <w:t>:___________</w:t>
            </w:r>
          </w:p>
        </w:tc>
        <w:tc>
          <w:tcPr>
            <w:tcW w:w="2338" w:type="dxa"/>
          </w:tcPr>
          <w:p w:rsidR="00B227F6" w:rsidRDefault="00B227F6">
            <w:proofErr w:type="spellStart"/>
            <w:r>
              <w:t>DDx</w:t>
            </w:r>
            <w:proofErr w:type="spellEnd"/>
            <w:r>
              <w:t xml:space="preserve"> </w:t>
            </w:r>
            <w:r w:rsidR="005D34A0">
              <w:t xml:space="preserve"> #2: </w:t>
            </w:r>
            <w:r w:rsidR="005D34A0">
              <w:t>___________</w:t>
            </w:r>
          </w:p>
        </w:tc>
        <w:tc>
          <w:tcPr>
            <w:tcW w:w="2338" w:type="dxa"/>
          </w:tcPr>
          <w:p w:rsidR="00B227F6" w:rsidRDefault="005D34A0">
            <w:proofErr w:type="spellStart"/>
            <w:r>
              <w:t>DDx</w:t>
            </w:r>
            <w:proofErr w:type="spellEnd"/>
            <w:r>
              <w:t xml:space="preserve"> #3: </w:t>
            </w:r>
            <w:r>
              <w:t>___________</w:t>
            </w:r>
          </w:p>
        </w:tc>
      </w:tr>
      <w:tr w:rsidR="005D34A0" w:rsidTr="00B227F6">
        <w:tc>
          <w:tcPr>
            <w:tcW w:w="2337" w:type="dxa"/>
          </w:tcPr>
          <w:p w:rsidR="005D34A0" w:rsidRDefault="005D34A0" w:rsidP="005D34A0">
            <w:r>
              <w:t>Supportive features</w:t>
            </w:r>
          </w:p>
        </w:tc>
        <w:tc>
          <w:tcPr>
            <w:tcW w:w="2337" w:type="dxa"/>
          </w:tcPr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</w:tc>
        <w:tc>
          <w:tcPr>
            <w:tcW w:w="2338" w:type="dxa"/>
          </w:tcPr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</w:tc>
        <w:tc>
          <w:tcPr>
            <w:tcW w:w="2338" w:type="dxa"/>
          </w:tcPr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</w:tc>
      </w:tr>
      <w:tr w:rsidR="005D34A0" w:rsidTr="00B227F6">
        <w:tc>
          <w:tcPr>
            <w:tcW w:w="2337" w:type="dxa"/>
          </w:tcPr>
          <w:p w:rsidR="005D34A0" w:rsidRDefault="005D34A0" w:rsidP="005D34A0">
            <w:r>
              <w:t>Unsupportive features</w:t>
            </w:r>
          </w:p>
        </w:tc>
        <w:tc>
          <w:tcPr>
            <w:tcW w:w="2337" w:type="dxa"/>
          </w:tcPr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</w:tc>
        <w:tc>
          <w:tcPr>
            <w:tcW w:w="2338" w:type="dxa"/>
          </w:tcPr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</w:tc>
        <w:tc>
          <w:tcPr>
            <w:tcW w:w="2338" w:type="dxa"/>
          </w:tcPr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  <w:p w:rsidR="005D34A0" w:rsidRDefault="005D34A0" w:rsidP="005D34A0">
            <w:r>
              <w:t>-</w:t>
            </w:r>
          </w:p>
        </w:tc>
      </w:tr>
    </w:tbl>
    <w:p w:rsidR="00B227F6" w:rsidRDefault="00B227F6"/>
    <w:p w:rsidR="00B227F6" w:rsidRPr="005D34A0" w:rsidRDefault="005D34A0">
      <w:r>
        <w:t xml:space="preserve">3. Using the differential diagnosis you created in #2 above, create an </w:t>
      </w:r>
      <w:r w:rsidRPr="005D34A0">
        <w:rPr>
          <w:b/>
        </w:rPr>
        <w:t>illness script</w:t>
      </w:r>
      <w:r>
        <w:t xml:space="preserve"> including the following information in the table that </w:t>
      </w:r>
      <w:proofErr w:type="gramStart"/>
      <w:r>
        <w:t>can be applied</w:t>
      </w:r>
      <w:proofErr w:type="gramEnd"/>
      <w:r>
        <w:t xml:space="preserve"> to future similar cases.</w:t>
      </w:r>
    </w:p>
    <w:tbl>
      <w:tblPr>
        <w:tblW w:w="93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055"/>
        <w:gridCol w:w="2340"/>
        <w:gridCol w:w="2340"/>
      </w:tblGrid>
      <w:tr w:rsidR="005D34A0" w:rsidRPr="00B227F6" w:rsidTr="005D34A0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34A0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Illness Script</w:t>
            </w:r>
          </w:p>
        </w:tc>
        <w:tc>
          <w:tcPr>
            <w:tcW w:w="2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34A0" w:rsidRPr="00BD0171" w:rsidRDefault="005D34A0" w:rsidP="005D34A0">
            <w:proofErr w:type="spellStart"/>
            <w:r w:rsidRPr="00BD0171">
              <w:t>DDx</w:t>
            </w:r>
            <w:proofErr w:type="spellEnd"/>
            <w:r w:rsidRPr="00BD0171">
              <w:t xml:space="preserve"> #1:___________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34A0" w:rsidRPr="00BD0171" w:rsidRDefault="005D34A0" w:rsidP="005D34A0">
            <w:proofErr w:type="spellStart"/>
            <w:r w:rsidRPr="00BD0171">
              <w:t>DDx</w:t>
            </w:r>
            <w:proofErr w:type="spellEnd"/>
            <w:r w:rsidRPr="00BD0171">
              <w:t xml:space="preserve">  #2: ___________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34A0" w:rsidRDefault="005D34A0" w:rsidP="005D34A0">
            <w:proofErr w:type="spellStart"/>
            <w:r w:rsidRPr="00BD0171">
              <w:t>DDx</w:t>
            </w:r>
            <w:proofErr w:type="spellEnd"/>
            <w:r w:rsidRPr="00BD0171">
              <w:t xml:space="preserve"> #3: ___________</w:t>
            </w:r>
          </w:p>
        </w:tc>
      </w:tr>
      <w:tr w:rsidR="00B227F6" w:rsidRPr="00B227F6" w:rsidTr="005D34A0"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</w:rPr>
              <w:t xml:space="preserve">Epidemiology (age, sex, </w:t>
            </w:r>
            <w:proofErr w:type="spellStart"/>
            <w:r>
              <w:rPr>
                <w:rFonts w:ascii="Calibri" w:eastAsia="Times New Roman" w:hAnsi="Calibri" w:cs="Calibri"/>
              </w:rPr>
              <w:t>etc</w:t>
            </w:r>
            <w:proofErr w:type="spellEnd"/>
            <w:r>
              <w:rPr>
                <w:rFonts w:ascii="Calibri" w:eastAsia="Times New Roman" w:hAnsi="Calibri" w:cs="Calibri"/>
              </w:rPr>
              <w:t>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</w:tr>
      <w:tr w:rsidR="00B227F6" w:rsidRPr="00B227F6" w:rsidTr="005D34A0"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Time course </w:t>
            </w:r>
            <w:r w:rsidR="005D34A0">
              <w:rPr>
                <w:rFonts w:ascii="Calibri" w:eastAsia="Times New Roman" w:hAnsi="Calibri" w:cs="Calibri"/>
              </w:rPr>
              <w:t>(acute, subacute, chronic)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</w:tr>
      <w:tr w:rsidR="00B227F6" w:rsidRPr="00B227F6" w:rsidTr="005D34A0"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Clinical presentation </w:t>
            </w:r>
            <w:r w:rsidR="005D34A0">
              <w:rPr>
                <w:rFonts w:ascii="Calibri" w:eastAsia="Times New Roman" w:hAnsi="Calibri" w:cs="Calibri"/>
              </w:rPr>
              <w:t>(history and exam)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</w:tr>
      <w:tr w:rsidR="00B227F6" w:rsidRPr="00B227F6" w:rsidTr="005D34A0"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</w:rPr>
              <w:t>Pathophysiology (brief)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 </w:t>
            </w:r>
          </w:p>
        </w:tc>
      </w:tr>
    </w:tbl>
    <w:p w:rsidR="00B227F6" w:rsidRPr="00B227F6" w:rsidRDefault="00B227F6" w:rsidP="00B227F6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227F6">
        <w:rPr>
          <w:rFonts w:ascii="Calibri" w:eastAsia="Times New Roman" w:hAnsi="Calibri" w:cs="Calibri"/>
        </w:rPr>
        <w:t> </w:t>
      </w:r>
    </w:p>
    <w:p w:rsidR="00B227F6" w:rsidRDefault="005D34A0">
      <w:r>
        <w:t xml:space="preserve">4. Back to the case, what labs/imaging are needed to confirm/refute diagnoses on your differential diagnosis list (your </w:t>
      </w:r>
      <w:r w:rsidRPr="00860FA3">
        <w:rPr>
          <w:b/>
        </w:rPr>
        <w:t>diagnostic plan</w:t>
      </w:r>
      <w:r>
        <w:t>)</w:t>
      </w:r>
      <w:proofErr w:type="gramStart"/>
      <w:r>
        <w:t>?</w:t>
      </w:r>
      <w:proofErr w:type="gramEnd"/>
    </w:p>
    <w:p w:rsidR="005D34A0" w:rsidRDefault="005D34A0">
      <w:r>
        <w:t xml:space="preserve">5. What is your </w:t>
      </w:r>
      <w:bookmarkStart w:id="0" w:name="_GoBack"/>
      <w:r w:rsidRPr="00860FA3">
        <w:rPr>
          <w:b/>
        </w:rPr>
        <w:t>treatment plan</w:t>
      </w:r>
      <w:r>
        <w:t xml:space="preserve"> </w:t>
      </w:r>
      <w:bookmarkEnd w:id="0"/>
      <w:r>
        <w:t>for this patient?</w:t>
      </w:r>
    </w:p>
    <w:p w:rsidR="005D34A0" w:rsidRPr="006D25A3" w:rsidRDefault="005D34A0"/>
    <w:sectPr w:rsidR="005D34A0" w:rsidRPr="006D25A3" w:rsidSect="005D34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A3"/>
    <w:rsid w:val="0020773E"/>
    <w:rsid w:val="005D34A0"/>
    <w:rsid w:val="006D25A3"/>
    <w:rsid w:val="00860FA3"/>
    <w:rsid w:val="00A76EBB"/>
    <w:rsid w:val="00B227F6"/>
    <w:rsid w:val="00B4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E7A5"/>
  <w15:chartTrackingRefBased/>
  <w15:docId w15:val="{B7C93519-86D7-4934-9F99-0C3F0425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2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227F6"/>
  </w:style>
  <w:style w:type="character" w:customStyle="1" w:styleId="eop">
    <w:name w:val="eop"/>
    <w:basedOn w:val="DefaultParagraphFont"/>
    <w:rsid w:val="00B227F6"/>
  </w:style>
  <w:style w:type="paragraph" w:styleId="ListParagraph">
    <w:name w:val="List Paragraph"/>
    <w:basedOn w:val="Normal"/>
    <w:uiPriority w:val="34"/>
    <w:qFormat/>
    <w:rsid w:val="00B227F6"/>
    <w:pPr>
      <w:ind w:left="720"/>
      <w:contextualSpacing/>
    </w:pPr>
  </w:style>
  <w:style w:type="table" w:styleId="TableGrid">
    <w:name w:val="Table Grid"/>
    <w:basedOn w:val="TableNormal"/>
    <w:uiPriority w:val="39"/>
    <w:rsid w:val="00B22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4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0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9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1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3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Kentucky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Alan</dc:creator>
  <cp:keywords/>
  <dc:description/>
  <cp:lastModifiedBy>Hall, Alan</cp:lastModifiedBy>
  <cp:revision>2</cp:revision>
  <dcterms:created xsi:type="dcterms:W3CDTF">2020-01-13T14:05:00Z</dcterms:created>
  <dcterms:modified xsi:type="dcterms:W3CDTF">2020-01-13T14:38:00Z</dcterms:modified>
</cp:coreProperties>
</file>