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1CA5E" w14:textId="77777777" w:rsidR="0035290C" w:rsidRDefault="00000000" w:rsidP="00FD205A">
      <w:pPr>
        <w:jc w:val="both"/>
      </w:pPr>
      <w:r>
        <w:rPr>
          <w:b/>
          <w:sz w:val="36"/>
        </w:rPr>
        <w:t>Macroeconomic Reading Guide to the Dashboard Indicators</w:t>
      </w:r>
    </w:p>
    <w:p w14:paraId="758D69BD" w14:textId="77777777" w:rsidR="0035290C" w:rsidRDefault="00000000" w:rsidP="00FD205A">
      <w:pPr>
        <w:jc w:val="both"/>
      </w:pPr>
      <w:r>
        <w:rPr>
          <w:i/>
        </w:rPr>
        <w:t>Concise notes based on academic papers, theses, and research-style sources</w:t>
      </w:r>
    </w:p>
    <w:p w14:paraId="4D1E5F96" w14:textId="77777777" w:rsidR="0035290C" w:rsidRDefault="00000000" w:rsidP="00FD205A">
      <w:pPr>
        <w:jc w:val="both"/>
      </w:pPr>
      <w:r>
        <w:t>This guide explains how to read the indicators shown in your dashboard: E-Mini S&amp;P 500, DXY, Gold, Silver, Copper, WTI Crude Oil, USD/JPY, the S&amp;P 500-to-Gold ratio (ES/GC), and the Gold-to-Silver ratio (GC/SI).</w:t>
      </w:r>
    </w:p>
    <w:p w14:paraId="2145D4F0" w14:textId="77777777" w:rsidR="0035290C" w:rsidRDefault="00000000" w:rsidP="00FD205A">
      <w:pPr>
        <w:jc w:val="both"/>
      </w:pPr>
      <w:r>
        <w:t>The writing stays close to the logic used in academic and research-oriented materials: what the indicator measures, what an upward or downward move usually signals, and how to interpret it within the broader macro cycle.</w:t>
      </w:r>
    </w:p>
    <w:p w14:paraId="0F06ADB1" w14:textId="77777777" w:rsidR="0035290C" w:rsidRDefault="00000000" w:rsidP="00FD205A">
      <w:pPr>
        <w:jc w:val="both"/>
      </w:pPr>
      <w:r>
        <w:t>Important: none of these indicators should be read in isolation. Academic work repeatedly shows that interpretation improves when price moves are matched with inflation, rates, growth, inventories, uncertainty, and cross-asset confirmation.</w:t>
      </w:r>
    </w:p>
    <w:p w14:paraId="0E42231D" w14:textId="77777777" w:rsidR="0035290C" w:rsidRDefault="00000000" w:rsidP="00FD205A">
      <w:pPr>
        <w:jc w:val="both"/>
      </w:pPr>
      <w:r>
        <w:rPr>
          <w:b/>
          <w:sz w:val="26"/>
        </w:rPr>
        <w:t>How to use this guide</w:t>
      </w:r>
    </w:p>
    <w:p w14:paraId="1A49D1C6" w14:textId="77777777" w:rsidR="0035290C" w:rsidRDefault="00000000" w:rsidP="00FD205A">
      <w:pPr>
        <w:pStyle w:val="ListBullet"/>
        <w:jc w:val="both"/>
      </w:pPr>
      <w:r>
        <w:t>First read the direction: up, down, or range-bound.</w:t>
      </w:r>
    </w:p>
    <w:p w14:paraId="1D016249" w14:textId="77777777" w:rsidR="0035290C" w:rsidRDefault="00000000" w:rsidP="00FD205A">
      <w:pPr>
        <w:pStyle w:val="ListBullet"/>
        <w:jc w:val="both"/>
      </w:pPr>
      <w:r>
        <w:t>Then identify the likely driver: growth, inflation, rates, safe-haven demand, inventories, or policy.</w:t>
      </w:r>
    </w:p>
    <w:p w14:paraId="59245DB0" w14:textId="77777777" w:rsidR="0035290C" w:rsidRDefault="00000000" w:rsidP="00FD205A">
      <w:pPr>
        <w:pStyle w:val="ListBullet"/>
        <w:jc w:val="both"/>
      </w:pPr>
      <w:r>
        <w:t>Finally check whether other indicators confirm the same story.</w:t>
      </w:r>
    </w:p>
    <w:p w14:paraId="632B1A9A" w14:textId="77777777" w:rsidR="0035290C" w:rsidRDefault="00000000" w:rsidP="00FD205A">
      <w:pPr>
        <w:jc w:val="both"/>
      </w:pPr>
      <w:r>
        <w:rPr>
          <w:b/>
          <w:sz w:val="26"/>
        </w:rPr>
        <w:t>1. E-Mini S&amp;P 500 (ES)</w:t>
      </w:r>
    </w:p>
    <w:p w14:paraId="07A874D8" w14:textId="77777777" w:rsidR="0035290C" w:rsidRDefault="00000000" w:rsidP="00FD205A">
      <w:pPr>
        <w:jc w:val="both"/>
      </w:pPr>
      <w:r>
        <w:rPr>
          <w:b/>
        </w:rPr>
        <w:t xml:space="preserve">What it measures: </w:t>
      </w:r>
      <w:r>
        <w:t>A futures contract tied to the S&amp;P 500 index. In macro reading, it is a high-frequency measure of expected U.S. corporate earnings, financial conditions, and investor risk appetite.</w:t>
      </w:r>
    </w:p>
    <w:p w14:paraId="64972F59" w14:textId="77777777" w:rsidR="0035290C" w:rsidRDefault="00000000" w:rsidP="00FD205A">
      <w:pPr>
        <w:jc w:val="both"/>
      </w:pPr>
      <w:r>
        <w:rPr>
          <w:b/>
        </w:rPr>
        <w:t xml:space="preserve">How to read moves: </w:t>
      </w:r>
      <w:r>
        <w:t xml:space="preserve">Rising ES usually signals easier financial conditions, stronger growth expectations, and higher tolerance for risk. Falling ES usually signals weaker growth expectations, tighter financial conditions, rising uncertainty, or concern about profits and policy. The cleanest way to read ES is alongside bond yields, the dollar, and gold. If ES rises while yields rise moderately and credit stress is low, markets are often pricing stronger growth. If ES falls while gold rises and the dollar firms, the message is usually defensive. </w:t>
      </w:r>
    </w:p>
    <w:p w14:paraId="170061F8" w14:textId="77777777" w:rsidR="0035290C" w:rsidRDefault="00000000" w:rsidP="00FD205A">
      <w:pPr>
        <w:jc w:val="both"/>
      </w:pPr>
      <w:r>
        <w:rPr>
          <w:b/>
        </w:rPr>
        <w:t xml:space="preserve">Macro meaning: </w:t>
      </w:r>
      <w:r>
        <w:t>Macro meaning of a rise: expansion, improving earnings outlook, disinflation without recession, or policy support. Macro meaning of a fall: recession fear, earnings slowdown, geopolitical stress, aggressive tightening, or a negative liquidity shock.</w:t>
      </w:r>
    </w:p>
    <w:p w14:paraId="04BB2B82" w14:textId="77777777" w:rsidR="0035290C" w:rsidRDefault="00000000" w:rsidP="00FD205A">
      <w:pPr>
        <w:jc w:val="both"/>
      </w:pPr>
      <w:r>
        <w:rPr>
          <w:b/>
        </w:rPr>
        <w:t xml:space="preserve">Reading note: </w:t>
      </w:r>
      <w:r>
        <w:t>Research-style market materials also emphasize that global macro news outside U.S. hours can move ES because futures rapidly incorporate changes in risk sentiment and expectations.</w:t>
      </w:r>
    </w:p>
    <w:p w14:paraId="1B80C77C" w14:textId="77777777" w:rsidR="0035290C" w:rsidRDefault="00000000" w:rsidP="00FD205A">
      <w:pPr>
        <w:jc w:val="both"/>
      </w:pPr>
      <w:r>
        <w:rPr>
          <w:b/>
          <w:sz w:val="26"/>
        </w:rPr>
        <w:t>2. DXY (U.S. Dollar Index)</w:t>
      </w:r>
    </w:p>
    <w:p w14:paraId="3671AECC" w14:textId="77777777" w:rsidR="0035290C" w:rsidRDefault="00000000" w:rsidP="00FD205A">
      <w:pPr>
        <w:jc w:val="both"/>
      </w:pPr>
      <w:r>
        <w:rPr>
          <w:b/>
        </w:rPr>
        <w:t xml:space="preserve">What it measures: </w:t>
      </w:r>
      <w:r>
        <w:t>DXY tracks the U.S. dollar against a basket of major currencies. Research on the index shows it is influenced by U.S. interest rates, labor-market conditions, and commodity-price developments.</w:t>
      </w:r>
    </w:p>
    <w:p w14:paraId="424B9E47" w14:textId="77777777" w:rsidR="0035290C" w:rsidRDefault="00000000" w:rsidP="00FD205A">
      <w:pPr>
        <w:jc w:val="both"/>
      </w:pPr>
      <w:r>
        <w:rPr>
          <w:b/>
        </w:rPr>
        <w:t xml:space="preserve">How to read moves: </w:t>
      </w:r>
      <w:r>
        <w:t xml:space="preserve">A rising DXY usually means the dollar is strengthening because U.S. yields are relatively attractive, global investors are seeking safety, or global liquidity is tightening. A falling DXY usually means easier U.S. financial conditions, narrowing rate differentials, weaker relative U.S. growth expectations, or </w:t>
      </w:r>
      <w:r>
        <w:lastRenderedPageBreak/>
        <w:t xml:space="preserve">stronger global risk appetite. Because many commodities are priced in dollars, a stronger DXY often pressures commodity prices, while a weaker DXY can support them. </w:t>
      </w:r>
    </w:p>
    <w:p w14:paraId="6A03DF49" w14:textId="77777777" w:rsidR="0035290C" w:rsidRDefault="00000000" w:rsidP="00FD205A">
      <w:pPr>
        <w:jc w:val="both"/>
      </w:pPr>
      <w:r>
        <w:rPr>
          <w:b/>
        </w:rPr>
        <w:t xml:space="preserve">Macro meaning: </w:t>
      </w:r>
      <w:r>
        <w:t>Macro meaning of a rise: tighter global financial conditions, disinflationary pressure for commodity importers, and often stress for dollar-indebted economies. Macro meaning of a fall: easier global liquidity, support for commodities and trade-sensitive assets, and less pressure on foreign borrowers in dollars.</w:t>
      </w:r>
    </w:p>
    <w:p w14:paraId="3199D707" w14:textId="77777777" w:rsidR="0035290C" w:rsidRDefault="00000000" w:rsidP="00FD205A">
      <w:pPr>
        <w:jc w:val="both"/>
      </w:pPr>
      <w:r>
        <w:rPr>
          <w:b/>
        </w:rPr>
        <w:t xml:space="preserve">Reading note: </w:t>
      </w:r>
      <w:r>
        <w:t>Interpret DXY carefully: a strong dollar can reflect U.S. economic outperformance, but it can also reflect fear and global demand for safe assets.</w:t>
      </w:r>
    </w:p>
    <w:p w14:paraId="75DAE368" w14:textId="77777777" w:rsidR="0035290C" w:rsidRDefault="00000000" w:rsidP="00FD205A">
      <w:pPr>
        <w:jc w:val="both"/>
      </w:pPr>
      <w:r>
        <w:rPr>
          <w:b/>
          <w:sz w:val="26"/>
        </w:rPr>
        <w:t>3. Gold</w:t>
      </w:r>
    </w:p>
    <w:p w14:paraId="69531200" w14:textId="77777777" w:rsidR="0035290C" w:rsidRDefault="00000000" w:rsidP="00FD205A">
      <w:pPr>
        <w:jc w:val="both"/>
      </w:pPr>
      <w:r>
        <w:rPr>
          <w:b/>
        </w:rPr>
        <w:t xml:space="preserve">What it measures: </w:t>
      </w:r>
      <w:r>
        <w:t>Gold is commonly treated in the literature as a store of value, a hedge against uncertainty, and at times a hedge against inflation and currency weakness.</w:t>
      </w:r>
    </w:p>
    <w:p w14:paraId="32E6888E" w14:textId="77777777" w:rsidR="0035290C" w:rsidRDefault="00000000" w:rsidP="00FD205A">
      <w:pPr>
        <w:jc w:val="both"/>
      </w:pPr>
      <w:r>
        <w:rPr>
          <w:b/>
        </w:rPr>
        <w:t xml:space="preserve">How to read moves: </w:t>
      </w:r>
      <w:r>
        <w:t xml:space="preserve">Rising gold often reflects falling real yields, higher inflation concern, weaker confidence in fiat currencies, geopolitical stress, or demand for safe assets. Falling gold often reflects rising real yields, stronger confidence in growth and policy stability, or a stronger dollar. Gold becomes especially informative when compared with equities, the dollar, and bond yields. Gold rising together with a falling ES/GC-style risk ratio often points to defensive macro positioning. </w:t>
      </w:r>
    </w:p>
    <w:p w14:paraId="51118168" w14:textId="77777777" w:rsidR="0035290C" w:rsidRDefault="00000000" w:rsidP="00FD205A">
      <w:pPr>
        <w:jc w:val="both"/>
      </w:pPr>
      <w:r>
        <w:rPr>
          <w:b/>
        </w:rPr>
        <w:t xml:space="preserve">Macro meaning: </w:t>
      </w:r>
      <w:r>
        <w:t>Macro meaning of a rise: inflation concern, falling real-rate support, policy uncertainty, or risk aversion. Macro meaning of a fall: higher real yields, stronger opportunity cost of holding non-yielding assets, or improving confidence in growth assets.</w:t>
      </w:r>
    </w:p>
    <w:p w14:paraId="279E5A1C" w14:textId="77777777" w:rsidR="0035290C" w:rsidRDefault="00000000" w:rsidP="00FD205A">
      <w:pPr>
        <w:jc w:val="both"/>
      </w:pPr>
      <w:r>
        <w:rPr>
          <w:b/>
        </w:rPr>
        <w:t xml:space="preserve">Reading note: </w:t>
      </w:r>
      <w:r>
        <w:t>Academic and thesis-based work frequently finds that gold prices are materially linked to variables such as inflation, money supply, bond yields, exchange rates, and the dollar index.</w:t>
      </w:r>
    </w:p>
    <w:p w14:paraId="00F3AA29" w14:textId="77777777" w:rsidR="0035290C" w:rsidRDefault="00000000" w:rsidP="00FD205A">
      <w:pPr>
        <w:jc w:val="both"/>
      </w:pPr>
      <w:r>
        <w:rPr>
          <w:b/>
          <w:sz w:val="26"/>
        </w:rPr>
        <w:t>4. Silver</w:t>
      </w:r>
    </w:p>
    <w:p w14:paraId="1ED38D09" w14:textId="77777777" w:rsidR="0035290C" w:rsidRDefault="00000000" w:rsidP="00FD205A">
      <w:pPr>
        <w:jc w:val="both"/>
      </w:pPr>
      <w:r>
        <w:rPr>
          <w:b/>
        </w:rPr>
        <w:t xml:space="preserve">What it measures: </w:t>
      </w:r>
      <w:r>
        <w:t>Silver is both a precious metal and an industrial metal. That dual role makes it more cyclical than gold.</w:t>
      </w:r>
    </w:p>
    <w:p w14:paraId="34D65735" w14:textId="77777777" w:rsidR="0035290C" w:rsidRDefault="00000000" w:rsidP="00FD205A">
      <w:pPr>
        <w:jc w:val="both"/>
      </w:pPr>
      <w:r>
        <w:rPr>
          <w:b/>
        </w:rPr>
        <w:t xml:space="preserve">How to read moves: </w:t>
      </w:r>
      <w:r>
        <w:t xml:space="preserve">Rising silver can reflect easier monetary conditions and stronger industrial demand at the same time. Falling silver can reflect weaker manufacturing demand, tighter policy, or a stronger dollar. When silver rises faster than gold, markets often read that as a more growth-sensitive or risk-on signal. When silver lags gold, the message is usually more defensive. </w:t>
      </w:r>
    </w:p>
    <w:p w14:paraId="1DDC4F6E" w14:textId="77777777" w:rsidR="0035290C" w:rsidRDefault="00000000" w:rsidP="00FD205A">
      <w:pPr>
        <w:jc w:val="both"/>
      </w:pPr>
      <w:r>
        <w:rPr>
          <w:b/>
        </w:rPr>
        <w:t xml:space="preserve">Macro meaning: </w:t>
      </w:r>
      <w:r>
        <w:t>Macro meaning of a rise: better growth expectations, easier policy, stronger industrial activity, or inflation hedging. Macro meaning of a fall: industrial slowdown, tighter liquidity, or reduced inflation expectations.</w:t>
      </w:r>
    </w:p>
    <w:p w14:paraId="27DFEF83" w14:textId="77777777" w:rsidR="0035290C" w:rsidRDefault="00000000" w:rsidP="00FD205A">
      <w:pPr>
        <w:jc w:val="both"/>
      </w:pPr>
      <w:r>
        <w:rPr>
          <w:b/>
        </w:rPr>
        <w:t xml:space="preserve">Reading note: </w:t>
      </w:r>
      <w:r>
        <w:t>Silver should rarely be read alone; it is most useful when paired with gold or with industrial indicators such as copper and PMIs.</w:t>
      </w:r>
    </w:p>
    <w:p w14:paraId="54F44DCB" w14:textId="77777777" w:rsidR="0035290C" w:rsidRDefault="00000000" w:rsidP="00FD205A">
      <w:pPr>
        <w:jc w:val="both"/>
      </w:pPr>
      <w:r>
        <w:rPr>
          <w:b/>
          <w:sz w:val="26"/>
        </w:rPr>
        <w:t>5. Copper</w:t>
      </w:r>
    </w:p>
    <w:p w14:paraId="3B5934BC" w14:textId="77777777" w:rsidR="0035290C" w:rsidRDefault="00000000" w:rsidP="00FD205A">
      <w:pPr>
        <w:jc w:val="both"/>
      </w:pPr>
      <w:r>
        <w:rPr>
          <w:b/>
        </w:rPr>
        <w:lastRenderedPageBreak/>
        <w:t xml:space="preserve">What it measures: </w:t>
      </w:r>
      <w:r>
        <w:t>Copper is widely treated in research and market literature as a barometer of industrial activity because it is heavily used in construction, manufacturing, power systems, and infrastructure.</w:t>
      </w:r>
    </w:p>
    <w:p w14:paraId="6848D335" w14:textId="77777777" w:rsidR="0035290C" w:rsidRDefault="00000000" w:rsidP="00FD205A">
      <w:pPr>
        <w:jc w:val="both"/>
      </w:pPr>
      <w:r>
        <w:rPr>
          <w:b/>
        </w:rPr>
        <w:t xml:space="preserve">How to read moves: </w:t>
      </w:r>
      <w:r>
        <w:t xml:space="preserve">Rising copper usually signals stronger expected industrial production, construction demand, and global growth, especially in China and other manufacturing-heavy economies. Falling copper usually signals weaker manufacturing momentum, slower construction, or reduced confidence in near-term global demand. Short-run moves can also be driven by financial and geopolitical factors, while longer-run trends are more tied to physical supply-demand fundamentals. </w:t>
      </w:r>
    </w:p>
    <w:p w14:paraId="4CDB79F6" w14:textId="77777777" w:rsidR="0035290C" w:rsidRDefault="00000000" w:rsidP="00FD205A">
      <w:pPr>
        <w:jc w:val="both"/>
      </w:pPr>
      <w:r>
        <w:rPr>
          <w:b/>
        </w:rPr>
        <w:t xml:space="preserve">Macro meaning: </w:t>
      </w:r>
      <w:r>
        <w:t>Macro meaning of a rise: cyclical expansion, stronger trade and industrial demand, and often better global growth expectations. Macro meaning of a fall: cyclical slowdown, weaker factory activity, or a demand shock.</w:t>
      </w:r>
    </w:p>
    <w:p w14:paraId="1AE2A6D0" w14:textId="77777777" w:rsidR="0035290C" w:rsidRDefault="00000000" w:rsidP="00FD205A">
      <w:pPr>
        <w:jc w:val="both"/>
      </w:pPr>
      <w:r>
        <w:rPr>
          <w:b/>
        </w:rPr>
        <w:t xml:space="preserve">Reading note: </w:t>
      </w:r>
      <w:r>
        <w:t>Research reviewed in commodity-market studies finds that macro, financial, and geopolitical variables all influence copper, but real-economy fundamentals dominate the long-term trend.</w:t>
      </w:r>
    </w:p>
    <w:p w14:paraId="0426483E" w14:textId="77777777" w:rsidR="0035290C" w:rsidRDefault="00000000" w:rsidP="00FD205A">
      <w:pPr>
        <w:jc w:val="both"/>
      </w:pPr>
      <w:r>
        <w:rPr>
          <w:b/>
          <w:sz w:val="26"/>
        </w:rPr>
        <w:t>6. WTI Crude Oil</w:t>
      </w:r>
    </w:p>
    <w:p w14:paraId="4BAE1B5C" w14:textId="77777777" w:rsidR="0035290C" w:rsidRDefault="00000000" w:rsidP="00FD205A">
      <w:pPr>
        <w:jc w:val="both"/>
      </w:pPr>
      <w:r>
        <w:rPr>
          <w:b/>
        </w:rPr>
        <w:t xml:space="preserve">What it measures: </w:t>
      </w:r>
      <w:r>
        <w:t>WTI is a benchmark for U.S. crude oil. It reflects both real-economy demand and oil-market-specific fundamentals such as inventories, production, and supply-demand imbalances.</w:t>
      </w:r>
    </w:p>
    <w:p w14:paraId="715C7209" w14:textId="77777777" w:rsidR="0035290C" w:rsidRDefault="00000000" w:rsidP="00FD205A">
      <w:pPr>
        <w:jc w:val="both"/>
      </w:pPr>
      <w:r>
        <w:rPr>
          <w:b/>
        </w:rPr>
        <w:t xml:space="preserve">How to read moves: </w:t>
      </w:r>
      <w:r>
        <w:t xml:space="preserve">Rising WTI can mean stronger expected global demand, tighter physical supply, geopolitical disruption, or rising inflation expectations. Falling WTI can mean weaker expected activity, looser supply conditions, rising inventories, or stronger dollar pressure. Oil is tricky because the same price increase can be good or bad for macroeconomy depending on the source: demand-driven oil rallies are often growth-positive, but supply-shock rallies are stagflationary. </w:t>
      </w:r>
    </w:p>
    <w:p w14:paraId="028FA667" w14:textId="77777777" w:rsidR="0035290C" w:rsidRDefault="00000000" w:rsidP="00FD205A">
      <w:pPr>
        <w:jc w:val="both"/>
      </w:pPr>
      <w:r>
        <w:rPr>
          <w:b/>
        </w:rPr>
        <w:t xml:space="preserve">Macro meaning: </w:t>
      </w:r>
      <w:r>
        <w:t>Macro meaning of a rise: either stronger growth demand or inflationary supply stress; the distinction matters. Macro meaning of a fall: either weaker demand and recession concern or relief from an earlier supply shock.</w:t>
      </w:r>
    </w:p>
    <w:p w14:paraId="5BEF7CE1" w14:textId="77777777" w:rsidR="0035290C" w:rsidRDefault="00000000" w:rsidP="00FD205A">
      <w:pPr>
        <w:jc w:val="both"/>
      </w:pPr>
      <w:r>
        <w:rPr>
          <w:b/>
        </w:rPr>
        <w:t xml:space="preserve">Reading note: </w:t>
      </w:r>
      <w:r>
        <w:t>Research on WTI highlights links with the dollar index, inflation expectations, inventories, uncertainty, Treasury variables, and the demand-supply balance.</w:t>
      </w:r>
    </w:p>
    <w:p w14:paraId="0D96BE2D" w14:textId="77777777" w:rsidR="0035290C" w:rsidRDefault="00000000" w:rsidP="00FD205A">
      <w:pPr>
        <w:jc w:val="both"/>
      </w:pPr>
      <w:r>
        <w:rPr>
          <w:b/>
          <w:sz w:val="26"/>
        </w:rPr>
        <w:t>7. USD/JPY</w:t>
      </w:r>
    </w:p>
    <w:p w14:paraId="6B0A872E" w14:textId="77777777" w:rsidR="0035290C" w:rsidRDefault="00000000" w:rsidP="00FD205A">
      <w:pPr>
        <w:jc w:val="both"/>
      </w:pPr>
      <w:r>
        <w:rPr>
          <w:b/>
        </w:rPr>
        <w:t xml:space="preserve">What it measures: </w:t>
      </w:r>
      <w:r>
        <w:t>USD/JPY is one of the clearest FX expressions of U.S.-Japan rate differentials and global carry-trade dynamics.</w:t>
      </w:r>
    </w:p>
    <w:p w14:paraId="0DF0F0D1" w14:textId="77777777" w:rsidR="0035290C" w:rsidRDefault="00000000" w:rsidP="00FD205A">
      <w:pPr>
        <w:jc w:val="both"/>
      </w:pPr>
      <w:r>
        <w:rPr>
          <w:b/>
        </w:rPr>
        <w:t xml:space="preserve">How to read moves: </w:t>
      </w:r>
      <w:r>
        <w:t xml:space="preserve">A rising USD/JPY means the dollar is appreciating against the yen. This often reflects wider U.S.-Japan yield spreads, stronger carry incentives, or weaker demand for the yen as a haven. A falling USD/JPY means the yen is strengthening. This often reflects narrowing rate spreads, rising risk aversion, or carry-trade unwinds. The pair matters for macro because yen carry trades can transmit liquidity into global risk assets; sharp unwinds can amplify volatility across equities and FX. </w:t>
      </w:r>
    </w:p>
    <w:p w14:paraId="6F533433" w14:textId="77777777" w:rsidR="0035290C" w:rsidRDefault="00000000" w:rsidP="00FD205A">
      <w:pPr>
        <w:jc w:val="both"/>
      </w:pPr>
      <w:r>
        <w:rPr>
          <w:b/>
        </w:rPr>
        <w:lastRenderedPageBreak/>
        <w:t xml:space="preserve">Macro meaning: </w:t>
      </w:r>
      <w:r>
        <w:t>Macro meaning of a rise: easier global carry conditions and stronger relative U.S. yield support, though an extreme rise can also signal imported inflation pressure for Japan. Macro meaning of a fall: defensive positioning, tighter global risk conditions, and possible deleveraging of carry exposures.</w:t>
      </w:r>
    </w:p>
    <w:p w14:paraId="66068428" w14:textId="77777777" w:rsidR="0035290C" w:rsidRDefault="00000000" w:rsidP="00FD205A">
      <w:pPr>
        <w:jc w:val="both"/>
      </w:pPr>
      <w:r>
        <w:rPr>
          <w:b/>
        </w:rPr>
        <w:t xml:space="preserve">Reading note: </w:t>
      </w:r>
      <w:r>
        <w:t>In practice, USD/JPY becomes especially macro-relevant when it moves abruptly rather than gradually.</w:t>
      </w:r>
    </w:p>
    <w:p w14:paraId="2308E77F" w14:textId="77777777" w:rsidR="0035290C" w:rsidRDefault="00000000" w:rsidP="00FD205A">
      <w:pPr>
        <w:jc w:val="both"/>
      </w:pPr>
      <w:r>
        <w:rPr>
          <w:b/>
          <w:sz w:val="26"/>
        </w:rPr>
        <w:t>8. ES/GC (S&amp;P 500 to Gold ratio)</w:t>
      </w:r>
    </w:p>
    <w:p w14:paraId="27A5BB5F" w14:textId="77777777" w:rsidR="0035290C" w:rsidRDefault="00000000" w:rsidP="00FD205A">
      <w:pPr>
        <w:jc w:val="both"/>
      </w:pPr>
      <w:r>
        <w:rPr>
          <w:b/>
        </w:rPr>
        <w:t xml:space="preserve">What it measures: </w:t>
      </w:r>
      <w:r>
        <w:t>This ratio compares a growth-and-risk asset with a defensive monetary asset. It is a cross-asset sentiment gauge rather than a standard official macro series.</w:t>
      </w:r>
    </w:p>
    <w:p w14:paraId="1C11E2E3" w14:textId="77777777" w:rsidR="0035290C" w:rsidRDefault="00000000" w:rsidP="00FD205A">
      <w:pPr>
        <w:jc w:val="both"/>
      </w:pPr>
      <w:r>
        <w:rPr>
          <w:b/>
        </w:rPr>
        <w:t xml:space="preserve">How to read moves: </w:t>
      </w:r>
      <w:r>
        <w:t xml:space="preserve">A rising ES/GC ratio means equities are outperforming gold. That usually indicates confidence in growth, stronger risk appetite, and less demand for protection. A falling ES/GC ratio means gold is outperforming equities. That usually indicates rising caution, inflation anxiety, recession concern, or declining confidence in risk assets. The ratio is useful because it compresses two messages into one: optimism about earnings and growth versus desire for safety and monetary hedging. </w:t>
      </w:r>
    </w:p>
    <w:p w14:paraId="7539DADB" w14:textId="77777777" w:rsidR="0035290C" w:rsidRDefault="00000000" w:rsidP="00FD205A">
      <w:pPr>
        <w:jc w:val="both"/>
      </w:pPr>
      <w:r>
        <w:rPr>
          <w:b/>
        </w:rPr>
        <w:t xml:space="preserve">Macro meaning: </w:t>
      </w:r>
      <w:r>
        <w:t>Macro meaning of a rise: pro-growth, risk-on, disinflationary or soft-landing expectations. Macro meaning of a fall: risk-off conditions, late-cycle stress, inflation concern, or recession fear.</w:t>
      </w:r>
    </w:p>
    <w:p w14:paraId="478DECD5" w14:textId="77777777" w:rsidR="0035290C" w:rsidRDefault="00000000" w:rsidP="00FD205A">
      <w:pPr>
        <w:jc w:val="both"/>
      </w:pPr>
      <w:r>
        <w:rPr>
          <w:b/>
        </w:rPr>
        <w:t xml:space="preserve">Reading note: </w:t>
      </w:r>
      <w:r>
        <w:t>Use this ratio as a confirmation tool rather than a standalone signal. It is strongest when it agrees with DXY, yields, and credit conditions.</w:t>
      </w:r>
    </w:p>
    <w:p w14:paraId="2AC38929" w14:textId="77777777" w:rsidR="0035290C" w:rsidRDefault="00000000" w:rsidP="00FD205A">
      <w:pPr>
        <w:jc w:val="both"/>
      </w:pPr>
      <w:r>
        <w:rPr>
          <w:b/>
          <w:sz w:val="26"/>
        </w:rPr>
        <w:t>9. GC/SI (Gold to Silver ratio)</w:t>
      </w:r>
    </w:p>
    <w:p w14:paraId="2A71C54F" w14:textId="77777777" w:rsidR="0035290C" w:rsidRDefault="00000000" w:rsidP="00FD205A">
      <w:pPr>
        <w:jc w:val="both"/>
      </w:pPr>
      <w:r>
        <w:rPr>
          <w:b/>
        </w:rPr>
        <w:t xml:space="preserve">What it measures: </w:t>
      </w:r>
      <w:r>
        <w:t>This ratio shows how many ounces of silver equal one ounce of gold. It captures the balance between safe-haven demand (gold) and industrial-cyclical demand (silver).</w:t>
      </w:r>
    </w:p>
    <w:p w14:paraId="69AB3240" w14:textId="77777777" w:rsidR="0035290C" w:rsidRDefault="00000000" w:rsidP="00FD205A">
      <w:pPr>
        <w:jc w:val="both"/>
      </w:pPr>
      <w:r>
        <w:rPr>
          <w:b/>
        </w:rPr>
        <w:t xml:space="preserve">How to read moves: </w:t>
      </w:r>
      <w:r>
        <w:t xml:space="preserve">A rising GC/SI ratio means gold is outperforming silver. That usually signals risk aversion, recession concern, weak industrial momentum, or a flight to safety. A falling GC/SI ratio means silver is outperforming gold. That usually signals improving industrial expectations, better risk appetite, and a more cyclical environment. Because silver has both monetary and industrial uses, the ratio often becomes a fast read on whether the market is leaning defensive or cyclical. </w:t>
      </w:r>
    </w:p>
    <w:p w14:paraId="67B3B72F" w14:textId="77777777" w:rsidR="0035290C" w:rsidRDefault="00000000" w:rsidP="00FD205A">
      <w:pPr>
        <w:jc w:val="both"/>
      </w:pPr>
      <w:r>
        <w:rPr>
          <w:b/>
        </w:rPr>
        <w:t xml:space="preserve">Macro meaning: </w:t>
      </w:r>
      <w:r>
        <w:t>Macro meaning of a rise: weaker industrial outlook, stress, recession risk, or crisis-style demand for gold. Macro meaning of a fall: cyclical recovery, stronger manufacturing demand, and less need for safe-haven protection.</w:t>
      </w:r>
    </w:p>
    <w:p w14:paraId="74878287" w14:textId="77777777" w:rsidR="0035290C" w:rsidRDefault="00000000" w:rsidP="00FD205A">
      <w:pPr>
        <w:jc w:val="both"/>
      </w:pPr>
      <w:r>
        <w:rPr>
          <w:b/>
        </w:rPr>
        <w:t xml:space="preserve">Reading note: </w:t>
      </w:r>
      <w:r>
        <w:t>The ratio is often most informative at turning points: high and rising levels usually align with defensive macro regimes, while reversals lower can accompany early recovery phases.</w:t>
      </w:r>
    </w:p>
    <w:p w14:paraId="0DA769EF" w14:textId="77777777" w:rsidR="0035290C" w:rsidRDefault="00000000" w:rsidP="00FD205A">
      <w:pPr>
        <w:jc w:val="both"/>
      </w:pPr>
      <w:r>
        <w:rPr>
          <w:b/>
          <w:sz w:val="26"/>
        </w:rPr>
        <w:t>Cross-market reading rules</w:t>
      </w:r>
    </w:p>
    <w:p w14:paraId="6A97B716" w14:textId="77777777" w:rsidR="0035290C" w:rsidRDefault="00000000" w:rsidP="00FD205A">
      <w:pPr>
        <w:pStyle w:val="ListBullet"/>
        <w:jc w:val="both"/>
      </w:pPr>
      <w:r>
        <w:t>Risk-on cluster: ES up, copper up, silver strong, ES/GC up, GC/SI down, DXY softer. This usually points to improving growth expectations.</w:t>
      </w:r>
    </w:p>
    <w:p w14:paraId="5957A8D9" w14:textId="77777777" w:rsidR="0035290C" w:rsidRDefault="00000000" w:rsidP="00FD205A">
      <w:pPr>
        <w:pStyle w:val="ListBullet"/>
        <w:jc w:val="both"/>
      </w:pPr>
      <w:r>
        <w:lastRenderedPageBreak/>
        <w:t>Risk-off cluster: gold up, DXY up, USD/JPY down, ES/GC down, GC/SI up. This usually points to tighter conditions or recession concern.</w:t>
      </w:r>
    </w:p>
    <w:p w14:paraId="12F56F37" w14:textId="77777777" w:rsidR="0035290C" w:rsidRDefault="00000000" w:rsidP="00FD205A">
      <w:pPr>
        <w:pStyle w:val="ListBullet"/>
        <w:jc w:val="both"/>
      </w:pPr>
      <w:r>
        <w:t>Inflation/stagflation cluster: gold up, oil up, ES weak, DXY mixed, copper not confirming strongly. This can point to supply-side inflation pressure rather than healthy growth.</w:t>
      </w:r>
    </w:p>
    <w:p w14:paraId="6CB85769" w14:textId="77777777" w:rsidR="0035290C" w:rsidRDefault="00000000" w:rsidP="00FD205A">
      <w:pPr>
        <w:pStyle w:val="ListBullet"/>
        <w:jc w:val="both"/>
      </w:pPr>
      <w:r>
        <w:t>Growth rebound cluster: ES up, copper up, silver up, oil firm for demand reasons, GC/SI down. This usually points to cyclical recovery.</w:t>
      </w:r>
    </w:p>
    <w:p w14:paraId="76FE4D74" w14:textId="77777777" w:rsidR="0035290C" w:rsidRDefault="00000000" w:rsidP="00FD205A">
      <w:pPr>
        <w:pStyle w:val="ListBullet"/>
        <w:jc w:val="both"/>
      </w:pPr>
      <w:r>
        <w:t>Dollar squeeze cluster: DXY up with weaker commodities and softer equities. This often means tighter global liquidity.</w:t>
      </w:r>
    </w:p>
    <w:p w14:paraId="14EE5427" w14:textId="77777777" w:rsidR="0035290C" w:rsidRDefault="00000000" w:rsidP="00FD205A">
      <w:pPr>
        <w:jc w:val="both"/>
      </w:pPr>
      <w:r>
        <w:rPr>
          <w:b/>
          <w:sz w:val="26"/>
        </w:rPr>
        <w:t>Source notes</w:t>
      </w:r>
    </w:p>
    <w:p w14:paraId="161F1D22" w14:textId="77777777" w:rsidR="0035290C" w:rsidRDefault="00000000" w:rsidP="00FD205A">
      <w:pPr>
        <w:jc w:val="both"/>
      </w:pPr>
      <w:r>
        <w:t>These notes are based on academic papers, university theses, analytical notes, and research-style materials found for the listed indicators. The wording is simplified, but the interpretation stays close to how those sources frame transmission channels and macro meaning.</w:t>
      </w:r>
    </w:p>
    <w:p w14:paraId="42AD6756" w14:textId="77777777" w:rsidR="0035290C" w:rsidRDefault="00000000" w:rsidP="00FD205A">
      <w:pPr>
        <w:jc w:val="both"/>
      </w:pPr>
      <w:r>
        <w:rPr>
          <w:b/>
          <w:sz w:val="26"/>
        </w:rPr>
        <w:t>Selected references used to shape the guide</w:t>
      </w:r>
    </w:p>
    <w:p w14:paraId="11621ABF" w14:textId="77777777" w:rsidR="0035290C" w:rsidRDefault="00000000" w:rsidP="00FD205A">
      <w:pPr>
        <w:pStyle w:val="ListBullet"/>
        <w:jc w:val="both"/>
      </w:pPr>
      <w:r>
        <w:t>DXY and dollar macro drivers: Institute of Economics article on U.S. Dollar Index determinants; research indicates persistence and sensitivity to unemployment, rates, and commodity prices.</w:t>
      </w:r>
    </w:p>
    <w:p w14:paraId="7BA8D651" w14:textId="77777777" w:rsidR="0035290C" w:rsidRDefault="00000000" w:rsidP="00FD205A">
      <w:pPr>
        <w:pStyle w:val="ListBullet"/>
        <w:jc w:val="both"/>
      </w:pPr>
      <w:r>
        <w:t>Gold macro relationships: DIVA thesis on macro factors affecting gold; IOSR paper on macroeconomic effects on gold price; IJETRM paper on macro factors and gold price fluctuations.</w:t>
      </w:r>
    </w:p>
    <w:p w14:paraId="1732E5D4" w14:textId="77777777" w:rsidR="0035290C" w:rsidRDefault="00000000" w:rsidP="00FD205A">
      <w:pPr>
        <w:pStyle w:val="ListBullet"/>
        <w:jc w:val="both"/>
      </w:pPr>
      <w:r>
        <w:t>Copper macro role: SSRN review on copper price effects on GDP and exchange rate; Journal of Commodity Markets abstract on multi-scale copper price drivers.</w:t>
      </w:r>
    </w:p>
    <w:p w14:paraId="16A7A7FF" w14:textId="77777777" w:rsidR="0035290C" w:rsidRDefault="00000000" w:rsidP="00FD205A">
      <w:pPr>
        <w:pStyle w:val="ListBullet"/>
        <w:jc w:val="both"/>
      </w:pPr>
      <w:r>
        <w:t>WTI macro links: 2024 paper on macroeconomic indicators and WTI prices; study on WTI volatility responses to production, inventories, the dollar index, and U.S. activity.</w:t>
      </w:r>
    </w:p>
    <w:p w14:paraId="38E49B08" w14:textId="77777777" w:rsidR="0035290C" w:rsidRDefault="00000000" w:rsidP="00FD205A">
      <w:pPr>
        <w:pStyle w:val="ListBullet"/>
        <w:jc w:val="both"/>
      </w:pPr>
      <w:r>
        <w:t>USD/JPY and carry trade dynamics: AMRO analytical note on carry trades and USD/JPY volatility; empirical project on yen carry trade and macro variables.</w:t>
      </w:r>
    </w:p>
    <w:p w14:paraId="351C60FE" w14:textId="77777777" w:rsidR="0035290C" w:rsidRDefault="00000000" w:rsidP="00FD205A">
      <w:pPr>
        <w:pStyle w:val="ListBullet"/>
        <w:jc w:val="both"/>
      </w:pPr>
      <w:r>
        <w:t>Gold-silver ratio and crisis regimes: CU Denver note on the gold-silver ratio during crisis and recessionary conditions.</w:t>
      </w:r>
    </w:p>
    <w:p w14:paraId="1CC1B702" w14:textId="77777777" w:rsidR="0035290C" w:rsidRDefault="00000000" w:rsidP="00FD205A">
      <w:pPr>
        <w:pStyle w:val="ListBullet"/>
        <w:jc w:val="both"/>
      </w:pPr>
      <w:r>
        <w:t>E-mini S&amp;P and macro sensitivity: research-style market materials noting sensitivity to growth expectations, global events, and macro news flow.</w:t>
      </w:r>
    </w:p>
    <w:sectPr w:rsidR="0035290C" w:rsidSect="00034616">
      <w:footerReference w:type="default" r:id="rId8"/>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FEC0B" w14:textId="77777777" w:rsidR="00514D8F" w:rsidRDefault="00514D8F">
      <w:pPr>
        <w:spacing w:after="0" w:line="240" w:lineRule="auto"/>
      </w:pPr>
      <w:r>
        <w:separator/>
      </w:r>
    </w:p>
  </w:endnote>
  <w:endnote w:type="continuationSeparator" w:id="0">
    <w:p w14:paraId="4899843F" w14:textId="77777777" w:rsidR="00514D8F" w:rsidRDefault="00514D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D96B2" w14:textId="77777777" w:rsidR="0035290C" w:rsidRDefault="00000000">
    <w:pPr>
      <w:pStyle w:val="Footer"/>
      <w:jc w:val="center"/>
    </w:pPr>
    <w:r>
      <w:fldChar w:fldCharType="begin"/>
    </w:r>
    <w:r>
      <w:instrText>PAGE</w:instrText>
    </w:r>
    <w:r w:rsidR="00FD205A">
      <w:fldChar w:fldCharType="separate"/>
    </w:r>
    <w:r w:rsidR="00FD205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C78CB" w14:textId="77777777" w:rsidR="00514D8F" w:rsidRDefault="00514D8F">
      <w:pPr>
        <w:spacing w:after="0" w:line="240" w:lineRule="auto"/>
      </w:pPr>
      <w:r>
        <w:separator/>
      </w:r>
    </w:p>
  </w:footnote>
  <w:footnote w:type="continuationSeparator" w:id="0">
    <w:p w14:paraId="47D48BCC" w14:textId="77777777" w:rsidR="00514D8F" w:rsidRDefault="00514D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2797924">
    <w:abstractNumId w:val="8"/>
  </w:num>
  <w:num w:numId="2" w16cid:durableId="738675791">
    <w:abstractNumId w:val="6"/>
  </w:num>
  <w:num w:numId="3" w16cid:durableId="756290439">
    <w:abstractNumId w:val="5"/>
  </w:num>
  <w:num w:numId="4" w16cid:durableId="1372922170">
    <w:abstractNumId w:val="4"/>
  </w:num>
  <w:num w:numId="5" w16cid:durableId="244842531">
    <w:abstractNumId w:val="7"/>
  </w:num>
  <w:num w:numId="6" w16cid:durableId="622343389">
    <w:abstractNumId w:val="3"/>
  </w:num>
  <w:num w:numId="7" w16cid:durableId="130250573">
    <w:abstractNumId w:val="2"/>
  </w:num>
  <w:num w:numId="8" w16cid:durableId="848258987">
    <w:abstractNumId w:val="1"/>
  </w:num>
  <w:num w:numId="9" w16cid:durableId="82648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4BB5"/>
    <w:rsid w:val="0029639D"/>
    <w:rsid w:val="00326F90"/>
    <w:rsid w:val="0035290C"/>
    <w:rsid w:val="00514D8F"/>
    <w:rsid w:val="00AA1D8D"/>
    <w:rsid w:val="00B47730"/>
    <w:rsid w:val="00CB0664"/>
    <w:rsid w:val="00FC693F"/>
    <w:rsid w:val="00FD20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3CC6E9"/>
  <w14:defaultImageDpi w14:val="300"/>
  <w15:docId w15:val="{108D62A3-0837-E84F-9FB3-E6E57DF6B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1978</Words>
  <Characters>11278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tamazi sujashvili</cp:lastModifiedBy>
  <cp:revision>2</cp:revision>
  <dcterms:created xsi:type="dcterms:W3CDTF">2013-12-23T23:15:00Z</dcterms:created>
  <dcterms:modified xsi:type="dcterms:W3CDTF">2026-04-21T17:47:00Z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2026-04-21T17:47:50Z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9edbb5dd-6a4b-44e0-a11e-4f0ac85a7d1c</vt:lpwstr>
  </property>
  <property fmtid="{D5CDD505-2E9C-101B-9397-08002B2CF9AE}" pid="7" name="MSIP_Label_defa4170-0d19-0005-0004-bc88714345d2_ActionId">
    <vt:lpwstr>d24e22f3-a9bb-4512-a661-6af84a214053</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