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2E4" w:rsidRPr="00EB62E4" w:rsidRDefault="00EB62E4" w:rsidP="001347F4">
      <w:pPr>
        <w:jc w:val="both"/>
        <w:rPr>
          <w:rFonts w:ascii="Times New Roman" w:hAnsi="Times New Roman" w:cs="Times New Roman"/>
          <w:b/>
        </w:rPr>
      </w:pPr>
      <w:r w:rsidRPr="00EB62E4">
        <w:rPr>
          <w:rFonts w:ascii="Times New Roman" w:hAnsi="Times New Roman" w:cs="Times New Roman"/>
          <w:b/>
        </w:rPr>
        <w:t xml:space="preserve">Modern Risk </w:t>
      </w:r>
      <w:proofErr w:type="gramStart"/>
      <w:r w:rsidRPr="00EB62E4">
        <w:rPr>
          <w:rFonts w:ascii="Times New Roman" w:hAnsi="Times New Roman" w:cs="Times New Roman"/>
          <w:b/>
        </w:rPr>
        <w:t>Management :</w:t>
      </w:r>
      <w:proofErr w:type="gramEnd"/>
      <w:r w:rsidRPr="00EB62E4">
        <w:rPr>
          <w:rFonts w:ascii="Times New Roman" w:hAnsi="Times New Roman" w:cs="Times New Roman"/>
          <w:b/>
        </w:rPr>
        <w:t xml:space="preserve"> Collective Evolution of a Paradigm</w:t>
      </w:r>
    </w:p>
    <w:p w:rsidR="003841FA" w:rsidRPr="00EB62E4" w:rsidRDefault="00FB1C52" w:rsidP="001347F4">
      <w:pPr>
        <w:jc w:val="both"/>
        <w:rPr>
          <w:rFonts w:ascii="Times New Roman" w:hAnsi="Times New Roman" w:cs="Times New Roman"/>
        </w:rPr>
      </w:pPr>
      <w:r w:rsidRPr="00EB62E4">
        <w:rPr>
          <w:rFonts w:ascii="Times New Roman" w:hAnsi="Times New Roman" w:cs="Times New Roman"/>
        </w:rPr>
        <w:t>D</w:t>
      </w:r>
      <w:r w:rsidR="003841FA" w:rsidRPr="00EB62E4">
        <w:rPr>
          <w:rFonts w:ascii="Times New Roman" w:hAnsi="Times New Roman" w:cs="Times New Roman"/>
        </w:rPr>
        <w:t xml:space="preserve">uring the 1920s, the US financial markets, in particular the securities market, were mainly self-regulated. According to Dale (1996, p.60-61), the New York Stock Exchange imposed capital requirements on its member firms. </w:t>
      </w:r>
      <w:r w:rsidR="006628C5" w:rsidRPr="00EB62E4">
        <w:rPr>
          <w:rFonts w:ascii="Times New Roman" w:hAnsi="Times New Roman" w:cs="Times New Roman"/>
        </w:rPr>
        <w:t>Firms held a</w:t>
      </w:r>
      <w:r w:rsidR="003841FA" w:rsidRPr="00EB62E4">
        <w:rPr>
          <w:rFonts w:ascii="Times New Roman" w:hAnsi="Times New Roman" w:cs="Times New Roman"/>
        </w:rPr>
        <w:t xml:space="preserve"> percentage of 10% of customer receivables and proprietary positions </w:t>
      </w:r>
      <w:r w:rsidR="006628C5" w:rsidRPr="00EB62E4">
        <w:rPr>
          <w:rFonts w:ascii="Times New Roman" w:hAnsi="Times New Roman" w:cs="Times New Roman"/>
        </w:rPr>
        <w:t xml:space="preserve">as capital. By 1929, the New York Stock Exchange had established well defined capital requirements. According to </w:t>
      </w:r>
      <w:proofErr w:type="gramStart"/>
      <w:r w:rsidR="006628C5" w:rsidRPr="00EB62E4">
        <w:rPr>
          <w:rFonts w:ascii="Times New Roman" w:hAnsi="Times New Roman" w:cs="Times New Roman"/>
        </w:rPr>
        <w:t>Holton(</w:t>
      </w:r>
      <w:proofErr w:type="gramEnd"/>
      <w:r w:rsidR="006628C5" w:rsidRPr="00EB62E4">
        <w:rPr>
          <w:rFonts w:ascii="Times New Roman" w:hAnsi="Times New Roman" w:cs="Times New Roman"/>
        </w:rPr>
        <w:t>), this requirement was the beginning to what will evolve later to become capital requirements for financial firms. It also evolved into the Value at Risk model that financial institutions use these days.</w:t>
      </w:r>
      <w:r w:rsidR="003841FA" w:rsidRPr="00EB62E4">
        <w:rPr>
          <w:rFonts w:ascii="Times New Roman" w:hAnsi="Times New Roman" w:cs="Times New Roman"/>
        </w:rPr>
        <w:t xml:space="preserve"> </w:t>
      </w:r>
    </w:p>
    <w:p w:rsidR="003841FA" w:rsidRPr="00EB62E4" w:rsidRDefault="003841FA" w:rsidP="001347F4">
      <w:pPr>
        <w:jc w:val="both"/>
        <w:rPr>
          <w:rFonts w:ascii="Times New Roman" w:hAnsi="Times New Roman" w:cs="Times New Roman"/>
        </w:rPr>
      </w:pPr>
      <w:r w:rsidRPr="00EB62E4">
        <w:rPr>
          <w:rFonts w:ascii="Times New Roman" w:hAnsi="Times New Roman" w:cs="Times New Roman"/>
        </w:rPr>
        <w:t>Prior to 1933, US securities markets were largely self-regulated. As early as 1922, the New York Stock Exchange (NYSE) imposed its own capital requirements on member firms.1 Firms were required to hold capital equal to 10% of assets comprising proprietary positions and customer receivables.</w:t>
      </w:r>
    </w:p>
    <w:p w:rsidR="00414FE0" w:rsidRPr="00EB62E4" w:rsidRDefault="00414FE0" w:rsidP="001347F4">
      <w:pPr>
        <w:jc w:val="both"/>
        <w:rPr>
          <w:rFonts w:ascii="Times New Roman" w:hAnsi="Times New Roman" w:cs="Times New Roman"/>
        </w:rPr>
      </w:pPr>
      <w:r w:rsidRPr="00EB62E4">
        <w:rPr>
          <w:rFonts w:ascii="Times New Roman" w:hAnsi="Times New Roman" w:cs="Times New Roman"/>
        </w:rPr>
        <w:t xml:space="preserve">During the 1920s in the United States, the stock and real estate markets were experiencing a boom in their activities. Millions of American citizens started depositing their saving in the commercial banks. These banks however were using this money as a collateral against the bets in stock and financial markets. Citizens had no legal protection against what commercial banks were doing and the separation between investment and commercial banks were absent. Kuhn Loeb, Lehman Brothers, Goldman Sachs, Brown Brothers Harriman and of course </w:t>
      </w:r>
      <w:proofErr w:type="spellStart"/>
      <w:proofErr w:type="gramStart"/>
      <w:r w:rsidRPr="00EB62E4">
        <w:rPr>
          <w:rFonts w:ascii="Times New Roman" w:hAnsi="Times New Roman" w:cs="Times New Roman"/>
        </w:rPr>
        <w:t>Jp</w:t>
      </w:r>
      <w:proofErr w:type="spellEnd"/>
      <w:proofErr w:type="gramEnd"/>
      <w:r w:rsidRPr="00EB62E4">
        <w:rPr>
          <w:rFonts w:ascii="Times New Roman" w:hAnsi="Times New Roman" w:cs="Times New Roman"/>
        </w:rPr>
        <w:t xml:space="preserve"> Morgan &amp; Company were some of the most recognized names of what had become an American elite. In the 1920, the financial power of these Wall Street bankers grew in an astonishing way, gaining economic and political power.</w:t>
      </w:r>
    </w:p>
    <w:p w:rsidR="00414FE0" w:rsidRPr="00EB62E4" w:rsidRDefault="00414FE0" w:rsidP="001347F4">
      <w:pPr>
        <w:jc w:val="both"/>
        <w:rPr>
          <w:rFonts w:ascii="Times New Roman" w:hAnsi="Times New Roman" w:cs="Times New Roman"/>
        </w:rPr>
      </w:pPr>
      <w:r w:rsidRPr="00EB62E4">
        <w:rPr>
          <w:rFonts w:ascii="Times New Roman" w:hAnsi="Times New Roman" w:cs="Times New Roman"/>
        </w:rPr>
        <w:t>One of the biggest targets of criminal investigation was always the financial empire of JP Morgan whose bankers sat on the boards and directorships of many American industries and firms</w:t>
      </w:r>
      <w:r w:rsidR="0019782E" w:rsidRPr="00EB62E4">
        <w:rPr>
          <w:rFonts w:ascii="Times New Roman" w:hAnsi="Times New Roman" w:cs="Times New Roman"/>
        </w:rPr>
        <w:t>.</w:t>
      </w:r>
      <w:r w:rsidRPr="00EB62E4">
        <w:rPr>
          <w:rFonts w:ascii="Times New Roman" w:hAnsi="Times New Roman" w:cs="Times New Roman"/>
        </w:rPr>
        <w:t xml:space="preserve"> </w:t>
      </w:r>
      <w:proofErr w:type="spellStart"/>
      <w:r w:rsidR="0019782E" w:rsidRPr="00EB62E4">
        <w:rPr>
          <w:rFonts w:ascii="Times New Roman" w:hAnsi="Times New Roman" w:cs="Times New Roman"/>
        </w:rPr>
        <w:t>Jp</w:t>
      </w:r>
      <w:proofErr w:type="spellEnd"/>
      <w:r w:rsidR="0019782E" w:rsidRPr="00EB62E4">
        <w:rPr>
          <w:rFonts w:ascii="Times New Roman" w:hAnsi="Times New Roman" w:cs="Times New Roman"/>
        </w:rPr>
        <w:t xml:space="preserve"> Morgan had a network of overseas business deals. It had many important investments in Britain. This European styled </w:t>
      </w:r>
      <w:proofErr w:type="gramStart"/>
      <w:r w:rsidR="0019782E" w:rsidRPr="00EB62E4">
        <w:rPr>
          <w:rFonts w:ascii="Times New Roman" w:hAnsi="Times New Roman" w:cs="Times New Roman"/>
        </w:rPr>
        <w:t>bankers</w:t>
      </w:r>
      <w:proofErr w:type="gramEnd"/>
      <w:r w:rsidR="0019782E" w:rsidRPr="00EB62E4">
        <w:rPr>
          <w:rFonts w:ascii="Times New Roman" w:hAnsi="Times New Roman" w:cs="Times New Roman"/>
        </w:rPr>
        <w:t xml:space="preserve"> aristocracy shaped the trends and opinions of the so-called American elite.</w:t>
      </w:r>
    </w:p>
    <w:p w:rsidR="00B52D89" w:rsidRPr="00EB62E4" w:rsidRDefault="00B52D89" w:rsidP="001347F4">
      <w:pPr>
        <w:jc w:val="both"/>
        <w:rPr>
          <w:rFonts w:ascii="Times New Roman" w:hAnsi="Times New Roman" w:cs="Times New Roman"/>
        </w:rPr>
      </w:pPr>
      <w:r w:rsidRPr="00EB62E4">
        <w:rPr>
          <w:rFonts w:ascii="Times New Roman" w:hAnsi="Times New Roman" w:cs="Times New Roman"/>
        </w:rPr>
        <w:t xml:space="preserve">London monetary financial conference (which </w:t>
      </w:r>
      <w:proofErr w:type="spellStart"/>
      <w:r w:rsidRPr="00EB62E4">
        <w:rPr>
          <w:rFonts w:ascii="Times New Roman" w:hAnsi="Times New Roman" w:cs="Times New Roman"/>
        </w:rPr>
        <w:t>Roosvelt</w:t>
      </w:r>
      <w:proofErr w:type="spellEnd"/>
      <w:r w:rsidRPr="00EB62E4">
        <w:rPr>
          <w:rFonts w:ascii="Times New Roman" w:hAnsi="Times New Roman" w:cs="Times New Roman"/>
        </w:rPr>
        <w:t xml:space="preserve"> refused to attend) </w:t>
      </w:r>
      <w:hyperlink r:id="rId7" w:history="1">
        <w:r w:rsidRPr="00EB62E4">
          <w:rPr>
            <w:rStyle w:val="Hyperlink"/>
            <w:rFonts w:ascii="Times New Roman" w:hAnsi="Times New Roman" w:cs="Times New Roman"/>
          </w:rPr>
          <w:t>https://en.wikipedia.org/wiki/London_Economic_Conference</w:t>
        </w:r>
      </w:hyperlink>
    </w:p>
    <w:p w:rsidR="00B52D89" w:rsidRPr="00EB62E4" w:rsidRDefault="006628C5" w:rsidP="001347F4">
      <w:pPr>
        <w:jc w:val="both"/>
        <w:rPr>
          <w:rFonts w:ascii="Times New Roman" w:hAnsi="Times New Roman" w:cs="Times New Roman"/>
        </w:rPr>
      </w:pPr>
      <w:r w:rsidRPr="00EB62E4">
        <w:rPr>
          <w:rFonts w:ascii="Times New Roman" w:hAnsi="Times New Roman" w:cs="Times New Roman"/>
        </w:rPr>
        <w:t xml:space="preserve">During October </w:t>
      </w:r>
      <w:r w:rsidRPr="00EB62E4">
        <w:rPr>
          <w:rFonts w:ascii="Times New Roman" w:hAnsi="Times New Roman" w:cs="Times New Roman"/>
          <w:u w:val="single"/>
        </w:rPr>
        <w:t>1929</w:t>
      </w:r>
      <w:r w:rsidRPr="00EB62E4">
        <w:rPr>
          <w:rFonts w:ascii="Times New Roman" w:hAnsi="Times New Roman" w:cs="Times New Roman"/>
        </w:rPr>
        <w:t xml:space="preserve">, the stock market in the </w:t>
      </w:r>
      <w:r w:rsidR="00DA560B" w:rsidRPr="00EB62E4">
        <w:rPr>
          <w:rFonts w:ascii="Times New Roman" w:hAnsi="Times New Roman" w:cs="Times New Roman"/>
        </w:rPr>
        <w:t>United States</w:t>
      </w:r>
      <w:r w:rsidRPr="00EB62E4">
        <w:rPr>
          <w:rFonts w:ascii="Times New Roman" w:hAnsi="Times New Roman" w:cs="Times New Roman"/>
        </w:rPr>
        <w:t xml:space="preserve"> collapsed, losing close to 20% of </w:t>
      </w:r>
      <w:r w:rsidR="00DA560B" w:rsidRPr="00EB62E4">
        <w:rPr>
          <w:rFonts w:ascii="Times New Roman" w:hAnsi="Times New Roman" w:cs="Times New Roman"/>
        </w:rPr>
        <w:t>its</w:t>
      </w:r>
      <w:r w:rsidRPr="00EB62E4">
        <w:rPr>
          <w:rFonts w:ascii="Times New Roman" w:hAnsi="Times New Roman" w:cs="Times New Roman"/>
        </w:rPr>
        <w:t xml:space="preserve"> </w:t>
      </w:r>
      <w:proofErr w:type="gramStart"/>
      <w:r w:rsidRPr="00EB62E4">
        <w:rPr>
          <w:rFonts w:ascii="Times New Roman" w:hAnsi="Times New Roman" w:cs="Times New Roman"/>
        </w:rPr>
        <w:t xml:space="preserve">value </w:t>
      </w:r>
      <w:r w:rsidR="00DA560B" w:rsidRPr="00EB62E4">
        <w:rPr>
          <w:rFonts w:ascii="Times New Roman" w:hAnsi="Times New Roman" w:cs="Times New Roman"/>
        </w:rPr>
        <w:t>.</w:t>
      </w:r>
      <w:proofErr w:type="gramEnd"/>
      <w:r w:rsidR="00DA560B" w:rsidRPr="00EB62E4">
        <w:rPr>
          <w:rFonts w:ascii="Times New Roman" w:hAnsi="Times New Roman" w:cs="Times New Roman"/>
        </w:rPr>
        <w:t xml:space="preserve"> American banks were severely hit by that crash who experienced heavy </w:t>
      </w:r>
      <w:proofErr w:type="spellStart"/>
      <w:r w:rsidR="00DA560B" w:rsidRPr="00EB62E4">
        <w:rPr>
          <w:rFonts w:ascii="Times New Roman" w:hAnsi="Times New Roman" w:cs="Times New Roman"/>
        </w:rPr>
        <w:t>loses</w:t>
      </w:r>
      <w:proofErr w:type="spellEnd"/>
      <w:r w:rsidR="00DA560B" w:rsidRPr="00EB62E4">
        <w:rPr>
          <w:rFonts w:ascii="Times New Roman" w:hAnsi="Times New Roman" w:cs="Times New Roman"/>
        </w:rPr>
        <w:t xml:space="preserve"> on proprietary stock investments. Driven by the fear that banks will not be able to guarantee money in their accounts, depositors panic causing ‘run’ on banks. The result was that thousands of US banks failed.</w:t>
      </w:r>
    </w:p>
    <w:p w:rsidR="00EB271B" w:rsidRPr="00807441" w:rsidRDefault="00B52D89" w:rsidP="001347F4">
      <w:pPr>
        <w:jc w:val="both"/>
        <w:rPr>
          <w:rFonts w:ascii="Times New Roman" w:hAnsi="Times New Roman" w:cs="Times New Roman"/>
          <w:color w:val="FF0000"/>
        </w:rPr>
      </w:pPr>
      <w:proofErr w:type="gramStart"/>
      <w:r w:rsidRPr="00EB62E4">
        <w:rPr>
          <w:rFonts w:ascii="Times New Roman" w:hAnsi="Times New Roman" w:cs="Times New Roman"/>
          <w:u w:val="single"/>
        </w:rPr>
        <w:t>1933</w:t>
      </w:r>
      <w:r w:rsidRPr="00EB62E4">
        <w:rPr>
          <w:rFonts w:ascii="Times New Roman" w:hAnsi="Times New Roman" w:cs="Times New Roman"/>
        </w:rPr>
        <w:t xml:space="preserve"> :</w:t>
      </w:r>
      <w:proofErr w:type="gramEnd"/>
      <w:r w:rsidRPr="00EB62E4">
        <w:rPr>
          <w:rFonts w:ascii="Times New Roman" w:hAnsi="Times New Roman" w:cs="Times New Roman"/>
        </w:rPr>
        <w:t xml:space="preserve"> Glass </w:t>
      </w:r>
      <w:proofErr w:type="spellStart"/>
      <w:r w:rsidRPr="00EB62E4">
        <w:rPr>
          <w:rFonts w:ascii="Times New Roman" w:hAnsi="Times New Roman" w:cs="Times New Roman"/>
        </w:rPr>
        <w:t>Steagall</w:t>
      </w:r>
      <w:proofErr w:type="spellEnd"/>
      <w:r w:rsidRPr="00EB62E4">
        <w:rPr>
          <w:rFonts w:ascii="Times New Roman" w:hAnsi="Times New Roman" w:cs="Times New Roman"/>
        </w:rPr>
        <w:t xml:space="preserve"> Act. Any investment house cannot engage in deposit activities</w:t>
      </w:r>
      <w:r w:rsidR="00B13D8D" w:rsidRPr="00EB62E4">
        <w:rPr>
          <w:rFonts w:ascii="Times New Roman" w:hAnsi="Times New Roman" w:cs="Times New Roman"/>
        </w:rPr>
        <w:t xml:space="preserve"> and commercial banks cannot deal in securities underlying</w:t>
      </w:r>
      <w:r w:rsidR="00DA560B" w:rsidRPr="00EB62E4">
        <w:rPr>
          <w:rFonts w:ascii="Times New Roman" w:hAnsi="Times New Roman" w:cs="Times New Roman"/>
        </w:rPr>
        <w:t xml:space="preserve"> and dealing. Glass </w:t>
      </w:r>
      <w:proofErr w:type="spellStart"/>
      <w:r w:rsidR="00DA560B" w:rsidRPr="00EB62E4">
        <w:rPr>
          <w:rFonts w:ascii="Times New Roman" w:hAnsi="Times New Roman" w:cs="Times New Roman"/>
        </w:rPr>
        <w:t>Steagall</w:t>
      </w:r>
      <w:proofErr w:type="spellEnd"/>
      <w:r w:rsidR="00DA560B" w:rsidRPr="00EB62E4">
        <w:rPr>
          <w:rFonts w:ascii="Times New Roman" w:hAnsi="Times New Roman" w:cs="Times New Roman"/>
        </w:rPr>
        <w:t xml:space="preserve"> Act established deposit insurance. </w:t>
      </w:r>
      <w:r w:rsidR="00DA560B" w:rsidRPr="00EB62E4">
        <w:rPr>
          <w:rFonts w:ascii="Times New Roman" w:hAnsi="Times New Roman" w:cs="Times New Roman"/>
          <w:color w:val="FF0000"/>
        </w:rPr>
        <w:t>Chase National Bank and the National City Bank both dissolved their securities businesses. Lehman Brothers dissolved its depository business. The First Bank of Boston split off its securities business to form First Boston. JP Morgan elected to be a commercial bank, but a number of managers departed to form the investment bank Morgan Stanley.</w:t>
      </w:r>
      <w:r w:rsidR="00807441">
        <w:rPr>
          <w:rFonts w:ascii="Times New Roman" w:hAnsi="Times New Roman" w:cs="Times New Roman"/>
        </w:rPr>
        <w:t xml:space="preserve"> The</w:t>
      </w:r>
      <w:r w:rsidR="00EB271B" w:rsidRPr="00EB62E4">
        <w:rPr>
          <w:rFonts w:ascii="Times New Roman" w:hAnsi="Times New Roman" w:cs="Times New Roman"/>
        </w:rPr>
        <w:t xml:space="preserve"> 1933 act focused mainly on primary markets for securities where the goal was to ensure that information related to publicly offered securities is disclosed. </w:t>
      </w:r>
    </w:p>
    <w:p w:rsidR="00EB271B" w:rsidRPr="00EB62E4" w:rsidRDefault="00EB271B" w:rsidP="001347F4">
      <w:pPr>
        <w:jc w:val="both"/>
        <w:rPr>
          <w:rFonts w:ascii="Times New Roman" w:hAnsi="Times New Roman" w:cs="Times New Roman"/>
        </w:rPr>
      </w:pPr>
      <w:r w:rsidRPr="00EB62E4">
        <w:rPr>
          <w:rFonts w:ascii="Times New Roman" w:hAnsi="Times New Roman" w:cs="Times New Roman"/>
          <w:b/>
        </w:rPr>
        <w:t>1934</w:t>
      </w:r>
      <w:r w:rsidRPr="00EB62E4">
        <w:rPr>
          <w:rFonts w:ascii="Times New Roman" w:hAnsi="Times New Roman" w:cs="Times New Roman"/>
        </w:rPr>
        <w:t>: Securities Exchange Act. This act targeted secondary markets to ensure that securities traders (brokers and dealers) act in the interest of investors. According to this act, the Securities and Exchange Commission was established as the main regulator of US securities markets.</w:t>
      </w:r>
      <w:r w:rsidR="00DC01B8" w:rsidRPr="00EB62E4">
        <w:rPr>
          <w:rFonts w:ascii="Times New Roman" w:hAnsi="Times New Roman" w:cs="Times New Roman"/>
        </w:rPr>
        <w:t xml:space="preserve"> The SEC was given authority over securities firms which included investment banks. The SEA imposed a modest capital requirement on securities firms (Holton and check the literature). No </w:t>
      </w:r>
      <w:proofErr w:type="spellStart"/>
      <w:r w:rsidR="00DC01B8" w:rsidRPr="00EB62E4">
        <w:rPr>
          <w:rFonts w:ascii="Times New Roman" w:hAnsi="Times New Roman" w:cs="Times New Roman"/>
        </w:rPr>
        <w:t>indebtness</w:t>
      </w:r>
      <w:proofErr w:type="spellEnd"/>
      <w:r w:rsidR="00DC01B8" w:rsidRPr="00EB62E4">
        <w:rPr>
          <w:rFonts w:ascii="Times New Roman" w:hAnsi="Times New Roman" w:cs="Times New Roman"/>
        </w:rPr>
        <w:t xml:space="preserve"> in excess of 2,000% of </w:t>
      </w:r>
      <w:proofErr w:type="spellStart"/>
      <w:r w:rsidR="00DC01B8" w:rsidRPr="00EB62E4">
        <w:rPr>
          <w:rFonts w:ascii="Times New Roman" w:hAnsi="Times New Roman" w:cs="Times New Roman"/>
        </w:rPr>
        <w:t>firms’net</w:t>
      </w:r>
      <w:proofErr w:type="spellEnd"/>
      <w:r w:rsidR="00DC01B8" w:rsidRPr="00EB62E4">
        <w:rPr>
          <w:rFonts w:ascii="Times New Roman" w:hAnsi="Times New Roman" w:cs="Times New Roman"/>
        </w:rPr>
        <w:t xml:space="preserve"> capital. This requirement</w:t>
      </w:r>
      <w:r w:rsidR="00F30104" w:rsidRPr="00EB62E4">
        <w:rPr>
          <w:rFonts w:ascii="Times New Roman" w:hAnsi="Times New Roman" w:cs="Times New Roman"/>
        </w:rPr>
        <w:t xml:space="preserve"> limited the amount of liquidity available to firms, but</w:t>
      </w:r>
      <w:r w:rsidR="00DC01B8" w:rsidRPr="00EB62E4">
        <w:rPr>
          <w:rFonts w:ascii="Times New Roman" w:hAnsi="Times New Roman" w:cs="Times New Roman"/>
        </w:rPr>
        <w:t xml:space="preserve"> </w:t>
      </w:r>
      <w:r w:rsidR="00F30104" w:rsidRPr="00EB62E4">
        <w:rPr>
          <w:rFonts w:ascii="Times New Roman" w:hAnsi="Times New Roman" w:cs="Times New Roman"/>
        </w:rPr>
        <w:t xml:space="preserve">guaranteed that </w:t>
      </w:r>
      <w:r w:rsidR="00A97204" w:rsidRPr="00EB62E4">
        <w:rPr>
          <w:rFonts w:ascii="Times New Roman" w:hAnsi="Times New Roman" w:cs="Times New Roman"/>
        </w:rPr>
        <w:t>firms had less money to engage in stock market speculation.</w:t>
      </w:r>
    </w:p>
    <w:p w:rsidR="00A97204" w:rsidRPr="00EB62E4" w:rsidRDefault="00DC01B8" w:rsidP="001347F4">
      <w:pPr>
        <w:jc w:val="both"/>
        <w:rPr>
          <w:rFonts w:ascii="Times New Roman" w:hAnsi="Times New Roman" w:cs="Times New Roman"/>
        </w:rPr>
      </w:pPr>
      <w:proofErr w:type="gramStart"/>
      <w:r w:rsidRPr="00EB62E4">
        <w:rPr>
          <w:rFonts w:ascii="Times New Roman" w:hAnsi="Times New Roman" w:cs="Times New Roman"/>
          <w:b/>
        </w:rPr>
        <w:lastRenderedPageBreak/>
        <w:t>1938</w:t>
      </w:r>
      <w:r w:rsidRPr="00EB62E4">
        <w:rPr>
          <w:rFonts w:ascii="Times New Roman" w:hAnsi="Times New Roman" w:cs="Times New Roman"/>
        </w:rPr>
        <w:t xml:space="preserve"> :</w:t>
      </w:r>
      <w:proofErr w:type="gramEnd"/>
      <w:r w:rsidRPr="00EB62E4">
        <w:rPr>
          <w:rFonts w:ascii="Times New Roman" w:hAnsi="Times New Roman" w:cs="Times New Roman"/>
        </w:rPr>
        <w:t xml:space="preserve"> Maloney Act : this act gave Self-Regulation Organizations (SRO) the right to directly oversight securities firms under the supervision of the SEC. SROs came to include NASD and other exchanges. </w:t>
      </w:r>
      <w:r w:rsidR="00A97204" w:rsidRPr="00EB62E4">
        <w:rPr>
          <w:rFonts w:ascii="Times New Roman" w:hAnsi="Times New Roman" w:cs="Times New Roman"/>
        </w:rPr>
        <w:t>In 1938, the securities exchange act was modified to provide the SEC with the authority to impose its own capital requirements on securities firms. The SEC started to develop what is called Net Capital Rule.</w:t>
      </w:r>
    </w:p>
    <w:p w:rsidR="00A97204" w:rsidRPr="00EB62E4" w:rsidRDefault="00A97204" w:rsidP="001347F4">
      <w:pPr>
        <w:jc w:val="both"/>
        <w:rPr>
          <w:rFonts w:ascii="Times New Roman" w:hAnsi="Times New Roman" w:cs="Times New Roman"/>
        </w:rPr>
      </w:pPr>
      <w:r w:rsidRPr="00EB62E4">
        <w:rPr>
          <w:rFonts w:ascii="Times New Roman" w:hAnsi="Times New Roman" w:cs="Times New Roman"/>
        </w:rPr>
        <w:t xml:space="preserve">1944: The SEC excluded from their Net Capital Rule all firms whose SRO imposed more comprehensive capital requirements. The NYSE requirements imposed on its member firms were deemed to meet this criteria. </w:t>
      </w:r>
      <w:r w:rsidR="0088103F">
        <w:rPr>
          <w:rFonts w:ascii="Times New Roman" w:hAnsi="Times New Roman" w:cs="Times New Roman"/>
          <w:color w:val="FF0000"/>
        </w:rPr>
        <w:t>In the same year</w:t>
      </w:r>
      <w:r w:rsidRPr="00EB62E4">
        <w:rPr>
          <w:rFonts w:ascii="Times New Roman" w:hAnsi="Times New Roman" w:cs="Times New Roman"/>
          <w:color w:val="FF0000"/>
        </w:rPr>
        <w:t>, the SEC modified its Net Capital Rule to subtract from net capital 10% of the market value of most proprietary securities positions held by a firm. This haircut afforded a margin of safety against market losses that might arise during the time it would take to liquidate such positions. In 1965, the haircut for equity securities was increased to 30%.</w:t>
      </w:r>
    </w:p>
    <w:p w:rsidR="00A97204" w:rsidRPr="00EB62E4" w:rsidRDefault="00A97204" w:rsidP="001347F4">
      <w:pPr>
        <w:jc w:val="both"/>
        <w:rPr>
          <w:rFonts w:ascii="Times New Roman" w:hAnsi="Times New Roman" w:cs="Times New Roman"/>
        </w:rPr>
      </w:pPr>
    </w:p>
    <w:p w:rsidR="00834526" w:rsidRPr="00EB62E4" w:rsidRDefault="00834526" w:rsidP="001347F4">
      <w:pPr>
        <w:jc w:val="both"/>
        <w:rPr>
          <w:rFonts w:ascii="Times New Roman" w:hAnsi="Times New Roman" w:cs="Times New Roman"/>
        </w:rPr>
      </w:pPr>
      <w:r w:rsidRPr="00EB62E4">
        <w:rPr>
          <w:rFonts w:ascii="Times New Roman" w:hAnsi="Times New Roman" w:cs="Times New Roman"/>
          <w:b/>
        </w:rPr>
        <w:t xml:space="preserve">July </w:t>
      </w:r>
      <w:proofErr w:type="gramStart"/>
      <w:r w:rsidRPr="00EB62E4">
        <w:rPr>
          <w:rFonts w:ascii="Times New Roman" w:hAnsi="Times New Roman" w:cs="Times New Roman"/>
          <w:b/>
          <w:u w:val="single"/>
        </w:rPr>
        <w:t>1944</w:t>
      </w:r>
      <w:r w:rsidRPr="00EB62E4">
        <w:rPr>
          <w:rFonts w:ascii="Times New Roman" w:hAnsi="Times New Roman" w:cs="Times New Roman"/>
        </w:rPr>
        <w:t xml:space="preserve"> :</w:t>
      </w:r>
      <w:proofErr w:type="gramEnd"/>
      <w:r w:rsidRPr="00EB62E4">
        <w:rPr>
          <w:rFonts w:ascii="Times New Roman" w:hAnsi="Times New Roman" w:cs="Times New Roman"/>
        </w:rPr>
        <w:t xml:space="preserve"> Bretton Woods</w:t>
      </w:r>
    </w:p>
    <w:p w:rsidR="001347F4" w:rsidRPr="00EB62E4" w:rsidRDefault="001347F4" w:rsidP="001347F4">
      <w:pPr>
        <w:jc w:val="both"/>
        <w:rPr>
          <w:rFonts w:ascii="Times New Roman" w:hAnsi="Times New Roman" w:cs="Times New Roman"/>
          <w:color w:val="FF0000"/>
        </w:rPr>
      </w:pPr>
      <w:r w:rsidRPr="00EB62E4">
        <w:rPr>
          <w:rFonts w:ascii="Times New Roman" w:hAnsi="Times New Roman" w:cs="Times New Roman"/>
          <w:color w:val="FF0000"/>
        </w:rPr>
        <w:t>During the 1970s, important steps were achieved towards the emergence of what would be later called “Financial Risk Management”. On the theoretical level, the black-</w:t>
      </w:r>
      <w:proofErr w:type="spellStart"/>
      <w:r w:rsidRPr="00EB62E4">
        <w:rPr>
          <w:rFonts w:ascii="Times New Roman" w:hAnsi="Times New Roman" w:cs="Times New Roman"/>
          <w:color w:val="FF0000"/>
        </w:rPr>
        <w:t>scholes</w:t>
      </w:r>
      <w:proofErr w:type="spellEnd"/>
      <w:r w:rsidRPr="00EB62E4">
        <w:rPr>
          <w:rFonts w:ascii="Times New Roman" w:hAnsi="Times New Roman" w:cs="Times New Roman"/>
          <w:color w:val="FF0000"/>
        </w:rPr>
        <w:t xml:space="preserve"> model was the main financial innovation. </w:t>
      </w:r>
      <w:bookmarkStart w:id="0" w:name="_GoBack"/>
      <w:bookmarkEnd w:id="0"/>
    </w:p>
    <w:p w:rsidR="00636BE7" w:rsidRPr="00EB62E4" w:rsidRDefault="00636BE7" w:rsidP="001347F4">
      <w:pPr>
        <w:jc w:val="both"/>
        <w:rPr>
          <w:rFonts w:ascii="Times New Roman" w:hAnsi="Times New Roman" w:cs="Times New Roman"/>
          <w:b/>
          <w:color w:val="000000" w:themeColor="text1"/>
        </w:rPr>
      </w:pPr>
      <w:r w:rsidRPr="00EB62E4">
        <w:rPr>
          <w:rFonts w:ascii="Times New Roman" w:hAnsi="Times New Roman" w:cs="Times New Roman"/>
          <w:b/>
          <w:color w:val="000000" w:themeColor="text1"/>
        </w:rPr>
        <w:t xml:space="preserve">1952 Harry </w:t>
      </w:r>
      <w:proofErr w:type="gramStart"/>
      <w:r w:rsidRPr="00EB62E4">
        <w:rPr>
          <w:rFonts w:ascii="Times New Roman" w:hAnsi="Times New Roman" w:cs="Times New Roman"/>
          <w:b/>
          <w:color w:val="000000" w:themeColor="text1"/>
        </w:rPr>
        <w:t>Markowitz :</w:t>
      </w:r>
      <w:proofErr w:type="gramEnd"/>
      <w:r w:rsidRPr="00EB62E4">
        <w:rPr>
          <w:rFonts w:ascii="Times New Roman" w:hAnsi="Times New Roman" w:cs="Times New Roman"/>
          <w:b/>
          <w:color w:val="000000" w:themeColor="text1"/>
        </w:rPr>
        <w:t xml:space="preserve"> What is Risk ?</w:t>
      </w:r>
    </w:p>
    <w:p w:rsidR="003E30B9" w:rsidRPr="00EB62E4" w:rsidRDefault="0078571F" w:rsidP="001347F4">
      <w:pPr>
        <w:jc w:val="both"/>
        <w:rPr>
          <w:rFonts w:ascii="Times New Roman" w:hAnsi="Times New Roman" w:cs="Times New Roman"/>
          <w:color w:val="000000" w:themeColor="text1"/>
        </w:rPr>
      </w:pPr>
      <w:r w:rsidRPr="00EB62E4">
        <w:rPr>
          <w:rFonts w:ascii="Times New Roman" w:hAnsi="Times New Roman" w:cs="Times New Roman"/>
          <w:color w:val="000000" w:themeColor="text1"/>
        </w:rPr>
        <w:t>In 1952, Harry Markowitz publish a paper in the Journal of Finance about what would will be the main building block of modern financial theory: portfolio theory. During his academic career at the department of economics at the University of Chicago, Markowitz favorite topics was the economics of uncertainty.</w:t>
      </w:r>
      <w:r w:rsidR="003C6DD7" w:rsidRPr="00EB62E4">
        <w:rPr>
          <w:rFonts w:ascii="Times New Roman" w:hAnsi="Times New Roman" w:cs="Times New Roman"/>
          <w:color w:val="000000" w:themeColor="text1"/>
        </w:rPr>
        <w:t xml:space="preserve"> Working for his PhD thesis, Markowitz got interested in answering the question of how investors in financial markets make (or ought to make) their decisions to buy or sell? To answer this question, Markowitz assumed that investors base their decisions on reward, risk and diversification. Reward for Markowitz was to be perceived as the most likely price at which an investor can sell her stock. Most likely would mean the average price that the stock would hit before an investor sells. Risk on the other hand was modeled as the variability of the stock price around its expected value (mean). Markowitz defined risk as the </w:t>
      </w:r>
      <w:r w:rsidR="00C33733" w:rsidRPr="00EB62E4">
        <w:rPr>
          <w:rFonts w:ascii="Times New Roman" w:hAnsi="Times New Roman" w:cs="Times New Roman"/>
          <w:color w:val="000000" w:themeColor="text1"/>
        </w:rPr>
        <w:t>variance</w:t>
      </w:r>
      <w:r w:rsidR="003C6DD7" w:rsidRPr="00EB62E4">
        <w:rPr>
          <w:rFonts w:ascii="Times New Roman" w:hAnsi="Times New Roman" w:cs="Times New Roman"/>
          <w:color w:val="000000" w:themeColor="text1"/>
        </w:rPr>
        <w:t xml:space="preserve"> of stock price around the mean, thus </w:t>
      </w:r>
      <w:r w:rsidR="00C33733" w:rsidRPr="00EB62E4">
        <w:rPr>
          <w:rFonts w:ascii="Times New Roman" w:hAnsi="Times New Roman" w:cs="Times New Roman"/>
          <w:color w:val="000000" w:themeColor="text1"/>
        </w:rPr>
        <w:t xml:space="preserve">founding his portfolio theory on the bell curve (normal distribution). In this way Markowitz reduced the problem of financial investment to choosing two numbers: mean and variance. The third ingredient of Markowitz’s theory is diversification. Since stocks tend to move together in similar or opposite direction, investors can calculate </w:t>
      </w:r>
      <w:r w:rsidR="003E30B9" w:rsidRPr="00EB62E4">
        <w:rPr>
          <w:rFonts w:ascii="Times New Roman" w:hAnsi="Times New Roman" w:cs="Times New Roman"/>
          <w:color w:val="000000" w:themeColor="text1"/>
        </w:rPr>
        <w:t xml:space="preserve">the </w:t>
      </w:r>
      <w:r w:rsidR="00C33733" w:rsidRPr="00EB62E4">
        <w:rPr>
          <w:rFonts w:ascii="Times New Roman" w:hAnsi="Times New Roman" w:cs="Times New Roman"/>
          <w:color w:val="000000" w:themeColor="text1"/>
        </w:rPr>
        <w:t xml:space="preserve">covariance between them </w:t>
      </w:r>
      <w:r w:rsidR="003E30B9" w:rsidRPr="00EB62E4">
        <w:rPr>
          <w:rFonts w:ascii="Times New Roman" w:hAnsi="Times New Roman" w:cs="Times New Roman"/>
          <w:color w:val="000000" w:themeColor="text1"/>
        </w:rPr>
        <w:t xml:space="preserve">and </w:t>
      </w:r>
      <w:r w:rsidR="00C33733" w:rsidRPr="00EB62E4">
        <w:rPr>
          <w:rFonts w:ascii="Times New Roman" w:hAnsi="Times New Roman" w:cs="Times New Roman"/>
          <w:color w:val="000000" w:themeColor="text1"/>
        </w:rPr>
        <w:t xml:space="preserve">combine </w:t>
      </w:r>
      <w:r w:rsidR="003E30B9" w:rsidRPr="00EB62E4">
        <w:rPr>
          <w:rFonts w:ascii="Times New Roman" w:hAnsi="Times New Roman" w:cs="Times New Roman"/>
          <w:color w:val="000000" w:themeColor="text1"/>
        </w:rPr>
        <w:t>stocks which result in an aggregated portfolio risk lower than the sum of individual risks. Thus the term diversification was born. A portfolio that maximizes the expected return for a given amount of risk is called an ‘efficient portfolio’ and if we plot the chart of all efficient portfolios, then the resulting pattern is called ‘efficient frontier’. For Markowitz, investors choose their efficient portfolio based on their risk aversion.</w:t>
      </w:r>
    </w:p>
    <w:p w:rsidR="003C6DD7" w:rsidRPr="00EB62E4" w:rsidRDefault="003E30B9" w:rsidP="001347F4">
      <w:pPr>
        <w:jc w:val="both"/>
        <w:rPr>
          <w:rFonts w:ascii="Times New Roman" w:hAnsi="Times New Roman" w:cs="Times New Roman"/>
          <w:color w:val="000000" w:themeColor="text1"/>
        </w:rPr>
      </w:pPr>
      <w:r w:rsidRPr="00EB62E4">
        <w:rPr>
          <w:rFonts w:ascii="Times New Roman" w:hAnsi="Times New Roman" w:cs="Times New Roman"/>
          <w:color w:val="000000" w:themeColor="text1"/>
        </w:rPr>
        <w:t xml:space="preserve"> </w:t>
      </w:r>
      <w:r w:rsidR="00C33733" w:rsidRPr="00EB62E4">
        <w:rPr>
          <w:rFonts w:ascii="Times New Roman" w:hAnsi="Times New Roman" w:cs="Times New Roman"/>
          <w:color w:val="000000" w:themeColor="text1"/>
        </w:rPr>
        <w:t xml:space="preserve"> </w:t>
      </w:r>
    </w:p>
    <w:p w:rsidR="00636BE7" w:rsidRPr="00EB62E4" w:rsidRDefault="003C6DD7" w:rsidP="001347F4">
      <w:pPr>
        <w:jc w:val="both"/>
        <w:rPr>
          <w:rFonts w:ascii="Times New Roman" w:hAnsi="Times New Roman" w:cs="Times New Roman"/>
          <w:b/>
          <w:color w:val="000000" w:themeColor="text1"/>
          <w:sz w:val="24"/>
        </w:rPr>
      </w:pPr>
      <w:r w:rsidRPr="00EB62E4">
        <w:rPr>
          <w:rFonts w:ascii="Times New Roman" w:hAnsi="Times New Roman" w:cs="Times New Roman"/>
          <w:b/>
          <w:color w:val="000000" w:themeColor="text1"/>
          <w:sz w:val="24"/>
        </w:rPr>
        <w:t xml:space="preserve"> </w:t>
      </w:r>
      <w:proofErr w:type="gramStart"/>
      <w:r w:rsidR="003E30B9" w:rsidRPr="00EB62E4">
        <w:rPr>
          <w:rFonts w:ascii="Times New Roman" w:hAnsi="Times New Roman" w:cs="Times New Roman"/>
          <w:b/>
          <w:color w:val="000000" w:themeColor="text1"/>
          <w:sz w:val="24"/>
        </w:rPr>
        <w:t>1964 :</w:t>
      </w:r>
      <w:proofErr w:type="gramEnd"/>
      <w:r w:rsidR="003E30B9" w:rsidRPr="00EB62E4">
        <w:rPr>
          <w:rFonts w:ascii="Times New Roman" w:hAnsi="Times New Roman" w:cs="Times New Roman"/>
          <w:b/>
          <w:color w:val="000000" w:themeColor="text1"/>
          <w:sz w:val="24"/>
        </w:rPr>
        <w:t xml:space="preserve"> William Sharpe : What is an Asset Worth?</w:t>
      </w:r>
    </w:p>
    <w:p w:rsidR="003E30B9" w:rsidRPr="00EB62E4" w:rsidRDefault="00AF5F90" w:rsidP="001347F4">
      <w:pPr>
        <w:jc w:val="both"/>
        <w:rPr>
          <w:rFonts w:ascii="Times New Roman" w:hAnsi="Times New Roman" w:cs="Times New Roman"/>
          <w:color w:val="000000" w:themeColor="text1"/>
          <w:sz w:val="24"/>
        </w:rPr>
      </w:pPr>
      <w:r w:rsidRPr="00EB62E4">
        <w:rPr>
          <w:rFonts w:ascii="Times New Roman" w:hAnsi="Times New Roman" w:cs="Times New Roman"/>
          <w:color w:val="000000" w:themeColor="text1"/>
          <w:sz w:val="24"/>
        </w:rPr>
        <w:t xml:space="preserve">In 1960, William Sharpe approached Markowitz to ask him for suggestions for his this research topic. Agreeing to help, Markowitz proposed that Sharpe work on the idea of simplifying portfolio theory. Sharpe asked the following </w:t>
      </w:r>
      <w:r w:rsidR="00D24C5B" w:rsidRPr="00EB62E4">
        <w:rPr>
          <w:rFonts w:ascii="Times New Roman" w:hAnsi="Times New Roman" w:cs="Times New Roman"/>
          <w:color w:val="000000" w:themeColor="text1"/>
          <w:sz w:val="24"/>
        </w:rPr>
        <w:t>question:</w:t>
      </w:r>
      <w:r w:rsidRPr="00EB62E4">
        <w:rPr>
          <w:rFonts w:ascii="Times New Roman" w:hAnsi="Times New Roman" w:cs="Times New Roman"/>
          <w:color w:val="000000" w:themeColor="text1"/>
          <w:sz w:val="24"/>
        </w:rPr>
        <w:t xml:space="preserve"> what happens if everyone in the market plays by Markowitz </w:t>
      </w:r>
      <w:r w:rsidR="00D24C5B" w:rsidRPr="00EB62E4">
        <w:rPr>
          <w:rFonts w:ascii="Times New Roman" w:hAnsi="Times New Roman" w:cs="Times New Roman"/>
          <w:color w:val="000000" w:themeColor="text1"/>
          <w:sz w:val="24"/>
        </w:rPr>
        <w:t>theory? The</w:t>
      </w:r>
      <w:r w:rsidR="00037BEE" w:rsidRPr="00EB62E4">
        <w:rPr>
          <w:rFonts w:ascii="Times New Roman" w:hAnsi="Times New Roman" w:cs="Times New Roman"/>
          <w:color w:val="000000" w:themeColor="text1"/>
          <w:sz w:val="24"/>
        </w:rPr>
        <w:t xml:space="preserve"> answer was interesting. There will be not many efficient portfolio but only one, which Sharpe called ‘market portfolio’. </w:t>
      </w:r>
    </w:p>
    <w:p w:rsidR="00D24C5B" w:rsidRPr="00EB62E4" w:rsidRDefault="00037BEE" w:rsidP="001347F4">
      <w:pPr>
        <w:jc w:val="both"/>
        <w:rPr>
          <w:rFonts w:ascii="Times New Roman" w:hAnsi="Times New Roman" w:cs="Times New Roman"/>
          <w:color w:val="000000" w:themeColor="text1"/>
          <w:sz w:val="24"/>
        </w:rPr>
      </w:pPr>
      <w:r w:rsidRPr="00EB62E4">
        <w:rPr>
          <w:rFonts w:ascii="Times New Roman" w:hAnsi="Times New Roman" w:cs="Times New Roman"/>
          <w:color w:val="000000" w:themeColor="text1"/>
          <w:sz w:val="24"/>
        </w:rPr>
        <w:lastRenderedPageBreak/>
        <w:t xml:space="preserve">Sharpe thought that if all that matter is market portfolio, then the value of individual stocks depends on who it behaves in relation to the rest of the market. If a stock plummets 4 percent when </w:t>
      </w:r>
      <w:r w:rsidR="00D24C5B" w:rsidRPr="00EB62E4">
        <w:rPr>
          <w:rFonts w:ascii="Times New Roman" w:hAnsi="Times New Roman" w:cs="Times New Roman"/>
          <w:color w:val="000000" w:themeColor="text1"/>
          <w:sz w:val="24"/>
        </w:rPr>
        <w:t>the market</w:t>
      </w:r>
      <w:r w:rsidRPr="00EB62E4">
        <w:rPr>
          <w:rFonts w:ascii="Times New Roman" w:hAnsi="Times New Roman" w:cs="Times New Roman"/>
          <w:color w:val="000000" w:themeColor="text1"/>
          <w:sz w:val="24"/>
        </w:rPr>
        <w:t xml:space="preserve"> drops by 2 % is not attractive because it amplifies market’s movement, thus it is likely to have low value. On the other hand, if a stock loses 1% when the market drops by 2% is very attractive one, thus it should have higher value.</w:t>
      </w:r>
      <w:r w:rsidR="00D24C5B" w:rsidRPr="00EB62E4">
        <w:rPr>
          <w:rFonts w:ascii="Times New Roman" w:hAnsi="Times New Roman" w:cs="Times New Roman"/>
          <w:color w:val="000000" w:themeColor="text1"/>
          <w:sz w:val="24"/>
        </w:rPr>
        <w:t xml:space="preserve"> The amount by which a stock react to market moves is called Beta. Therefore, to buy a stock Sharpe’s theory suggests that it should pay as much as a risk-free treasury bill plus (the stock’s beta times the equity risk premium which is return paid by stock markets in excess of risk free return. The concept says that the more you risk, the more you should expect in return and as investor the most important risk that you face is the general movement of the market.</w:t>
      </w:r>
      <w:r w:rsidR="00777657" w:rsidRPr="00EB62E4">
        <w:rPr>
          <w:rFonts w:ascii="Times New Roman" w:hAnsi="Times New Roman" w:cs="Times New Roman"/>
          <w:color w:val="000000" w:themeColor="text1"/>
          <w:sz w:val="24"/>
        </w:rPr>
        <w:t xml:space="preserve"> This theory was called by Sharpe Capital Asset Pricing Model (CAPM). The reason why CAPM became popular is that it reduced the number of calculations that Markowitz’s portfolio theory would require. For example, if we have a 30-stocks portfolio, then with Markowitz portfolio theory we would need 495 calculations (30 means, 30 variances and 435 </w:t>
      </w:r>
      <w:proofErr w:type="spellStart"/>
      <w:r w:rsidR="00777657" w:rsidRPr="00EB62E4">
        <w:rPr>
          <w:rFonts w:ascii="Times New Roman" w:hAnsi="Times New Roman" w:cs="Times New Roman"/>
          <w:color w:val="000000" w:themeColor="text1"/>
          <w:sz w:val="24"/>
        </w:rPr>
        <w:t>covariances</w:t>
      </w:r>
      <w:proofErr w:type="spellEnd"/>
      <w:r w:rsidR="00777657" w:rsidRPr="00EB62E4">
        <w:rPr>
          <w:rFonts w:ascii="Times New Roman" w:hAnsi="Times New Roman" w:cs="Times New Roman"/>
          <w:color w:val="000000" w:themeColor="text1"/>
          <w:sz w:val="24"/>
        </w:rPr>
        <w:t xml:space="preserve">). However, with CAPM we would need only 31 calculations (one </w:t>
      </w:r>
      <w:proofErr w:type="spellStart"/>
      <w:r w:rsidR="00777657" w:rsidRPr="00EB62E4">
        <w:rPr>
          <w:rFonts w:ascii="Times New Roman" w:hAnsi="Times New Roman" w:cs="Times New Roman"/>
          <w:color w:val="000000" w:themeColor="text1"/>
          <w:sz w:val="24"/>
        </w:rPr>
        <w:t>forcast</w:t>
      </w:r>
      <w:proofErr w:type="spellEnd"/>
      <w:r w:rsidR="00777657" w:rsidRPr="00EB62E4">
        <w:rPr>
          <w:rFonts w:ascii="Times New Roman" w:hAnsi="Times New Roman" w:cs="Times New Roman"/>
          <w:color w:val="000000" w:themeColor="text1"/>
          <w:sz w:val="24"/>
        </w:rPr>
        <w:t xml:space="preserve"> for the market and 30 estimations of the betas of each stock). At the same time, Jan </w:t>
      </w:r>
      <w:proofErr w:type="spellStart"/>
      <w:r w:rsidR="00777657" w:rsidRPr="00EB62E4">
        <w:rPr>
          <w:rFonts w:ascii="Times New Roman" w:hAnsi="Times New Roman" w:cs="Times New Roman"/>
          <w:color w:val="000000" w:themeColor="text1"/>
          <w:sz w:val="24"/>
        </w:rPr>
        <w:t>Mossin</w:t>
      </w:r>
      <w:proofErr w:type="spellEnd"/>
      <w:r w:rsidR="00777657" w:rsidRPr="00EB62E4">
        <w:rPr>
          <w:rFonts w:ascii="Times New Roman" w:hAnsi="Times New Roman" w:cs="Times New Roman"/>
          <w:color w:val="000000" w:themeColor="text1"/>
          <w:sz w:val="24"/>
        </w:rPr>
        <w:t xml:space="preserve"> and John </w:t>
      </w:r>
      <w:proofErr w:type="spellStart"/>
      <w:r w:rsidR="00777657" w:rsidRPr="00EB62E4">
        <w:rPr>
          <w:rFonts w:ascii="Times New Roman" w:hAnsi="Times New Roman" w:cs="Times New Roman"/>
          <w:color w:val="000000" w:themeColor="text1"/>
          <w:sz w:val="24"/>
        </w:rPr>
        <w:t>Lintner</w:t>
      </w:r>
      <w:proofErr w:type="spellEnd"/>
      <w:r w:rsidR="00777657" w:rsidRPr="00EB62E4">
        <w:rPr>
          <w:rFonts w:ascii="Times New Roman" w:hAnsi="Times New Roman" w:cs="Times New Roman"/>
          <w:color w:val="000000" w:themeColor="text1"/>
          <w:sz w:val="24"/>
        </w:rPr>
        <w:t xml:space="preserve"> were independently pursuing similar ideas and later the CAPM came to be jointly accredited to all three. </w:t>
      </w:r>
      <w:r w:rsidR="00B3708D" w:rsidRPr="00EB62E4">
        <w:rPr>
          <w:rFonts w:ascii="Times New Roman" w:hAnsi="Times New Roman" w:cs="Times New Roman"/>
          <w:color w:val="000000" w:themeColor="text1"/>
          <w:sz w:val="24"/>
        </w:rPr>
        <w:t xml:space="preserve">Soon after the publication of CAPM, several financial firms like Merrill Lynch, Pierce, </w:t>
      </w:r>
      <w:proofErr w:type="spellStart"/>
      <w:r w:rsidR="00B3708D" w:rsidRPr="00EB62E4">
        <w:rPr>
          <w:rFonts w:ascii="Times New Roman" w:hAnsi="Times New Roman" w:cs="Times New Roman"/>
          <w:color w:val="000000" w:themeColor="text1"/>
          <w:sz w:val="24"/>
        </w:rPr>
        <w:t>Fenner</w:t>
      </w:r>
      <w:proofErr w:type="spellEnd"/>
      <w:r w:rsidR="00B3708D" w:rsidRPr="00EB62E4">
        <w:rPr>
          <w:rFonts w:ascii="Times New Roman" w:hAnsi="Times New Roman" w:cs="Times New Roman"/>
          <w:color w:val="000000" w:themeColor="text1"/>
          <w:sz w:val="24"/>
        </w:rPr>
        <w:t xml:space="preserve"> and Smith; Wells Fargo Bank and Value Line turned the CAPM into an industry and started producing regular Beta Books for brokers and customers who were willing to do the math themselves. </w:t>
      </w:r>
    </w:p>
    <w:p w:rsidR="00241F01" w:rsidRPr="00EB62E4" w:rsidRDefault="00EB5FB7" w:rsidP="001347F4">
      <w:pPr>
        <w:jc w:val="both"/>
        <w:rPr>
          <w:rFonts w:ascii="Times New Roman" w:hAnsi="Times New Roman" w:cs="Times New Roman"/>
          <w:color w:val="000000" w:themeColor="text1"/>
          <w:sz w:val="24"/>
        </w:rPr>
      </w:pPr>
      <w:r w:rsidRPr="00EB62E4">
        <w:rPr>
          <w:rFonts w:ascii="Times New Roman" w:hAnsi="Times New Roman" w:cs="Times New Roman"/>
          <w:b/>
          <w:color w:val="000000" w:themeColor="text1"/>
          <w:sz w:val="24"/>
        </w:rPr>
        <w:t xml:space="preserve">1960s and </w:t>
      </w:r>
      <w:r w:rsidR="00D24C5B" w:rsidRPr="00EB62E4">
        <w:rPr>
          <w:rFonts w:ascii="Times New Roman" w:hAnsi="Times New Roman" w:cs="Times New Roman"/>
          <w:b/>
          <w:color w:val="000000" w:themeColor="text1"/>
          <w:sz w:val="24"/>
        </w:rPr>
        <w:t>1970s:</w:t>
      </w:r>
      <w:r w:rsidRPr="00EB62E4">
        <w:rPr>
          <w:rFonts w:ascii="Times New Roman" w:hAnsi="Times New Roman" w:cs="Times New Roman"/>
          <w:color w:val="000000" w:themeColor="text1"/>
          <w:sz w:val="24"/>
        </w:rPr>
        <w:t xml:space="preserve"> the term risk management is not completely new. It has been </w:t>
      </w:r>
      <w:r w:rsidR="003E30B9" w:rsidRPr="00EB62E4">
        <w:rPr>
          <w:rFonts w:ascii="Times New Roman" w:hAnsi="Times New Roman" w:cs="Times New Roman"/>
          <w:color w:val="000000" w:themeColor="text1"/>
          <w:sz w:val="24"/>
        </w:rPr>
        <w:t>used</w:t>
      </w:r>
      <w:r w:rsidRPr="00EB62E4">
        <w:rPr>
          <w:rFonts w:ascii="Times New Roman" w:hAnsi="Times New Roman" w:cs="Times New Roman"/>
          <w:color w:val="000000" w:themeColor="text1"/>
          <w:sz w:val="24"/>
        </w:rPr>
        <w:t xml:space="preserve"> for long time to address property and casualty contingencies. According to </w:t>
      </w:r>
      <w:proofErr w:type="spellStart"/>
      <w:r w:rsidRPr="00EB62E4">
        <w:rPr>
          <w:rFonts w:ascii="Times New Roman" w:hAnsi="Times New Roman" w:cs="Times New Roman"/>
          <w:color w:val="000000" w:themeColor="text1"/>
          <w:sz w:val="24"/>
        </w:rPr>
        <w:t>Dohetry</w:t>
      </w:r>
      <w:proofErr w:type="spellEnd"/>
      <w:r w:rsidRPr="00EB62E4">
        <w:rPr>
          <w:rFonts w:ascii="Times New Roman" w:hAnsi="Times New Roman" w:cs="Times New Roman"/>
          <w:color w:val="000000" w:themeColor="text1"/>
          <w:sz w:val="24"/>
        </w:rPr>
        <w:t xml:space="preserve"> (2000), organization were already </w:t>
      </w:r>
      <w:r w:rsidR="00540180" w:rsidRPr="00EB62E4">
        <w:rPr>
          <w:rFonts w:ascii="Times New Roman" w:hAnsi="Times New Roman" w:cs="Times New Roman"/>
          <w:color w:val="000000" w:themeColor="text1"/>
          <w:sz w:val="24"/>
        </w:rPr>
        <w:t xml:space="preserve">making use of </w:t>
      </w:r>
      <w:r w:rsidRPr="00EB62E4">
        <w:rPr>
          <w:rFonts w:ascii="Times New Roman" w:hAnsi="Times New Roman" w:cs="Times New Roman"/>
          <w:color w:val="000000" w:themeColor="text1"/>
          <w:sz w:val="24"/>
        </w:rPr>
        <w:t>risk management as</w:t>
      </w:r>
      <w:r w:rsidR="00540180" w:rsidRPr="00EB62E4">
        <w:rPr>
          <w:rFonts w:ascii="Times New Roman" w:hAnsi="Times New Roman" w:cs="Times New Roman"/>
          <w:color w:val="000000" w:themeColor="text1"/>
          <w:sz w:val="24"/>
        </w:rPr>
        <w:t xml:space="preserve"> an alternative to insurance. This included risk reduction techniques like quality control and hazard education, self-insurance and captive insurance (Holton</w:t>
      </w:r>
      <w:proofErr w:type="gramStart"/>
      <w:r w:rsidR="00540180" w:rsidRPr="00EB62E4">
        <w:rPr>
          <w:rFonts w:ascii="Times New Roman" w:hAnsi="Times New Roman" w:cs="Times New Roman"/>
          <w:color w:val="000000" w:themeColor="text1"/>
          <w:sz w:val="24"/>
        </w:rPr>
        <w:t>)</w:t>
      </w:r>
      <w:r w:rsidRPr="00EB62E4">
        <w:rPr>
          <w:rFonts w:ascii="Times New Roman" w:hAnsi="Times New Roman" w:cs="Times New Roman"/>
          <w:color w:val="000000" w:themeColor="text1"/>
          <w:sz w:val="24"/>
        </w:rPr>
        <w:t xml:space="preserve"> </w:t>
      </w:r>
      <w:r w:rsidR="00540180" w:rsidRPr="00EB62E4">
        <w:rPr>
          <w:rFonts w:ascii="Times New Roman" w:hAnsi="Times New Roman" w:cs="Times New Roman"/>
          <w:color w:val="000000" w:themeColor="text1"/>
          <w:sz w:val="24"/>
        </w:rPr>
        <w:t>.</w:t>
      </w:r>
      <w:proofErr w:type="gramEnd"/>
      <w:r w:rsidR="00540180" w:rsidRPr="00EB62E4">
        <w:rPr>
          <w:rFonts w:ascii="Times New Roman" w:hAnsi="Times New Roman" w:cs="Times New Roman"/>
          <w:color w:val="000000" w:themeColor="text1"/>
          <w:sz w:val="24"/>
        </w:rPr>
        <w:t xml:space="preserve"> </w:t>
      </w:r>
      <w:proofErr w:type="gramStart"/>
      <w:r w:rsidR="00540180" w:rsidRPr="00EB62E4">
        <w:rPr>
          <w:rFonts w:ascii="Times New Roman" w:hAnsi="Times New Roman" w:cs="Times New Roman"/>
          <w:color w:val="000000" w:themeColor="text1"/>
          <w:sz w:val="24"/>
        </w:rPr>
        <w:t>such</w:t>
      </w:r>
      <w:proofErr w:type="gramEnd"/>
      <w:r w:rsidR="00540180" w:rsidRPr="00EB62E4">
        <w:rPr>
          <w:rFonts w:ascii="Times New Roman" w:hAnsi="Times New Roman" w:cs="Times New Roman"/>
          <w:color w:val="000000" w:themeColor="text1"/>
          <w:sz w:val="24"/>
        </w:rPr>
        <w:t xml:space="preserve"> measures, together with conventional insurance, were referred to as risk management.</w:t>
      </w:r>
    </w:p>
    <w:p w:rsidR="00540180" w:rsidRPr="00EB62E4" w:rsidRDefault="00540180" w:rsidP="001347F4">
      <w:pPr>
        <w:jc w:val="both"/>
        <w:rPr>
          <w:rFonts w:ascii="Times New Roman" w:hAnsi="Times New Roman" w:cs="Times New Roman"/>
          <w:b/>
          <w:color w:val="000000" w:themeColor="text1"/>
          <w:sz w:val="24"/>
        </w:rPr>
      </w:pPr>
    </w:p>
    <w:p w:rsidR="00241F01" w:rsidRPr="00EB62E4" w:rsidRDefault="00241F01" w:rsidP="001347F4">
      <w:pPr>
        <w:jc w:val="both"/>
        <w:rPr>
          <w:rFonts w:ascii="Times New Roman" w:hAnsi="Times New Roman" w:cs="Times New Roman"/>
        </w:rPr>
      </w:pPr>
      <w:r w:rsidRPr="00EB62E4">
        <w:rPr>
          <w:rFonts w:ascii="Times New Roman" w:hAnsi="Times New Roman" w:cs="Times New Roman"/>
          <w:b/>
        </w:rPr>
        <w:t xml:space="preserve">Late </w:t>
      </w:r>
      <w:proofErr w:type="gramStart"/>
      <w:r w:rsidRPr="00EB62E4">
        <w:rPr>
          <w:rFonts w:ascii="Times New Roman" w:hAnsi="Times New Roman" w:cs="Times New Roman"/>
          <w:b/>
        </w:rPr>
        <w:t>1960s :</w:t>
      </w:r>
      <w:proofErr w:type="gramEnd"/>
      <w:r w:rsidRPr="00EB62E4">
        <w:rPr>
          <w:rFonts w:ascii="Times New Roman" w:hAnsi="Times New Roman" w:cs="Times New Roman"/>
          <w:b/>
        </w:rPr>
        <w:t xml:space="preserve"> Paperwork Crisis. </w:t>
      </w:r>
      <w:r w:rsidRPr="00EB62E4">
        <w:rPr>
          <w:rFonts w:ascii="Times New Roman" w:hAnsi="Times New Roman" w:cs="Times New Roman"/>
        </w:rPr>
        <w:t xml:space="preserve">In the period between 1967 until 1970s, the New York Stock Exchange saw a notable increase in trading volume. Being highly unexpected, securities firm found themselves unprepared and without the necessary technology and staff to handle the increased workload. Processing trades and maintaining client records became confusing for back offices. </w:t>
      </w:r>
      <w:r w:rsidR="00132BEB" w:rsidRPr="00EB62E4">
        <w:rPr>
          <w:rFonts w:ascii="Times New Roman" w:hAnsi="Times New Roman" w:cs="Times New Roman"/>
        </w:rPr>
        <w:t>Errors increased and this led to more loses. As a consequence of this “Paperwork Crisis”, NYSE was forced to reduce its working hours and even close one day a week to allow stuff to do paperwork</w:t>
      </w:r>
      <w:r w:rsidR="00132BEB" w:rsidRPr="00EB62E4">
        <w:rPr>
          <w:rStyle w:val="FootnoteReference"/>
          <w:rFonts w:ascii="Times New Roman" w:hAnsi="Times New Roman" w:cs="Times New Roman"/>
        </w:rPr>
        <w:footnoteReference w:id="1"/>
      </w:r>
      <w:r w:rsidR="00132BEB" w:rsidRPr="00EB62E4">
        <w:rPr>
          <w:rFonts w:ascii="Times New Roman" w:hAnsi="Times New Roman" w:cs="Times New Roman"/>
        </w:rPr>
        <w:t>. Some firms started to invest heavily in technology but in 1969 the stock market fell and the combined effect of increasing loses and expenses led to the failure of some firms while some had to merge with others.</w:t>
      </w:r>
      <w:r w:rsidR="000A2BDA" w:rsidRPr="00EB62E4">
        <w:rPr>
          <w:rFonts w:ascii="Times New Roman" w:hAnsi="Times New Roman" w:cs="Times New Roman"/>
        </w:rPr>
        <w:t xml:space="preserve"> Even the NYSE trust fund, which was founded in 1964 for the purpose of compensating clients in case a member firm fails, was exhausted.</w:t>
      </w:r>
    </w:p>
    <w:p w:rsidR="000A2BDA" w:rsidRPr="00EB62E4" w:rsidRDefault="000A2BDA" w:rsidP="001347F4">
      <w:pPr>
        <w:jc w:val="both"/>
        <w:rPr>
          <w:rFonts w:ascii="Times New Roman" w:hAnsi="Times New Roman" w:cs="Times New Roman"/>
        </w:rPr>
      </w:pPr>
      <w:r w:rsidRPr="00EB62E4">
        <w:rPr>
          <w:rFonts w:ascii="Times New Roman" w:hAnsi="Times New Roman" w:cs="Times New Roman"/>
          <w:b/>
        </w:rPr>
        <w:t>1970</w:t>
      </w:r>
      <w:r w:rsidRPr="00EB62E4">
        <w:rPr>
          <w:rFonts w:ascii="Times New Roman" w:hAnsi="Times New Roman" w:cs="Times New Roman"/>
        </w:rPr>
        <w:t>. In the aftermath of the paperwork crisis, the Securities Investor Protection Corporation was created. The Securities Investor Protection Corporation (SIPC /ˈ</w:t>
      </w:r>
      <w:proofErr w:type="spellStart"/>
      <w:r w:rsidRPr="00EB62E4">
        <w:rPr>
          <w:rFonts w:ascii="Times New Roman" w:hAnsi="Times New Roman" w:cs="Times New Roman"/>
        </w:rPr>
        <w:t>sɪpɪk</w:t>
      </w:r>
      <w:proofErr w:type="spellEnd"/>
      <w:r w:rsidRPr="00EB62E4">
        <w:rPr>
          <w:rFonts w:ascii="Times New Roman" w:hAnsi="Times New Roman" w:cs="Times New Roman"/>
        </w:rPr>
        <w:t xml:space="preserve">/) is a federally mandated, non-profit, member-funded, United States corporation created under the Securities Investor Protection Act (SIPA) of 1970[1] and mandates membership of most US-registered broker-dealers. It is not a self-regulatory organization </w:t>
      </w:r>
      <w:r w:rsidRPr="00EB62E4">
        <w:rPr>
          <w:rFonts w:ascii="Times New Roman" w:hAnsi="Times New Roman" w:cs="Times New Roman"/>
        </w:rPr>
        <w:lastRenderedPageBreak/>
        <w:t>(SRO).[2] "The SIPC fund, which constitutes an insurance program, is designed to protect the customers of brokers or dealers subject to the SIPA from loss in case of financial failure of the member. The fund is supported by assessments upon its members. If the fund should become inadequate, the SIPA authorizes borrowing against the U.S. Treasury. An analogy could be made to the role of the Federal Deposit Insurance Corporation (FDIC) in the banking industry."[3]</w:t>
      </w:r>
    </w:p>
    <w:p w:rsidR="000A2BDA" w:rsidRPr="00EB62E4" w:rsidRDefault="000A2BDA" w:rsidP="001347F4">
      <w:pPr>
        <w:jc w:val="both"/>
        <w:rPr>
          <w:rFonts w:ascii="Times New Roman" w:hAnsi="Times New Roman" w:cs="Times New Roman"/>
        </w:rPr>
      </w:pPr>
      <w:r w:rsidRPr="00EB62E4">
        <w:rPr>
          <w:rFonts w:ascii="Times New Roman" w:hAnsi="Times New Roman" w:cs="Times New Roman"/>
        </w:rPr>
        <w:t xml:space="preserve">As a consequence of these actions, it was deemed that the NYSE had failed to successfully enforce its own capital requirements. </w:t>
      </w:r>
      <w:r w:rsidR="00BE39EA" w:rsidRPr="00EB62E4">
        <w:rPr>
          <w:rFonts w:ascii="Times New Roman" w:hAnsi="Times New Roman" w:cs="Times New Roman"/>
        </w:rPr>
        <w:t xml:space="preserve">With the failure of NYSE trust </w:t>
      </w:r>
      <w:proofErr w:type="gramStart"/>
      <w:r w:rsidR="00BE39EA" w:rsidRPr="00EB62E4">
        <w:rPr>
          <w:rFonts w:ascii="Times New Roman" w:hAnsi="Times New Roman" w:cs="Times New Roman"/>
        </w:rPr>
        <w:t>fund ,</w:t>
      </w:r>
      <w:proofErr w:type="gramEnd"/>
      <w:r w:rsidR="00BE39EA" w:rsidRPr="00EB62E4">
        <w:rPr>
          <w:rFonts w:ascii="Times New Roman" w:hAnsi="Times New Roman" w:cs="Times New Roman"/>
        </w:rPr>
        <w:t xml:space="preserve"> it was clear that NYSE did not want to lead member firms to liquidation. This passive position would mark the end of Self-Regulation Organizations’ authority to set capital requirement for securities firms.</w:t>
      </w:r>
    </w:p>
    <w:p w:rsidR="004D256C" w:rsidRPr="00EB62E4" w:rsidRDefault="004D256C" w:rsidP="001347F4">
      <w:pPr>
        <w:jc w:val="both"/>
        <w:rPr>
          <w:rFonts w:ascii="Times New Roman" w:hAnsi="Times New Roman" w:cs="Times New Roman"/>
        </w:rPr>
      </w:pPr>
    </w:p>
    <w:p w:rsidR="004D256C" w:rsidRPr="00EB62E4" w:rsidRDefault="004D256C" w:rsidP="001347F4">
      <w:pPr>
        <w:jc w:val="both"/>
        <w:rPr>
          <w:rFonts w:ascii="Times New Roman" w:hAnsi="Times New Roman" w:cs="Times New Roman"/>
          <w:b/>
          <w:sz w:val="24"/>
        </w:rPr>
      </w:pPr>
      <w:proofErr w:type="gramStart"/>
      <w:r w:rsidRPr="00EB62E4">
        <w:rPr>
          <w:rFonts w:ascii="Times New Roman" w:hAnsi="Times New Roman" w:cs="Times New Roman"/>
          <w:b/>
          <w:sz w:val="24"/>
        </w:rPr>
        <w:t>1973 :</w:t>
      </w:r>
      <w:proofErr w:type="gramEnd"/>
      <w:r w:rsidRPr="00EB62E4">
        <w:rPr>
          <w:rFonts w:ascii="Times New Roman" w:hAnsi="Times New Roman" w:cs="Times New Roman"/>
          <w:b/>
          <w:sz w:val="24"/>
        </w:rPr>
        <w:t xml:space="preserve"> Black-Scholes : What is risk worth ?</w:t>
      </w:r>
    </w:p>
    <w:p w:rsidR="004D256C" w:rsidRPr="00EB62E4" w:rsidRDefault="004D256C" w:rsidP="001347F4">
      <w:pPr>
        <w:jc w:val="both"/>
        <w:rPr>
          <w:rFonts w:ascii="Times New Roman" w:hAnsi="Times New Roman" w:cs="Times New Roman"/>
          <w:sz w:val="24"/>
        </w:rPr>
      </w:pPr>
      <w:r w:rsidRPr="00EB62E4">
        <w:rPr>
          <w:rFonts w:ascii="Times New Roman" w:hAnsi="Times New Roman" w:cs="Times New Roman"/>
          <w:sz w:val="24"/>
        </w:rPr>
        <w:t>Beginning from 1973, the Chicago Board of Trade introduced a new class of options: stock options. An important question was then ‘how to determine the premium or price of a stock option’?</w:t>
      </w:r>
      <w:r w:rsidR="005B5B14" w:rsidRPr="00EB62E4">
        <w:rPr>
          <w:rFonts w:ascii="Times New Roman" w:hAnsi="Times New Roman" w:cs="Times New Roman"/>
          <w:sz w:val="24"/>
        </w:rPr>
        <w:t xml:space="preserve"> </w:t>
      </w:r>
      <w:r w:rsidR="005E05BD" w:rsidRPr="00EB62E4">
        <w:rPr>
          <w:rFonts w:ascii="Times New Roman" w:hAnsi="Times New Roman" w:cs="Times New Roman"/>
          <w:sz w:val="24"/>
        </w:rPr>
        <w:t>The</w:t>
      </w:r>
      <w:r w:rsidR="005B5B14" w:rsidRPr="00EB62E4">
        <w:rPr>
          <w:rFonts w:ascii="Times New Roman" w:hAnsi="Times New Roman" w:cs="Times New Roman"/>
          <w:sz w:val="24"/>
        </w:rPr>
        <w:t xml:space="preserve"> economist Fischer Black was among the first to think about this problem. A common idea was that in order to know the value of an option today, we have to know how much the underlying stock will worth at expiration. However, if we were to know how much the final price of a stock would be then there will be no need for option. Black tried to model the pricing of option premiums using differential equations, however not being able to solve these equations, he decided to stop working on it. During a workshop on finance, Bla</w:t>
      </w:r>
      <w:r w:rsidR="005E05BD" w:rsidRPr="00EB62E4">
        <w:rPr>
          <w:rFonts w:ascii="Times New Roman" w:hAnsi="Times New Roman" w:cs="Times New Roman"/>
          <w:sz w:val="24"/>
        </w:rPr>
        <w:t>ck met with MIT professor Myron Scholes with whom he would resume working on his option pricing project again. Black and Scholes proceeded as follows: instead of trying to know what the final price is going to be, an option can be priced based on what traders know (i.e. strike price and time to expiration) and the volatility of the underlying asset.</w:t>
      </w:r>
      <w:r w:rsidR="00D23DDF" w:rsidRPr="00EB62E4">
        <w:rPr>
          <w:rFonts w:ascii="Times New Roman" w:hAnsi="Times New Roman" w:cs="Times New Roman"/>
          <w:sz w:val="24"/>
        </w:rPr>
        <w:t xml:space="preserve"> if a stock </w:t>
      </w:r>
      <w:r w:rsidR="0036514C" w:rsidRPr="00EB62E4">
        <w:rPr>
          <w:rFonts w:ascii="Times New Roman" w:hAnsi="Times New Roman" w:cs="Times New Roman"/>
          <w:sz w:val="24"/>
        </w:rPr>
        <w:t xml:space="preserve">has very low volatility, then </w:t>
      </w:r>
      <w:proofErr w:type="spellStart"/>
      <w:r w:rsidR="00F94B12" w:rsidRPr="00EB62E4">
        <w:rPr>
          <w:rFonts w:ascii="Times New Roman" w:hAnsi="Times New Roman" w:cs="Times New Roman"/>
          <w:sz w:val="24"/>
        </w:rPr>
        <w:t>its</w:t>
      </w:r>
      <w:proofErr w:type="spellEnd"/>
      <w:r w:rsidR="0036514C" w:rsidRPr="00EB62E4">
        <w:rPr>
          <w:rFonts w:ascii="Times New Roman" w:hAnsi="Times New Roman" w:cs="Times New Roman"/>
          <w:sz w:val="24"/>
        </w:rPr>
        <w:t xml:space="preserve"> out-of-the money option will not have much value, while if a stock has high volatility then it is very likely that the price can go up or down, therefore increasing the value of options on that stock. Moreover, as the option approaches maturity and stock price moves the option value changes accordingly.</w:t>
      </w:r>
      <w:r w:rsidR="00D23DDF" w:rsidRPr="00EB62E4">
        <w:rPr>
          <w:rFonts w:ascii="Times New Roman" w:hAnsi="Times New Roman" w:cs="Times New Roman"/>
          <w:sz w:val="24"/>
        </w:rPr>
        <w:t xml:space="preserve"> </w:t>
      </w:r>
      <w:r w:rsidR="0036514C" w:rsidRPr="00EB62E4">
        <w:rPr>
          <w:rFonts w:ascii="Times New Roman" w:hAnsi="Times New Roman" w:cs="Times New Roman"/>
          <w:sz w:val="24"/>
        </w:rPr>
        <w:t>The Black-Scholes formula permitted the same and frequent calculations and recalculations as of value in line with the market. An important assumption in Black-Scholes formula is the normality of stock return.</w:t>
      </w:r>
      <w:r w:rsidR="00F94B12" w:rsidRPr="00EB62E4">
        <w:rPr>
          <w:rFonts w:ascii="Times New Roman" w:hAnsi="Times New Roman" w:cs="Times New Roman"/>
          <w:sz w:val="24"/>
        </w:rPr>
        <w:t xml:space="preserve"> With few years after the publication of the Black-Scholes formula, traders and corporate financiers would start buying and selling hedge instruments on a routinely base. </w:t>
      </w:r>
    </w:p>
    <w:p w:rsidR="00BE39EA" w:rsidRPr="00EB62E4" w:rsidRDefault="00BE39EA" w:rsidP="001347F4">
      <w:pPr>
        <w:jc w:val="both"/>
        <w:rPr>
          <w:rFonts w:ascii="Times New Roman" w:hAnsi="Times New Roman" w:cs="Times New Roman"/>
          <w:b/>
        </w:rPr>
      </w:pPr>
      <w:proofErr w:type="gramStart"/>
      <w:r w:rsidRPr="00EB62E4">
        <w:rPr>
          <w:rFonts w:ascii="Times New Roman" w:hAnsi="Times New Roman" w:cs="Times New Roman"/>
          <w:b/>
        </w:rPr>
        <w:t>1975</w:t>
      </w:r>
      <w:r w:rsidR="002B7B51" w:rsidRPr="00EB62E4">
        <w:rPr>
          <w:rFonts w:ascii="Times New Roman" w:hAnsi="Times New Roman" w:cs="Times New Roman"/>
          <w:b/>
        </w:rPr>
        <w:t xml:space="preserve"> :</w:t>
      </w:r>
      <w:proofErr w:type="gramEnd"/>
      <w:r w:rsidR="002B7B51" w:rsidRPr="00EB62E4">
        <w:rPr>
          <w:rFonts w:ascii="Times New Roman" w:hAnsi="Times New Roman" w:cs="Times New Roman"/>
          <w:b/>
        </w:rPr>
        <w:t xml:space="preserve"> The SEC’s Uniform Net Capital Rule</w:t>
      </w:r>
    </w:p>
    <w:p w:rsidR="00AA2F97" w:rsidRPr="00EB62E4" w:rsidRDefault="002B7B51" w:rsidP="001347F4">
      <w:pPr>
        <w:jc w:val="both"/>
        <w:rPr>
          <w:rFonts w:ascii="Times New Roman" w:hAnsi="Times New Roman" w:cs="Times New Roman"/>
        </w:rPr>
      </w:pPr>
      <w:r w:rsidRPr="00EB62E4">
        <w:rPr>
          <w:rFonts w:ascii="Times New Roman" w:hAnsi="Times New Roman" w:cs="Times New Roman"/>
        </w:rPr>
        <w:t>In 1975, the SEC implemented a new capital requirement rule called Uniform Net Capital Rule (UNCR) which would apply to all securities firms. The new rule had the same purpose of ensuring that firms had enough liquidity to meet client obligation</w:t>
      </w:r>
      <w:r w:rsidR="00C03B68" w:rsidRPr="00EB62E4">
        <w:rPr>
          <w:rFonts w:ascii="Times New Roman" w:hAnsi="Times New Roman" w:cs="Times New Roman"/>
        </w:rPr>
        <w:t xml:space="preserve">s. Firms were required to produce a quarterly Financial and Operational Combined Uniform Single (FOCUS) report in which they detail their capital calculations. Haircuts were applied to proprietary securities to safeguard against potential market losses. Securities were divided into 12 categories such as government debt, corporate debt, etc. </w:t>
      </w:r>
      <w:r w:rsidR="00AA2F97" w:rsidRPr="00EB62E4">
        <w:rPr>
          <w:rFonts w:ascii="Times New Roman" w:hAnsi="Times New Roman" w:cs="Times New Roman"/>
        </w:rPr>
        <w:t>(Holton talks about more this in detail).</w:t>
      </w:r>
    </w:p>
    <w:p w:rsidR="002B7B51" w:rsidRPr="00EB62E4" w:rsidRDefault="00AA2F97" w:rsidP="001347F4">
      <w:pPr>
        <w:jc w:val="both"/>
        <w:rPr>
          <w:rFonts w:ascii="Times New Roman" w:hAnsi="Times New Roman" w:cs="Times New Roman"/>
          <w:color w:val="FF0000"/>
        </w:rPr>
      </w:pPr>
      <w:r w:rsidRPr="00EB62E4">
        <w:rPr>
          <w:rFonts w:ascii="Times New Roman" w:hAnsi="Times New Roman" w:cs="Times New Roman"/>
          <w:color w:val="FF0000"/>
        </w:rPr>
        <w:t>Haircut percentages ranged from 0% for short-term treasuries to, in some cases, 30% for equities. Even higher haircuts applied to illiquid securities. The percentages were apparently based upon the haircuts banks were applying to securities held as collateral (see Dale (1996), p. 78.).</w:t>
      </w:r>
    </w:p>
    <w:p w:rsidR="00204FD2" w:rsidRPr="00EB62E4" w:rsidRDefault="00204FD2" w:rsidP="001347F4">
      <w:pPr>
        <w:jc w:val="both"/>
        <w:rPr>
          <w:rFonts w:ascii="Times New Roman" w:hAnsi="Times New Roman" w:cs="Times New Roman"/>
        </w:rPr>
      </w:pPr>
      <w:r w:rsidRPr="00EB62E4">
        <w:rPr>
          <w:rFonts w:ascii="Times New Roman" w:hAnsi="Times New Roman" w:cs="Times New Roman"/>
          <w:b/>
        </w:rPr>
        <w:lastRenderedPageBreak/>
        <w:t xml:space="preserve">1970s and </w:t>
      </w:r>
      <w:proofErr w:type="gramStart"/>
      <w:r w:rsidRPr="00EB62E4">
        <w:rPr>
          <w:rFonts w:ascii="Times New Roman" w:hAnsi="Times New Roman" w:cs="Times New Roman"/>
          <w:b/>
        </w:rPr>
        <w:t>1990s</w:t>
      </w:r>
      <w:r w:rsidRPr="00EB62E4">
        <w:rPr>
          <w:rFonts w:ascii="Times New Roman" w:hAnsi="Times New Roman" w:cs="Times New Roman"/>
        </w:rPr>
        <w:t xml:space="preserve"> :</w:t>
      </w:r>
      <w:proofErr w:type="gramEnd"/>
      <w:r w:rsidRPr="00EB62E4">
        <w:rPr>
          <w:rFonts w:ascii="Times New Roman" w:hAnsi="Times New Roman" w:cs="Times New Roman"/>
        </w:rPr>
        <w:t xml:space="preserve"> </w:t>
      </w:r>
      <w:r w:rsidRPr="00EB62E4">
        <w:rPr>
          <w:rFonts w:ascii="Times New Roman" w:hAnsi="Times New Roman" w:cs="Times New Roman"/>
          <w:b/>
        </w:rPr>
        <w:t>Bankers Trust pioneered the development of modern risk management.</w:t>
      </w:r>
    </w:p>
    <w:p w:rsidR="00204FD2" w:rsidRPr="00EB62E4" w:rsidRDefault="00204FD2" w:rsidP="001347F4">
      <w:pPr>
        <w:jc w:val="both"/>
        <w:rPr>
          <w:rFonts w:ascii="Times New Roman" w:hAnsi="Times New Roman" w:cs="Times New Roman"/>
        </w:rPr>
      </w:pPr>
      <w:r w:rsidRPr="00EB62E4">
        <w:rPr>
          <w:rFonts w:ascii="Times New Roman" w:hAnsi="Times New Roman" w:cs="Times New Roman"/>
        </w:rPr>
        <w:t xml:space="preserve">A key figure in the history of risk management is Charles Sanford, who joined Bankers Trust in 1961 as </w:t>
      </w:r>
      <w:proofErr w:type="gramStart"/>
      <w:r w:rsidRPr="00EB62E4">
        <w:rPr>
          <w:rFonts w:ascii="Times New Roman" w:hAnsi="Times New Roman" w:cs="Times New Roman"/>
        </w:rPr>
        <w:t>a</w:t>
      </w:r>
      <w:proofErr w:type="gramEnd"/>
      <w:r w:rsidRPr="00EB62E4">
        <w:rPr>
          <w:rFonts w:ascii="Times New Roman" w:hAnsi="Times New Roman" w:cs="Times New Roman"/>
        </w:rPr>
        <w:t xml:space="preserve"> </w:t>
      </w:r>
      <w:proofErr w:type="spellStart"/>
      <w:r w:rsidRPr="00EB62E4">
        <w:rPr>
          <w:rFonts w:ascii="Times New Roman" w:hAnsi="Times New Roman" w:cs="Times New Roman"/>
        </w:rPr>
        <w:t>a</w:t>
      </w:r>
      <w:proofErr w:type="spellEnd"/>
      <w:r w:rsidRPr="00EB62E4">
        <w:rPr>
          <w:rFonts w:ascii="Times New Roman" w:hAnsi="Times New Roman" w:cs="Times New Roman"/>
        </w:rPr>
        <w:t xml:space="preserve"> commercial loans officer. In 1973, Sanford was promoted </w:t>
      </w:r>
      <w:r w:rsidR="005F251A" w:rsidRPr="00EB62E4">
        <w:rPr>
          <w:rFonts w:ascii="Times New Roman" w:hAnsi="Times New Roman" w:cs="Times New Roman"/>
        </w:rPr>
        <w:t xml:space="preserve">as head of Resources Management, the division responsible for trading in foreign exchange, bonds and other short term securities, and for managing the bank funding and investment account. According to </w:t>
      </w:r>
      <w:proofErr w:type="spellStart"/>
      <w:r w:rsidR="005F251A" w:rsidRPr="00EB62E4">
        <w:rPr>
          <w:rFonts w:ascii="Times New Roman" w:hAnsi="Times New Roman" w:cs="Times New Roman"/>
        </w:rPr>
        <w:t>Guill</w:t>
      </w:r>
      <w:proofErr w:type="spellEnd"/>
      <w:r w:rsidR="005F251A" w:rsidRPr="00EB62E4">
        <w:rPr>
          <w:rFonts w:ascii="Times New Roman" w:hAnsi="Times New Roman" w:cs="Times New Roman"/>
        </w:rPr>
        <w:t xml:space="preserve"> (2016), Sanford had a philosophical approach toward risky activities </w:t>
      </w:r>
      <w:proofErr w:type="gramStart"/>
      <w:r w:rsidR="005F251A" w:rsidRPr="00EB62E4">
        <w:rPr>
          <w:rFonts w:ascii="Times New Roman" w:hAnsi="Times New Roman" w:cs="Times New Roman"/>
        </w:rPr>
        <w:t>the was</w:t>
      </w:r>
      <w:proofErr w:type="gramEnd"/>
      <w:r w:rsidR="005F251A" w:rsidRPr="00EB62E4">
        <w:rPr>
          <w:rFonts w:ascii="Times New Roman" w:hAnsi="Times New Roman" w:cs="Times New Roman"/>
        </w:rPr>
        <w:t xml:space="preserve"> based on three principals:</w:t>
      </w:r>
    </w:p>
    <w:p w:rsidR="005F251A" w:rsidRPr="00EB62E4" w:rsidRDefault="0084316A" w:rsidP="005F251A">
      <w:pPr>
        <w:pStyle w:val="ListParagraph"/>
        <w:numPr>
          <w:ilvl w:val="0"/>
          <w:numId w:val="1"/>
        </w:numPr>
        <w:jc w:val="both"/>
        <w:rPr>
          <w:rFonts w:ascii="Times New Roman" w:hAnsi="Times New Roman" w:cs="Times New Roman"/>
        </w:rPr>
      </w:pPr>
      <w:r w:rsidRPr="00EB62E4">
        <w:rPr>
          <w:rFonts w:ascii="Times New Roman" w:hAnsi="Times New Roman" w:cs="Times New Roman"/>
        </w:rPr>
        <w:t>Assuming a position (e.g. buying a stock), a trader makes use of the bank’s capital and adds a risk to the bank.</w:t>
      </w:r>
    </w:p>
    <w:p w:rsidR="0084316A" w:rsidRPr="00EB62E4" w:rsidRDefault="0084316A" w:rsidP="005F251A">
      <w:pPr>
        <w:pStyle w:val="ListParagraph"/>
        <w:numPr>
          <w:ilvl w:val="0"/>
          <w:numId w:val="1"/>
        </w:numPr>
        <w:jc w:val="both"/>
        <w:rPr>
          <w:rFonts w:ascii="Times New Roman" w:hAnsi="Times New Roman" w:cs="Times New Roman"/>
        </w:rPr>
      </w:pPr>
      <w:r w:rsidRPr="00EB62E4">
        <w:rPr>
          <w:rFonts w:ascii="Times New Roman" w:hAnsi="Times New Roman" w:cs="Times New Roman"/>
        </w:rPr>
        <w:t>Risks are assumed in order to realize an expected return and the higher the risk the higher should be the expected return.</w:t>
      </w:r>
    </w:p>
    <w:p w:rsidR="0084316A" w:rsidRPr="00EB62E4" w:rsidRDefault="0084316A" w:rsidP="005F251A">
      <w:pPr>
        <w:pStyle w:val="ListParagraph"/>
        <w:numPr>
          <w:ilvl w:val="0"/>
          <w:numId w:val="1"/>
        </w:numPr>
        <w:jc w:val="both"/>
        <w:rPr>
          <w:rFonts w:ascii="Times New Roman" w:hAnsi="Times New Roman" w:cs="Times New Roman"/>
        </w:rPr>
      </w:pPr>
      <w:r w:rsidRPr="00EB62E4">
        <w:rPr>
          <w:rFonts w:ascii="Times New Roman" w:hAnsi="Times New Roman" w:cs="Times New Roman"/>
        </w:rPr>
        <w:t xml:space="preserve">Risk taking should be justified based on a consistent view of what would be considered minimum </w:t>
      </w:r>
      <w:r w:rsidR="00FF4F6C" w:rsidRPr="00EB62E4">
        <w:rPr>
          <w:rFonts w:ascii="Times New Roman" w:hAnsi="Times New Roman" w:cs="Times New Roman"/>
        </w:rPr>
        <w:t>return for similar risks that shareholders require.</w:t>
      </w:r>
    </w:p>
    <w:p w:rsidR="004D0513" w:rsidRPr="00EB62E4" w:rsidRDefault="00FF4F6C" w:rsidP="00FF4F6C">
      <w:pPr>
        <w:jc w:val="both"/>
        <w:rPr>
          <w:rFonts w:ascii="Times New Roman" w:hAnsi="Times New Roman" w:cs="Times New Roman"/>
        </w:rPr>
      </w:pPr>
      <w:r w:rsidRPr="00EB62E4">
        <w:rPr>
          <w:rFonts w:ascii="Times New Roman" w:hAnsi="Times New Roman" w:cs="Times New Roman"/>
        </w:rPr>
        <w:t xml:space="preserve">Following this logic, Sanford set the stage for establishing a risk culture that related risky transactions with the bank’s capital and, as a consequence, to the shareholders capital. The idea of Sanford was to then allocate bank capital to the different activities based on the risks inherent in them. This way of allocating capital was called ‘risk capital’ or ‘economic capital’. By comparing the return generated by an investment to </w:t>
      </w:r>
      <w:r w:rsidR="00E20EB1" w:rsidRPr="00EB62E4">
        <w:rPr>
          <w:rFonts w:ascii="Times New Roman" w:hAnsi="Times New Roman" w:cs="Times New Roman"/>
        </w:rPr>
        <w:t>the required</w:t>
      </w:r>
      <w:r w:rsidRPr="00EB62E4">
        <w:rPr>
          <w:rFonts w:ascii="Times New Roman" w:hAnsi="Times New Roman" w:cs="Times New Roman"/>
        </w:rPr>
        <w:t xml:space="preserve"> economic capital, </w:t>
      </w:r>
      <w:r w:rsidR="00E20EB1" w:rsidRPr="00EB62E4">
        <w:rPr>
          <w:rFonts w:ascii="Times New Roman" w:hAnsi="Times New Roman" w:cs="Times New Roman"/>
        </w:rPr>
        <w:t>Sanford’s method produced a measure of the risk-adjusted return on capital of that investment. Maximizing risk-adjusted return on capital became equivalent to maximizing shareholders’ return on investment. The resulting method became called RAROC, i.e. risk-adjusted return on capital.</w:t>
      </w:r>
      <w:r w:rsidR="00AA0133" w:rsidRPr="00EB62E4">
        <w:rPr>
          <w:rFonts w:ascii="Times New Roman" w:hAnsi="Times New Roman" w:cs="Times New Roman"/>
        </w:rPr>
        <w:t xml:space="preserve"> The move to RAROC made it clear that a measure of risk is needed to calculate the inherent risk in individual transactions.</w:t>
      </w:r>
    </w:p>
    <w:p w:rsidR="00AA0133" w:rsidRPr="00EB62E4" w:rsidRDefault="00AA0133" w:rsidP="00FF4F6C">
      <w:pPr>
        <w:jc w:val="both"/>
        <w:rPr>
          <w:rFonts w:ascii="Times New Roman" w:hAnsi="Times New Roman" w:cs="Times New Roman"/>
        </w:rPr>
      </w:pPr>
      <w:r w:rsidRPr="00EB62E4">
        <w:rPr>
          <w:rFonts w:ascii="Times New Roman" w:hAnsi="Times New Roman" w:cs="Times New Roman"/>
        </w:rPr>
        <w:t xml:space="preserve">By mid-1970s the RAROC was applied in the Resource Management Department at Bankers Trust. At the beginning, risk was defined as “the maximum potential loss </w:t>
      </w:r>
      <w:r w:rsidR="009E4C8E" w:rsidRPr="00EB62E4">
        <w:rPr>
          <w:rFonts w:ascii="Times New Roman" w:hAnsi="Times New Roman" w:cs="Times New Roman"/>
        </w:rPr>
        <w:t>that could occur during a ‘reasonable’ time required to exit trading positions of ‘normal’ size, given post-World War II market experience.” The bank would hold an amount of capital equal to the maximum estimated loss of a position the pre-tax RAROC was calculated as the income (gain or loss) realized from a position divided by the risk capital.</w:t>
      </w:r>
      <w:r w:rsidR="007B7FAA" w:rsidRPr="00EB62E4">
        <w:rPr>
          <w:rFonts w:ascii="Times New Roman" w:hAnsi="Times New Roman" w:cs="Times New Roman"/>
        </w:rPr>
        <w:t xml:space="preserve"> </w:t>
      </w:r>
    </w:p>
    <w:p w:rsidR="00B73EE5" w:rsidRPr="00EB62E4" w:rsidRDefault="00B73EE5" w:rsidP="00FF4F6C">
      <w:pPr>
        <w:jc w:val="both"/>
        <w:rPr>
          <w:rFonts w:ascii="Times New Roman" w:hAnsi="Times New Roman" w:cs="Times New Roman"/>
        </w:rPr>
      </w:pPr>
      <w:r w:rsidRPr="00EB62E4">
        <w:rPr>
          <w:rFonts w:ascii="Times New Roman" w:hAnsi="Times New Roman" w:cs="Times New Roman"/>
          <w:b/>
        </w:rPr>
        <w:t>(Standard-Deviation-Based Measure of Risk) By late 1970s</w:t>
      </w:r>
      <w:r w:rsidRPr="00EB62E4">
        <w:rPr>
          <w:rFonts w:ascii="Times New Roman" w:hAnsi="Times New Roman" w:cs="Times New Roman"/>
        </w:rPr>
        <w:t>, Bankers Trust began to use a different and more general definition of risk, replacing the previous one which relied on the maximum loss incurred after the post-world war history. The new measure was based on probability theory, in particular the standard deviation. This measure was independent of historical experience and could be applied to any class of asset. According to the new measure, the value of an asset could be modeled as a random variable that follows a certain probability distribution. Accordingly, risk was defined as the maximum loss that can be incurred over a period of time with a specified confidence interval. Bankers Trust first adopted standard deviation of market value as a measure of risk in 1977-78</w:t>
      </w:r>
      <w:r w:rsidR="003D2F53" w:rsidRPr="00EB62E4">
        <w:rPr>
          <w:rFonts w:ascii="Times New Roman" w:hAnsi="Times New Roman" w:cs="Times New Roman"/>
        </w:rPr>
        <w:t>.</w:t>
      </w:r>
      <w:r w:rsidR="004E4268" w:rsidRPr="00EB62E4">
        <w:rPr>
          <w:rFonts w:ascii="Times New Roman" w:hAnsi="Times New Roman" w:cs="Times New Roman"/>
        </w:rPr>
        <w:t xml:space="preserve"> </w:t>
      </w:r>
      <w:r w:rsidR="003D2F53" w:rsidRPr="00EB62E4">
        <w:rPr>
          <w:rFonts w:ascii="Times New Roman" w:hAnsi="Times New Roman" w:cs="Times New Roman"/>
        </w:rPr>
        <w:t xml:space="preserve"> (</w:t>
      </w:r>
      <w:r w:rsidR="004E4268" w:rsidRPr="00EB62E4">
        <w:rPr>
          <w:rFonts w:ascii="Times New Roman" w:hAnsi="Times New Roman" w:cs="Times New Roman"/>
        </w:rPr>
        <w:t>This</w:t>
      </w:r>
      <w:r w:rsidR="003D2F53" w:rsidRPr="00EB62E4">
        <w:rPr>
          <w:rFonts w:ascii="Times New Roman" w:hAnsi="Times New Roman" w:cs="Times New Roman"/>
        </w:rPr>
        <w:t xml:space="preserve"> risk measure will successively develop to become what we know today as Value at Risk).</w:t>
      </w:r>
      <w:r w:rsidR="004E4268" w:rsidRPr="00EB62E4">
        <w:rPr>
          <w:rFonts w:ascii="Times New Roman" w:hAnsi="Times New Roman" w:cs="Times New Roman"/>
        </w:rPr>
        <w:t xml:space="preserve"> Bankers Trust is thought to be the first to apply such VAR measures in the practical modeling of risk. BT identified four categories of risk (market, credit, operational and liquidity) and for each category calculated the maximum potential loss within one-year period at a 99% confidence level.</w:t>
      </w:r>
    </w:p>
    <w:p w:rsidR="007B7FAA" w:rsidRPr="00EB62E4" w:rsidRDefault="007B7FAA" w:rsidP="00FF4F6C">
      <w:pPr>
        <w:jc w:val="both"/>
        <w:rPr>
          <w:rFonts w:ascii="Times New Roman" w:hAnsi="Times New Roman" w:cs="Times New Roman"/>
        </w:rPr>
      </w:pPr>
      <w:r w:rsidRPr="00EB62E4">
        <w:rPr>
          <w:rFonts w:ascii="Times New Roman" w:hAnsi="Times New Roman" w:cs="Times New Roman"/>
          <w:b/>
        </w:rPr>
        <w:t>By 1980</w:t>
      </w:r>
      <w:r w:rsidRPr="00EB62E4">
        <w:rPr>
          <w:rFonts w:ascii="Times New Roman" w:hAnsi="Times New Roman" w:cs="Times New Roman"/>
        </w:rPr>
        <w:t xml:space="preserve">, Bankers Trust began envisioning further extensions of RAROC in order to develop “bank-wide system of capital allocation. Among the objectives of the this vision is (1) make sure that capital is allocated to business units based on how much risks they assume, (2) ensure that a minimal return is guaranteed for business units, after adjusting for risk, (3) measure bank performance by taking into account inherent risks, and (4) guarantee that the risk profile of the bank does not favor neither high-risk </w:t>
      </w:r>
      <w:r w:rsidR="00993A3D" w:rsidRPr="00EB62E4">
        <w:rPr>
          <w:rFonts w:ascii="Times New Roman" w:hAnsi="Times New Roman" w:cs="Times New Roman"/>
        </w:rPr>
        <w:t>now low risk activities.</w:t>
      </w:r>
      <w:r w:rsidRPr="00EB62E4">
        <w:rPr>
          <w:rFonts w:ascii="Times New Roman" w:hAnsi="Times New Roman" w:cs="Times New Roman"/>
        </w:rPr>
        <w:t xml:space="preserve"> </w:t>
      </w:r>
    </w:p>
    <w:p w:rsidR="00B52D89" w:rsidRPr="00EB62E4" w:rsidRDefault="00834526" w:rsidP="001347F4">
      <w:pPr>
        <w:jc w:val="both"/>
        <w:rPr>
          <w:rFonts w:ascii="Times New Roman" w:hAnsi="Times New Roman" w:cs="Times New Roman"/>
        </w:rPr>
      </w:pPr>
      <w:proofErr w:type="gramStart"/>
      <w:r w:rsidRPr="00EB62E4">
        <w:rPr>
          <w:rFonts w:ascii="Times New Roman" w:hAnsi="Times New Roman" w:cs="Times New Roman"/>
          <w:b/>
        </w:rPr>
        <w:lastRenderedPageBreak/>
        <w:t>1977</w:t>
      </w:r>
      <w:r w:rsidRPr="00EB62E4">
        <w:rPr>
          <w:rFonts w:ascii="Times New Roman" w:hAnsi="Times New Roman" w:cs="Times New Roman"/>
        </w:rPr>
        <w:t xml:space="preserve"> :</w:t>
      </w:r>
      <w:proofErr w:type="gramEnd"/>
      <w:r w:rsidRPr="00EB62E4">
        <w:rPr>
          <w:rFonts w:ascii="Times New Roman" w:hAnsi="Times New Roman" w:cs="Times New Roman"/>
        </w:rPr>
        <w:t xml:space="preserve"> </w:t>
      </w:r>
      <w:proofErr w:type="spellStart"/>
      <w:r w:rsidRPr="00EB62E4">
        <w:rPr>
          <w:rFonts w:ascii="Times New Roman" w:hAnsi="Times New Roman" w:cs="Times New Roman"/>
        </w:rPr>
        <w:t>lyndyn</w:t>
      </w:r>
      <w:proofErr w:type="spellEnd"/>
      <w:r w:rsidRPr="00EB62E4">
        <w:rPr>
          <w:rFonts w:ascii="Times New Roman" w:hAnsi="Times New Roman" w:cs="Times New Roman"/>
        </w:rPr>
        <w:t xml:space="preserve"> </w:t>
      </w:r>
      <w:proofErr w:type="spellStart"/>
      <w:r w:rsidRPr="00EB62E4">
        <w:rPr>
          <w:rFonts w:ascii="Times New Roman" w:hAnsi="Times New Roman" w:cs="Times New Roman"/>
        </w:rPr>
        <w:t>Larouch</w:t>
      </w:r>
      <w:proofErr w:type="spellEnd"/>
      <w:r w:rsidRPr="00EB62E4">
        <w:rPr>
          <w:rFonts w:ascii="Times New Roman" w:hAnsi="Times New Roman" w:cs="Times New Roman"/>
        </w:rPr>
        <w:t xml:space="preserve"> warns about the consequences of the architecture of financial system (which was trying to cancel Glass </w:t>
      </w:r>
      <w:proofErr w:type="spellStart"/>
      <w:r w:rsidRPr="00EB62E4">
        <w:rPr>
          <w:rFonts w:ascii="Times New Roman" w:hAnsi="Times New Roman" w:cs="Times New Roman"/>
        </w:rPr>
        <w:t>Steagall</w:t>
      </w:r>
      <w:proofErr w:type="spellEnd"/>
      <w:r w:rsidRPr="00EB62E4">
        <w:rPr>
          <w:rFonts w:ascii="Times New Roman" w:hAnsi="Times New Roman" w:cs="Times New Roman"/>
        </w:rPr>
        <w:t xml:space="preserve"> Act.</w:t>
      </w:r>
    </w:p>
    <w:p w:rsidR="008B57A0" w:rsidRPr="00EB62E4" w:rsidRDefault="008B57A0" w:rsidP="001347F4">
      <w:pPr>
        <w:jc w:val="both"/>
        <w:rPr>
          <w:rFonts w:ascii="Times New Roman" w:hAnsi="Times New Roman" w:cs="Times New Roman"/>
        </w:rPr>
      </w:pPr>
      <w:r w:rsidRPr="00EB62E4">
        <w:rPr>
          <w:rFonts w:ascii="Times New Roman" w:hAnsi="Times New Roman" w:cs="Times New Roman"/>
        </w:rPr>
        <w:t>We can consider the 1980s as the period in which financial innovation related to financial risk management were growing fast.</w:t>
      </w:r>
    </w:p>
    <w:p w:rsidR="000262DA" w:rsidRPr="00EB62E4" w:rsidRDefault="000262DA" w:rsidP="001347F4">
      <w:pPr>
        <w:jc w:val="both"/>
        <w:rPr>
          <w:rFonts w:ascii="Times New Roman" w:hAnsi="Times New Roman" w:cs="Times New Roman"/>
        </w:rPr>
      </w:pPr>
      <w:r w:rsidRPr="00EB62E4">
        <w:rPr>
          <w:rFonts w:ascii="Times New Roman" w:hAnsi="Times New Roman" w:cs="Times New Roman"/>
        </w:rPr>
        <w:t>When faced with risk, firms need to estimate and quantify how much is the risk they are facing.</w:t>
      </w:r>
    </w:p>
    <w:p w:rsidR="00CF429A" w:rsidRPr="00EB62E4" w:rsidRDefault="00CF429A" w:rsidP="001347F4">
      <w:pPr>
        <w:jc w:val="both"/>
        <w:rPr>
          <w:rFonts w:ascii="Times New Roman" w:hAnsi="Times New Roman" w:cs="Times New Roman"/>
        </w:rPr>
      </w:pPr>
    </w:p>
    <w:p w:rsidR="00CF429A" w:rsidRPr="00EB62E4" w:rsidRDefault="00CF429A" w:rsidP="001347F4">
      <w:pPr>
        <w:jc w:val="both"/>
        <w:rPr>
          <w:rFonts w:ascii="Times New Roman" w:hAnsi="Times New Roman" w:cs="Times New Roman"/>
          <w:b/>
        </w:rPr>
      </w:pPr>
      <w:proofErr w:type="gramStart"/>
      <w:r w:rsidRPr="00EB62E4">
        <w:rPr>
          <w:rFonts w:ascii="Times New Roman" w:hAnsi="Times New Roman" w:cs="Times New Roman"/>
          <w:b/>
        </w:rPr>
        <w:t>1978 :</w:t>
      </w:r>
      <w:proofErr w:type="gramEnd"/>
      <w:r w:rsidRPr="00EB62E4">
        <w:rPr>
          <w:rFonts w:ascii="Times New Roman" w:hAnsi="Times New Roman" w:cs="Times New Roman"/>
          <w:b/>
        </w:rPr>
        <w:t xml:space="preserve"> Group of Thirty is established</w:t>
      </w:r>
    </w:p>
    <w:p w:rsidR="00CF429A" w:rsidRPr="00EB62E4" w:rsidRDefault="00CF429A" w:rsidP="001347F4">
      <w:pPr>
        <w:jc w:val="both"/>
        <w:rPr>
          <w:rFonts w:ascii="Times New Roman" w:hAnsi="Times New Roman" w:cs="Times New Roman"/>
          <w:color w:val="FF0000"/>
        </w:rPr>
      </w:pPr>
      <w:r w:rsidRPr="00EB62E4">
        <w:rPr>
          <w:rFonts w:ascii="Times New Roman" w:hAnsi="Times New Roman" w:cs="Times New Roman"/>
          <w:color w:val="FF0000"/>
        </w:rPr>
        <w:t>The Group of Thirty, often abbreviated to G30, is an international body of leading financiers and academics which aims to deepen understanding of economic and financial issues and to examine consequences of decisions made in the public and private sectors related to these issues. Topical areas within the interest of the group include: the foreign exchange market, international capital markets, international financial institutions, central banks and their supervision of financial services and markets, and macroeconomic issues such as product and labor markets.</w:t>
      </w:r>
    </w:p>
    <w:p w:rsidR="00CF429A" w:rsidRPr="00EB62E4" w:rsidRDefault="00CF429A" w:rsidP="001347F4">
      <w:pPr>
        <w:jc w:val="both"/>
        <w:rPr>
          <w:rFonts w:ascii="Times New Roman" w:hAnsi="Times New Roman" w:cs="Times New Roman"/>
          <w:color w:val="FF0000"/>
          <w:sz w:val="21"/>
          <w:szCs w:val="21"/>
          <w:shd w:val="clear" w:color="auto" w:fill="FFFFFF"/>
        </w:rPr>
      </w:pPr>
      <w:r w:rsidRPr="00EB62E4">
        <w:rPr>
          <w:rFonts w:ascii="Times New Roman" w:hAnsi="Times New Roman" w:cs="Times New Roman"/>
          <w:color w:val="FF0000"/>
          <w:sz w:val="21"/>
          <w:szCs w:val="21"/>
          <w:shd w:val="clear" w:color="auto" w:fill="FFFFFF"/>
        </w:rPr>
        <w:t>The Group of Thirty was founded in 1978 by Geoffrey Bell at the initiative of the Rockefeller Foundation</w:t>
      </w:r>
      <w:proofErr w:type="gramStart"/>
      <w:r w:rsidRPr="00EB62E4">
        <w:rPr>
          <w:rFonts w:ascii="Times New Roman" w:hAnsi="Times New Roman" w:cs="Times New Roman"/>
          <w:color w:val="FF0000"/>
          <w:sz w:val="21"/>
          <w:szCs w:val="21"/>
          <w:shd w:val="clear" w:color="auto" w:fill="FFFFFF"/>
        </w:rPr>
        <w:t>,[</w:t>
      </w:r>
      <w:proofErr w:type="gramEnd"/>
      <w:r w:rsidRPr="00EB62E4">
        <w:rPr>
          <w:rFonts w:ascii="Times New Roman" w:hAnsi="Times New Roman" w:cs="Times New Roman"/>
          <w:color w:val="FF0000"/>
          <w:sz w:val="21"/>
          <w:szCs w:val="21"/>
          <w:shd w:val="clear" w:color="auto" w:fill="FFFFFF"/>
        </w:rPr>
        <w:t xml:space="preserve">2] which also provided initial funding for the body. Its first chairman was Johannes </w:t>
      </w:r>
      <w:proofErr w:type="spellStart"/>
      <w:r w:rsidRPr="00EB62E4">
        <w:rPr>
          <w:rFonts w:ascii="Times New Roman" w:hAnsi="Times New Roman" w:cs="Times New Roman"/>
          <w:color w:val="FF0000"/>
          <w:sz w:val="21"/>
          <w:szCs w:val="21"/>
          <w:shd w:val="clear" w:color="auto" w:fill="FFFFFF"/>
        </w:rPr>
        <w:t>Witteveen</w:t>
      </w:r>
      <w:proofErr w:type="spellEnd"/>
      <w:r w:rsidRPr="00EB62E4">
        <w:rPr>
          <w:rFonts w:ascii="Times New Roman" w:hAnsi="Times New Roman" w:cs="Times New Roman"/>
          <w:color w:val="FF0000"/>
          <w:sz w:val="21"/>
          <w:szCs w:val="21"/>
          <w:shd w:val="clear" w:color="auto" w:fill="FFFFFF"/>
        </w:rPr>
        <w:t xml:space="preserve">, the former managing director of the International Monetary Fund. The G30's current Chairman is </w:t>
      </w:r>
      <w:proofErr w:type="spellStart"/>
      <w:r w:rsidRPr="00EB62E4">
        <w:rPr>
          <w:rFonts w:ascii="Times New Roman" w:hAnsi="Times New Roman" w:cs="Times New Roman"/>
          <w:color w:val="FF0000"/>
          <w:sz w:val="21"/>
          <w:szCs w:val="21"/>
          <w:shd w:val="clear" w:color="auto" w:fill="FFFFFF"/>
        </w:rPr>
        <w:t>Tharman</w:t>
      </w:r>
      <w:proofErr w:type="spellEnd"/>
      <w:r w:rsidRPr="00EB62E4">
        <w:rPr>
          <w:rFonts w:ascii="Times New Roman" w:hAnsi="Times New Roman" w:cs="Times New Roman"/>
          <w:color w:val="FF0000"/>
          <w:sz w:val="21"/>
          <w:szCs w:val="21"/>
          <w:shd w:val="clear" w:color="auto" w:fill="FFFFFF"/>
        </w:rPr>
        <w:t xml:space="preserve"> </w:t>
      </w:r>
      <w:proofErr w:type="spellStart"/>
      <w:r w:rsidRPr="00EB62E4">
        <w:rPr>
          <w:rFonts w:ascii="Times New Roman" w:hAnsi="Times New Roman" w:cs="Times New Roman"/>
          <w:color w:val="FF0000"/>
          <w:sz w:val="21"/>
          <w:szCs w:val="21"/>
          <w:shd w:val="clear" w:color="auto" w:fill="FFFFFF"/>
        </w:rPr>
        <w:t>Shanmugaratnam</w:t>
      </w:r>
      <w:proofErr w:type="spellEnd"/>
      <w:proofErr w:type="gramStart"/>
      <w:r w:rsidRPr="00EB62E4">
        <w:rPr>
          <w:rFonts w:ascii="Times New Roman" w:hAnsi="Times New Roman" w:cs="Times New Roman"/>
          <w:color w:val="FF0000"/>
          <w:sz w:val="21"/>
          <w:szCs w:val="21"/>
          <w:shd w:val="clear" w:color="auto" w:fill="FFFFFF"/>
        </w:rPr>
        <w:t>.[</w:t>
      </w:r>
      <w:proofErr w:type="gramEnd"/>
      <w:r w:rsidRPr="00EB62E4">
        <w:rPr>
          <w:rFonts w:ascii="Times New Roman" w:hAnsi="Times New Roman" w:cs="Times New Roman"/>
          <w:color w:val="FF0000"/>
          <w:sz w:val="21"/>
          <w:szCs w:val="21"/>
          <w:shd w:val="clear" w:color="auto" w:fill="FFFFFF"/>
        </w:rPr>
        <w:t xml:space="preserve">3] Its current Chairman of the Board of Trustees is Jacob </w:t>
      </w:r>
      <w:proofErr w:type="spellStart"/>
      <w:r w:rsidRPr="00EB62E4">
        <w:rPr>
          <w:rFonts w:ascii="Times New Roman" w:hAnsi="Times New Roman" w:cs="Times New Roman"/>
          <w:color w:val="FF0000"/>
          <w:sz w:val="21"/>
          <w:szCs w:val="21"/>
          <w:shd w:val="clear" w:color="auto" w:fill="FFFFFF"/>
        </w:rPr>
        <w:t>Frenkel</w:t>
      </w:r>
      <w:proofErr w:type="spellEnd"/>
      <w:r w:rsidRPr="00EB62E4">
        <w:rPr>
          <w:rFonts w:ascii="Times New Roman" w:hAnsi="Times New Roman" w:cs="Times New Roman"/>
          <w:color w:val="FF0000"/>
          <w:sz w:val="21"/>
          <w:szCs w:val="21"/>
          <w:shd w:val="clear" w:color="auto" w:fill="FFFFFF"/>
        </w:rPr>
        <w:t>, and Paul Volcker is Chairman Emeritus.</w:t>
      </w:r>
    </w:p>
    <w:p w:rsidR="001347F4" w:rsidRPr="00EB62E4" w:rsidRDefault="001347F4" w:rsidP="001347F4">
      <w:pPr>
        <w:jc w:val="both"/>
        <w:rPr>
          <w:rFonts w:ascii="Times New Roman" w:hAnsi="Times New Roman" w:cs="Times New Roman"/>
        </w:rPr>
      </w:pPr>
      <w:r w:rsidRPr="00EB62E4">
        <w:rPr>
          <w:rFonts w:ascii="Times New Roman" w:hAnsi="Times New Roman" w:cs="Times New Roman"/>
        </w:rPr>
        <w:t xml:space="preserve">In the early </w:t>
      </w:r>
      <w:r w:rsidRPr="00EB62E4">
        <w:rPr>
          <w:rFonts w:ascii="Times New Roman" w:hAnsi="Times New Roman" w:cs="Times New Roman"/>
          <w:b/>
        </w:rPr>
        <w:t>1980s</w:t>
      </w:r>
      <w:r w:rsidRPr="00EB62E4">
        <w:rPr>
          <w:rFonts w:ascii="Times New Roman" w:hAnsi="Times New Roman" w:cs="Times New Roman"/>
        </w:rPr>
        <w:t xml:space="preserve">, the language of risk management was not a common practice. The use of the word risk was not frequent </w:t>
      </w:r>
      <w:r w:rsidR="000262DA" w:rsidRPr="00EB62E4">
        <w:rPr>
          <w:rFonts w:ascii="Times New Roman" w:hAnsi="Times New Roman" w:cs="Times New Roman"/>
        </w:rPr>
        <w:t>for</w:t>
      </w:r>
      <w:r w:rsidRPr="00EB62E4">
        <w:rPr>
          <w:rFonts w:ascii="Times New Roman" w:hAnsi="Times New Roman" w:cs="Times New Roman"/>
        </w:rPr>
        <w:t xml:space="preserve"> those outside the insurance and part of the investment market.</w:t>
      </w:r>
      <w:r w:rsidR="000262DA" w:rsidRPr="00EB62E4">
        <w:rPr>
          <w:rFonts w:ascii="Times New Roman" w:hAnsi="Times New Roman" w:cs="Times New Roman"/>
        </w:rPr>
        <w:t xml:space="preserve"> </w:t>
      </w:r>
    </w:p>
    <w:p w:rsidR="00CF429A" w:rsidRPr="00EB62E4" w:rsidRDefault="00CF429A" w:rsidP="001347F4">
      <w:pPr>
        <w:jc w:val="both"/>
        <w:rPr>
          <w:rFonts w:ascii="Times New Roman" w:hAnsi="Times New Roman" w:cs="Times New Roman"/>
        </w:rPr>
      </w:pPr>
    </w:p>
    <w:p w:rsidR="003A50D2" w:rsidRPr="00EB62E4" w:rsidRDefault="00C03B68" w:rsidP="001347F4">
      <w:pPr>
        <w:jc w:val="both"/>
        <w:rPr>
          <w:rFonts w:ascii="Times New Roman" w:hAnsi="Times New Roman" w:cs="Times New Roman"/>
        </w:rPr>
      </w:pPr>
      <w:r w:rsidRPr="00EB62E4">
        <w:rPr>
          <w:rFonts w:ascii="Times New Roman" w:hAnsi="Times New Roman" w:cs="Times New Roman"/>
        </w:rPr>
        <w:t xml:space="preserve">In </w:t>
      </w:r>
      <w:proofErr w:type="gramStart"/>
      <w:r w:rsidRPr="00EB62E4">
        <w:rPr>
          <w:rFonts w:ascii="Times New Roman" w:hAnsi="Times New Roman" w:cs="Times New Roman"/>
          <w:b/>
        </w:rPr>
        <w:t xml:space="preserve">1980 </w:t>
      </w:r>
      <w:r w:rsidRPr="00EB62E4">
        <w:rPr>
          <w:rFonts w:ascii="Times New Roman" w:hAnsi="Times New Roman" w:cs="Times New Roman"/>
        </w:rPr>
        <w:t>,</w:t>
      </w:r>
      <w:proofErr w:type="gramEnd"/>
      <w:r w:rsidRPr="00EB62E4">
        <w:rPr>
          <w:rFonts w:ascii="Times New Roman" w:hAnsi="Times New Roman" w:cs="Times New Roman"/>
        </w:rPr>
        <w:t xml:space="preserve"> the high volatility in interest rates caused the SEC to update its haircut policy to reflect the increased risks.</w:t>
      </w:r>
      <w:r w:rsidR="00AA2F97" w:rsidRPr="00EB62E4">
        <w:rPr>
          <w:rFonts w:ascii="Times New Roman" w:hAnsi="Times New Roman" w:cs="Times New Roman"/>
        </w:rPr>
        <w:t xml:space="preserve"> This time, the SEC determined the haircut percentage based on statistical analysis of historical security return.</w:t>
      </w:r>
      <w:r w:rsidR="003A50D2" w:rsidRPr="00EB62E4">
        <w:rPr>
          <w:rFonts w:ascii="Times New Roman" w:hAnsi="Times New Roman" w:cs="Times New Roman"/>
        </w:rPr>
        <w:t xml:space="preserve"> The goal was to determine haircuts that with confidence level 95% would be sufficient to cover the losses that may be incurred during the time it would take to liquidate a securities firm in crisis. This period was assumed by the SEC to be 30 days</w:t>
      </w:r>
      <w:r w:rsidR="003A50D2" w:rsidRPr="00EB62E4">
        <w:rPr>
          <w:rStyle w:val="FootnoteReference"/>
          <w:rFonts w:ascii="Times New Roman" w:hAnsi="Times New Roman" w:cs="Times New Roman"/>
        </w:rPr>
        <w:footnoteReference w:id="2"/>
      </w:r>
      <w:r w:rsidR="003A50D2" w:rsidRPr="00EB62E4">
        <w:rPr>
          <w:rFonts w:ascii="Times New Roman" w:hAnsi="Times New Roman" w:cs="Times New Roman"/>
        </w:rPr>
        <w:t>.</w:t>
      </w:r>
      <w:r w:rsidR="008D7D84" w:rsidRPr="00EB62E4">
        <w:rPr>
          <w:rFonts w:ascii="Times New Roman" w:hAnsi="Times New Roman" w:cs="Times New Roman"/>
        </w:rPr>
        <w:t xml:space="preserve"> According to Holton, the SEC new measure was in theory a ‘rudimentary </w:t>
      </w:r>
      <w:proofErr w:type="spellStart"/>
      <w:r w:rsidR="008D7D84" w:rsidRPr="00EB62E4">
        <w:rPr>
          <w:rFonts w:ascii="Times New Roman" w:hAnsi="Times New Roman" w:cs="Times New Roman"/>
        </w:rPr>
        <w:t>VaR</w:t>
      </w:r>
      <w:proofErr w:type="spellEnd"/>
      <w:r w:rsidR="008D7D84" w:rsidRPr="00EB62E4">
        <w:rPr>
          <w:rFonts w:ascii="Times New Roman" w:hAnsi="Times New Roman" w:cs="Times New Roman"/>
        </w:rPr>
        <w:t xml:space="preserve"> measure’. In fact the SEC was asking securities firms to calculate one-month 95% VAR and require them to hold extra capital equal based on the indicated value.</w:t>
      </w:r>
    </w:p>
    <w:p w:rsidR="008D7D84" w:rsidRPr="00EB62E4" w:rsidRDefault="008D7D84" w:rsidP="001347F4">
      <w:pPr>
        <w:jc w:val="both"/>
        <w:rPr>
          <w:rFonts w:ascii="Times New Roman" w:hAnsi="Times New Roman" w:cs="Times New Roman"/>
        </w:rPr>
      </w:pPr>
      <w:r w:rsidRPr="00EB62E4">
        <w:rPr>
          <w:rFonts w:ascii="Times New Roman" w:hAnsi="Times New Roman" w:cs="Times New Roman"/>
        </w:rPr>
        <w:t xml:space="preserve">Securities firms became used to prepare and communicate FOCUS reports, and started employing them for their risk assessments. Moreover, firms began to use modified versions of the SEC’s Value at Risk measure for internal risk </w:t>
      </w:r>
      <w:proofErr w:type="spellStart"/>
      <w:r w:rsidRPr="00EB62E4">
        <w:rPr>
          <w:rFonts w:ascii="Times New Roman" w:hAnsi="Times New Roman" w:cs="Times New Roman"/>
        </w:rPr>
        <w:t>assessement</w:t>
      </w:r>
      <w:proofErr w:type="spellEnd"/>
      <w:r w:rsidRPr="00EB62E4">
        <w:rPr>
          <w:rFonts w:ascii="Times New Roman" w:hAnsi="Times New Roman" w:cs="Times New Roman"/>
        </w:rPr>
        <w:t>. Little is known however about the measures that were developed within firms.</w:t>
      </w:r>
    </w:p>
    <w:p w:rsidR="000262DA" w:rsidRPr="00EB62E4" w:rsidRDefault="000262DA" w:rsidP="001347F4">
      <w:pPr>
        <w:jc w:val="both"/>
        <w:rPr>
          <w:rFonts w:ascii="Times New Roman" w:hAnsi="Times New Roman" w:cs="Times New Roman"/>
        </w:rPr>
      </w:pPr>
      <w:r w:rsidRPr="00EB62E4">
        <w:rPr>
          <w:rFonts w:ascii="Times New Roman" w:hAnsi="Times New Roman" w:cs="Times New Roman"/>
          <w:b/>
        </w:rPr>
        <w:t>During the 1980s</w:t>
      </w:r>
      <w:r w:rsidRPr="00EB62E4">
        <w:rPr>
          <w:rFonts w:ascii="Times New Roman" w:hAnsi="Times New Roman" w:cs="Times New Roman"/>
        </w:rPr>
        <w:t>,</w:t>
      </w:r>
      <w:r w:rsidR="00AA2F97" w:rsidRPr="00EB62E4">
        <w:rPr>
          <w:rFonts w:ascii="Times New Roman" w:hAnsi="Times New Roman" w:cs="Times New Roman"/>
        </w:rPr>
        <w:t xml:space="preserve"> the volatility of the economic </w:t>
      </w:r>
      <w:r w:rsidRPr="00EB62E4">
        <w:rPr>
          <w:rFonts w:ascii="Times New Roman" w:hAnsi="Times New Roman" w:cs="Times New Roman"/>
        </w:rPr>
        <w:t xml:space="preserve">environment increased and as well the potential for losses. This in part was caused by the emergence of exchange and interest rate volatility following the appeal of Bretton </w:t>
      </w:r>
      <w:proofErr w:type="gramStart"/>
      <w:r w:rsidRPr="00EB62E4">
        <w:rPr>
          <w:rFonts w:ascii="Times New Roman" w:hAnsi="Times New Roman" w:cs="Times New Roman"/>
        </w:rPr>
        <w:t>Woods</w:t>
      </w:r>
      <w:proofErr w:type="gramEnd"/>
      <w:r w:rsidRPr="00EB62E4">
        <w:rPr>
          <w:rFonts w:ascii="Times New Roman" w:hAnsi="Times New Roman" w:cs="Times New Roman"/>
        </w:rPr>
        <w:t xml:space="preserve"> system under Nixon. Another factor was the sustained inflation which in the 1970s. At the same time during the 1980s, additional volatility was faced by fluctuating energy prices.</w:t>
      </w:r>
      <w:r w:rsidR="008B57A0" w:rsidRPr="00EB62E4">
        <w:rPr>
          <w:rFonts w:ascii="Times New Roman" w:hAnsi="Times New Roman" w:cs="Times New Roman"/>
        </w:rPr>
        <w:t xml:space="preserve"> Another important factor was the wave of disintermediation and deregulation which started to take place in the 1980s. “This led to new pressure on funding costs and therefore to pressure on margins”. “Finally, the saving and loans crisis in the United States, in which an entire class of institutions was caught between long-term fixed rate loans and rising costs of funding, demonstrated the need to monitor and control interest income and </w:t>
      </w:r>
      <w:r w:rsidR="008B57A0" w:rsidRPr="00EB62E4">
        <w:rPr>
          <w:rFonts w:ascii="Times New Roman" w:hAnsi="Times New Roman" w:cs="Times New Roman"/>
        </w:rPr>
        <w:lastRenderedPageBreak/>
        <w:t>expenses. Given the possibility of sudden, unanticipated losses, institutions had increased incentives to measure more closely the risks they faced.</w:t>
      </w:r>
    </w:p>
    <w:p w:rsidR="00C03B68" w:rsidRPr="00EB62E4" w:rsidRDefault="00C03B68" w:rsidP="001347F4">
      <w:pPr>
        <w:jc w:val="both"/>
        <w:rPr>
          <w:rFonts w:ascii="Times New Roman" w:hAnsi="Times New Roman" w:cs="Times New Roman"/>
        </w:rPr>
      </w:pPr>
    </w:p>
    <w:p w:rsidR="005F51C9" w:rsidRPr="00EB62E4" w:rsidRDefault="005F51C9" w:rsidP="001347F4">
      <w:pPr>
        <w:jc w:val="both"/>
        <w:rPr>
          <w:rFonts w:ascii="Times New Roman" w:hAnsi="Times New Roman" w:cs="Times New Roman"/>
        </w:rPr>
      </w:pPr>
      <w:r w:rsidRPr="00EB62E4">
        <w:rPr>
          <w:rFonts w:ascii="Times New Roman" w:hAnsi="Times New Roman" w:cs="Times New Roman"/>
        </w:rPr>
        <w:t xml:space="preserve">During the 1980s, the increasing need for risk management led to the innovation of </w:t>
      </w:r>
      <w:r w:rsidRPr="00EB62E4">
        <w:rPr>
          <w:rFonts w:ascii="Times New Roman" w:hAnsi="Times New Roman" w:cs="Times New Roman"/>
          <w:i/>
        </w:rPr>
        <w:t>Market Risk Management Function</w:t>
      </w:r>
      <w:r w:rsidRPr="00EB62E4">
        <w:rPr>
          <w:rFonts w:ascii="Times New Roman" w:hAnsi="Times New Roman" w:cs="Times New Roman"/>
        </w:rPr>
        <w:t xml:space="preserve"> which is designed to handle the risk taking function and work independently from the control function. The need stemmed from the expanding range of risk taking activities as well as the discovery of </w:t>
      </w:r>
      <w:r w:rsidR="000262DA" w:rsidRPr="00EB62E4">
        <w:rPr>
          <w:rFonts w:ascii="Times New Roman" w:hAnsi="Times New Roman" w:cs="Times New Roman"/>
        </w:rPr>
        <w:t>the risks inherent in the traditional activities of banks.</w:t>
      </w:r>
    </w:p>
    <w:p w:rsidR="00214F49" w:rsidRPr="00EB62E4" w:rsidRDefault="00B13D8D" w:rsidP="001347F4">
      <w:pPr>
        <w:jc w:val="both"/>
        <w:rPr>
          <w:rFonts w:ascii="Times New Roman" w:hAnsi="Times New Roman" w:cs="Times New Roman"/>
        </w:rPr>
      </w:pPr>
      <w:proofErr w:type="gramStart"/>
      <w:r w:rsidRPr="00EB62E4">
        <w:rPr>
          <w:rFonts w:ascii="Times New Roman" w:hAnsi="Times New Roman" w:cs="Times New Roman"/>
          <w:b/>
        </w:rPr>
        <w:t>1984</w:t>
      </w:r>
      <w:r w:rsidRPr="00EB62E4">
        <w:rPr>
          <w:rFonts w:ascii="Times New Roman" w:hAnsi="Times New Roman" w:cs="Times New Roman"/>
        </w:rPr>
        <w:t xml:space="preserve"> :</w:t>
      </w:r>
      <w:proofErr w:type="gramEnd"/>
      <w:r w:rsidRPr="00EB62E4">
        <w:rPr>
          <w:rFonts w:ascii="Times New Roman" w:hAnsi="Times New Roman" w:cs="Times New Roman"/>
        </w:rPr>
        <w:t xml:space="preserve"> increase for demand and competition provided compelling reasons to appeal Glass-</w:t>
      </w:r>
      <w:proofErr w:type="spellStart"/>
      <w:r w:rsidRPr="00EB62E4">
        <w:rPr>
          <w:rFonts w:ascii="Times New Roman" w:hAnsi="Times New Roman" w:cs="Times New Roman"/>
        </w:rPr>
        <w:t>Steagall</w:t>
      </w:r>
      <w:proofErr w:type="spellEnd"/>
      <w:r w:rsidRPr="00EB62E4">
        <w:rPr>
          <w:rFonts w:ascii="Times New Roman" w:hAnsi="Times New Roman" w:cs="Times New Roman"/>
        </w:rPr>
        <w:t>.</w:t>
      </w:r>
      <w:r w:rsidR="00BC600D" w:rsidRPr="00EB62E4">
        <w:rPr>
          <w:rFonts w:ascii="Times New Roman" w:hAnsi="Times New Roman" w:cs="Times New Roman"/>
        </w:rPr>
        <w:t xml:space="preserve"> Glass-</w:t>
      </w:r>
      <w:proofErr w:type="spellStart"/>
      <w:r w:rsidR="00BC600D" w:rsidRPr="00EB62E4">
        <w:rPr>
          <w:rFonts w:ascii="Times New Roman" w:hAnsi="Times New Roman" w:cs="Times New Roman"/>
        </w:rPr>
        <w:t>Steagall</w:t>
      </w:r>
      <w:proofErr w:type="spellEnd"/>
      <w:r w:rsidR="00BC600D" w:rsidRPr="00EB62E4">
        <w:rPr>
          <w:rFonts w:ascii="Times New Roman" w:hAnsi="Times New Roman" w:cs="Times New Roman"/>
        </w:rPr>
        <w:t xml:space="preserve"> did not prevent commercial banks from engaging in securities trading outside the US. By </w:t>
      </w:r>
      <w:r w:rsidR="00095112" w:rsidRPr="00EB62E4">
        <w:rPr>
          <w:rFonts w:ascii="Times New Roman" w:hAnsi="Times New Roman" w:cs="Times New Roman"/>
        </w:rPr>
        <w:t xml:space="preserve">the mid-1980s, US commercial banks like JP Morgan, Chase </w:t>
      </w:r>
      <w:proofErr w:type="spellStart"/>
      <w:r w:rsidR="00095112" w:rsidRPr="00EB62E4">
        <w:rPr>
          <w:rFonts w:ascii="Times New Roman" w:hAnsi="Times New Roman" w:cs="Times New Roman"/>
        </w:rPr>
        <w:t>Manhatten</w:t>
      </w:r>
      <w:proofErr w:type="spellEnd"/>
      <w:r w:rsidR="00095112" w:rsidRPr="00EB62E4">
        <w:rPr>
          <w:rFonts w:ascii="Times New Roman" w:hAnsi="Times New Roman" w:cs="Times New Roman"/>
        </w:rPr>
        <w:t xml:space="preserve"> and Citigroup had growing overseas securities. </w:t>
      </w:r>
    </w:p>
    <w:p w:rsidR="004E0169" w:rsidRPr="00EB62E4" w:rsidRDefault="004E0169" w:rsidP="001347F4">
      <w:pPr>
        <w:jc w:val="both"/>
        <w:rPr>
          <w:rFonts w:ascii="Times New Roman" w:hAnsi="Times New Roman" w:cs="Times New Roman"/>
          <w:b/>
        </w:rPr>
      </w:pPr>
      <w:proofErr w:type="gramStart"/>
      <w:r w:rsidRPr="00EB62E4">
        <w:rPr>
          <w:rFonts w:ascii="Times New Roman" w:hAnsi="Times New Roman" w:cs="Times New Roman"/>
          <w:b/>
        </w:rPr>
        <w:t>1986 :</w:t>
      </w:r>
      <w:proofErr w:type="gramEnd"/>
      <w:r w:rsidRPr="00EB62E4">
        <w:rPr>
          <w:rFonts w:ascii="Times New Roman" w:hAnsi="Times New Roman" w:cs="Times New Roman"/>
          <w:b/>
        </w:rPr>
        <w:t xml:space="preserve"> The United Kingdom’s “Big Bang” </w:t>
      </w:r>
    </w:p>
    <w:p w:rsidR="004E0169" w:rsidRPr="00EB62E4" w:rsidRDefault="004E0169" w:rsidP="001347F4">
      <w:pPr>
        <w:jc w:val="both"/>
        <w:rPr>
          <w:rFonts w:ascii="Times New Roman" w:hAnsi="Times New Roman" w:cs="Times New Roman"/>
        </w:rPr>
      </w:pPr>
      <w:r w:rsidRPr="00EB62E4">
        <w:rPr>
          <w:rFonts w:ascii="Times New Roman" w:hAnsi="Times New Roman" w:cs="Times New Roman"/>
        </w:rPr>
        <w:t>Historically, the United Kingdom had no mandatory separation between investment and commercial banking. The only distinction was in terms of supervision. Whereas the Bank of England supervised commercial banks, securities markets were mostly self-regulated. In 1986, a new act called Financial Services Act –also known as the “Big Bang” – changed the regulatory landscape. The act established the Securities and Investment Board (SIB) to regulate securities markets.</w:t>
      </w:r>
      <w:r w:rsidR="00FA6C6F" w:rsidRPr="00EB62E4">
        <w:rPr>
          <w:rFonts w:ascii="Times New Roman" w:hAnsi="Times New Roman" w:cs="Times New Roman"/>
        </w:rPr>
        <w:t xml:space="preserve"> </w:t>
      </w:r>
      <w:r w:rsidRPr="00EB62E4">
        <w:rPr>
          <w:rFonts w:ascii="Times New Roman" w:hAnsi="Times New Roman" w:cs="Times New Roman"/>
        </w:rPr>
        <w:t xml:space="preserve">The SIB delegated much of its authority to SROs, </w:t>
      </w:r>
      <w:r w:rsidR="00FA6C6F" w:rsidRPr="00EB62E4">
        <w:rPr>
          <w:rFonts w:ascii="Times New Roman" w:hAnsi="Times New Roman" w:cs="Times New Roman"/>
        </w:rPr>
        <w:t>for example it assigned the responsibility for the</w:t>
      </w:r>
      <w:r w:rsidRPr="00EB62E4">
        <w:rPr>
          <w:rFonts w:ascii="Times New Roman" w:hAnsi="Times New Roman" w:cs="Times New Roman"/>
        </w:rPr>
        <w:t xml:space="preserve"> wholesale securities markets to the Securities </w:t>
      </w:r>
      <w:r w:rsidR="00FA6C6F" w:rsidRPr="00EB62E4">
        <w:rPr>
          <w:rFonts w:ascii="Times New Roman" w:hAnsi="Times New Roman" w:cs="Times New Roman"/>
        </w:rPr>
        <w:t>and Futures Authority (SFA). F</w:t>
      </w:r>
      <w:r w:rsidRPr="00EB62E4">
        <w:rPr>
          <w:rFonts w:ascii="Times New Roman" w:hAnsi="Times New Roman" w:cs="Times New Roman"/>
        </w:rPr>
        <w:t>irm</w:t>
      </w:r>
      <w:r w:rsidR="00FA6C6F" w:rsidRPr="00EB62E4">
        <w:rPr>
          <w:rFonts w:ascii="Times New Roman" w:hAnsi="Times New Roman" w:cs="Times New Roman"/>
        </w:rPr>
        <w:t>s who</w:t>
      </w:r>
      <w:r w:rsidRPr="00EB62E4">
        <w:rPr>
          <w:rFonts w:ascii="Times New Roman" w:hAnsi="Times New Roman" w:cs="Times New Roman"/>
        </w:rPr>
        <w:t xml:space="preserve"> engaged in both </w:t>
      </w:r>
      <w:r w:rsidR="00FA6C6F" w:rsidRPr="00EB62E4">
        <w:rPr>
          <w:rFonts w:ascii="Times New Roman" w:hAnsi="Times New Roman" w:cs="Times New Roman"/>
        </w:rPr>
        <w:t>commercial</w:t>
      </w:r>
      <w:r w:rsidRPr="00EB62E4">
        <w:rPr>
          <w:rFonts w:ascii="Times New Roman" w:hAnsi="Times New Roman" w:cs="Times New Roman"/>
        </w:rPr>
        <w:t xml:space="preserve"> </w:t>
      </w:r>
      <w:r w:rsidR="00FA6C6F" w:rsidRPr="00EB62E4">
        <w:rPr>
          <w:rFonts w:ascii="Times New Roman" w:hAnsi="Times New Roman" w:cs="Times New Roman"/>
        </w:rPr>
        <w:t xml:space="preserve">banking and securities activities had to </w:t>
      </w:r>
      <w:proofErr w:type="gramStart"/>
      <w:r w:rsidR="00FA6C6F" w:rsidRPr="00EB62E4">
        <w:rPr>
          <w:rFonts w:ascii="Times New Roman" w:hAnsi="Times New Roman" w:cs="Times New Roman"/>
        </w:rPr>
        <w:t>supervised</w:t>
      </w:r>
      <w:proofErr w:type="gramEnd"/>
      <w:r w:rsidRPr="00EB62E4">
        <w:rPr>
          <w:rFonts w:ascii="Times New Roman" w:hAnsi="Times New Roman" w:cs="Times New Roman"/>
        </w:rPr>
        <w:t xml:space="preserve"> </w:t>
      </w:r>
      <w:r w:rsidR="00FA6C6F" w:rsidRPr="00EB62E4">
        <w:rPr>
          <w:rFonts w:ascii="Times New Roman" w:hAnsi="Times New Roman" w:cs="Times New Roman"/>
        </w:rPr>
        <w:t>by</w:t>
      </w:r>
      <w:r w:rsidRPr="00EB62E4">
        <w:rPr>
          <w:rFonts w:ascii="Times New Roman" w:hAnsi="Times New Roman" w:cs="Times New Roman"/>
        </w:rPr>
        <w:t xml:space="preserve"> </w:t>
      </w:r>
      <w:r w:rsidR="00FA6C6F" w:rsidRPr="00EB62E4">
        <w:rPr>
          <w:rFonts w:ascii="Times New Roman" w:hAnsi="Times New Roman" w:cs="Times New Roman"/>
        </w:rPr>
        <w:t>the Bank of England and the SFA.</w:t>
      </w:r>
    </w:p>
    <w:p w:rsidR="004E4268" w:rsidRPr="00EB62E4" w:rsidRDefault="004E4268" w:rsidP="001347F4">
      <w:pPr>
        <w:jc w:val="both"/>
        <w:rPr>
          <w:rFonts w:ascii="Times New Roman" w:hAnsi="Times New Roman" w:cs="Times New Roman"/>
          <w:b/>
        </w:rPr>
      </w:pPr>
      <w:r w:rsidRPr="00EB62E4">
        <w:rPr>
          <w:rFonts w:ascii="Times New Roman" w:hAnsi="Times New Roman" w:cs="Times New Roman"/>
          <w:b/>
        </w:rPr>
        <w:t>1986 Regulators and Bankers Trust.</w:t>
      </w:r>
    </w:p>
    <w:p w:rsidR="00E24A01" w:rsidRPr="00EB62E4" w:rsidRDefault="004E4268" w:rsidP="001347F4">
      <w:pPr>
        <w:jc w:val="both"/>
        <w:rPr>
          <w:rFonts w:ascii="Times New Roman" w:hAnsi="Times New Roman" w:cs="Times New Roman"/>
        </w:rPr>
      </w:pPr>
      <w:r w:rsidRPr="00EB62E4">
        <w:rPr>
          <w:rFonts w:ascii="Times New Roman" w:hAnsi="Times New Roman" w:cs="Times New Roman"/>
        </w:rPr>
        <w:t>During the 1980’s, Sanford and his colleagues shared their risk and research practices with US and foreign regulators.</w:t>
      </w:r>
      <w:r w:rsidR="008D6448" w:rsidRPr="00EB62E4">
        <w:rPr>
          <w:rFonts w:ascii="Times New Roman" w:hAnsi="Times New Roman" w:cs="Times New Roman"/>
        </w:rPr>
        <w:t xml:space="preserve"> Regulators welcomed the idea of ‘Risk Capital’ and saw it as a promising regulatory standard. The challenges at the time was to conceive of capital adequacy rules that are comprehensive, simple to implement, and at the same time accurate. An employee of name Kenneth </w:t>
      </w:r>
      <w:proofErr w:type="spellStart"/>
      <w:r w:rsidR="008D6448" w:rsidRPr="00EB62E4">
        <w:rPr>
          <w:rFonts w:ascii="Times New Roman" w:hAnsi="Times New Roman" w:cs="Times New Roman"/>
        </w:rPr>
        <w:t>Garbade</w:t>
      </w:r>
      <w:proofErr w:type="spellEnd"/>
      <w:r w:rsidR="008D6448" w:rsidRPr="00EB62E4">
        <w:rPr>
          <w:rFonts w:ascii="Times New Roman" w:hAnsi="Times New Roman" w:cs="Times New Roman"/>
        </w:rPr>
        <w:t xml:space="preserve"> worked at Bankers Trust during that time and as part of his work he was working on developing sophisticated VAR measure for assessing internal capital requirements. </w:t>
      </w:r>
      <w:proofErr w:type="spellStart"/>
      <w:r w:rsidR="008D6448" w:rsidRPr="00EB62E4">
        <w:rPr>
          <w:rFonts w:ascii="Times New Roman" w:hAnsi="Times New Roman" w:cs="Times New Roman"/>
        </w:rPr>
        <w:t>Garbade</w:t>
      </w:r>
      <w:proofErr w:type="spellEnd"/>
      <w:r w:rsidR="008D6448" w:rsidRPr="00EB62E4">
        <w:rPr>
          <w:rFonts w:ascii="Times New Roman" w:hAnsi="Times New Roman" w:cs="Times New Roman"/>
        </w:rPr>
        <w:t xml:space="preserve"> wrote:</w:t>
      </w:r>
    </w:p>
    <w:p w:rsidR="008D6448" w:rsidRPr="00EB62E4" w:rsidRDefault="008D6448" w:rsidP="008D6448">
      <w:pPr>
        <w:ind w:left="720" w:right="720"/>
        <w:jc w:val="both"/>
        <w:rPr>
          <w:rFonts w:ascii="Times New Roman" w:hAnsi="Times New Roman" w:cs="Times New Roman"/>
          <w:i/>
        </w:rPr>
      </w:pPr>
      <w:r w:rsidRPr="00EB62E4">
        <w:rPr>
          <w:rFonts w:ascii="Times New Roman" w:hAnsi="Times New Roman" w:cs="Times New Roman"/>
          <w:i/>
        </w:rPr>
        <w:t>In view of the importance of risk assessment and capital adequacy to regulatory agencies and market participants, it is not surprising that many analysts have tried to devise procedures for computing risk and/or capital adequacy which are (a) comprehensive and (b) simple to implement. Without exception, however, those who make the effort quickly discover that the twin goals of breadth and simplicity are seemingly impossible to attain simultaneously. As a result, risk and capital adequacy formulas are either complex or of limited applicability, and are sometimes both.</w:t>
      </w:r>
    </w:p>
    <w:p w:rsidR="008D6448" w:rsidRPr="00EB62E4" w:rsidRDefault="008D6448" w:rsidP="008D6448">
      <w:pPr>
        <w:ind w:left="720" w:right="720"/>
        <w:jc w:val="both"/>
        <w:rPr>
          <w:rFonts w:ascii="Times New Roman" w:hAnsi="Times New Roman" w:cs="Times New Roman"/>
        </w:rPr>
      </w:pPr>
    </w:p>
    <w:p w:rsidR="008D6448" w:rsidRPr="00EB62E4" w:rsidRDefault="00A83F29" w:rsidP="008D6448">
      <w:pPr>
        <w:tabs>
          <w:tab w:val="left" w:pos="2890"/>
        </w:tabs>
        <w:ind w:right="720"/>
        <w:jc w:val="both"/>
        <w:rPr>
          <w:rFonts w:ascii="Times New Roman" w:hAnsi="Times New Roman" w:cs="Times New Roman"/>
        </w:rPr>
      </w:pPr>
      <w:proofErr w:type="spellStart"/>
      <w:r w:rsidRPr="00EB62E4">
        <w:rPr>
          <w:rFonts w:ascii="Times New Roman" w:hAnsi="Times New Roman" w:cs="Times New Roman"/>
        </w:rPr>
        <w:t>Garbade</w:t>
      </w:r>
      <w:proofErr w:type="spellEnd"/>
      <w:r w:rsidRPr="00EB62E4">
        <w:rPr>
          <w:rFonts w:ascii="Times New Roman" w:hAnsi="Times New Roman" w:cs="Times New Roman"/>
        </w:rPr>
        <w:t xml:space="preserve"> was working on the US debt market and he calculated the value at risk of bonds by assuming normally-distributed markets and calculating the portfolio standard deviation. With this method, the VAR was calculated using the standard deviation and a 99% confidence level.</w:t>
      </w:r>
    </w:p>
    <w:p w:rsidR="0049771E" w:rsidRPr="00EB62E4" w:rsidRDefault="0049771E" w:rsidP="008D6448">
      <w:pPr>
        <w:tabs>
          <w:tab w:val="left" w:pos="2890"/>
        </w:tabs>
        <w:ind w:right="720"/>
        <w:jc w:val="both"/>
        <w:rPr>
          <w:rFonts w:ascii="Times New Roman" w:hAnsi="Times New Roman" w:cs="Times New Roman"/>
          <w:b/>
        </w:rPr>
      </w:pPr>
      <w:r w:rsidRPr="00EB62E4">
        <w:rPr>
          <w:rFonts w:ascii="Times New Roman" w:hAnsi="Times New Roman" w:cs="Times New Roman"/>
          <w:b/>
        </w:rPr>
        <w:t>1988 Basel I Capital Requirements.</w:t>
      </w:r>
    </w:p>
    <w:p w:rsidR="0049771E" w:rsidRPr="00EB62E4" w:rsidRDefault="0049771E" w:rsidP="008D6448">
      <w:pPr>
        <w:tabs>
          <w:tab w:val="left" w:pos="2890"/>
        </w:tabs>
        <w:ind w:right="720"/>
        <w:jc w:val="both"/>
        <w:rPr>
          <w:rFonts w:ascii="Times New Roman" w:hAnsi="Times New Roman" w:cs="Times New Roman"/>
          <w:b/>
        </w:rPr>
      </w:pPr>
    </w:p>
    <w:p w:rsidR="0049771E" w:rsidRPr="00EB62E4" w:rsidRDefault="0049771E" w:rsidP="0049771E">
      <w:pPr>
        <w:tabs>
          <w:tab w:val="left" w:pos="2890"/>
        </w:tabs>
        <w:jc w:val="both"/>
        <w:rPr>
          <w:rFonts w:ascii="Times New Roman" w:hAnsi="Times New Roman" w:cs="Times New Roman"/>
        </w:rPr>
      </w:pPr>
      <w:r w:rsidRPr="00EB62E4">
        <w:rPr>
          <w:rFonts w:ascii="Times New Roman" w:hAnsi="Times New Roman" w:cs="Times New Roman"/>
        </w:rPr>
        <w:lastRenderedPageBreak/>
        <w:t>On June 26, 1974, That day, a number of banks had released payment of Deutschmarks (the German currency</w:t>
      </w:r>
      <w:proofErr w:type="gramStart"/>
      <w:r w:rsidRPr="00EB62E4">
        <w:rPr>
          <w:rFonts w:ascii="Times New Roman" w:hAnsi="Times New Roman" w:cs="Times New Roman"/>
        </w:rPr>
        <w:t>)  to</w:t>
      </w:r>
      <w:proofErr w:type="gramEnd"/>
      <w:r w:rsidRPr="00EB62E4">
        <w:rPr>
          <w:rFonts w:ascii="Times New Roman" w:hAnsi="Times New Roman" w:cs="Times New Roman"/>
        </w:rPr>
        <w:t xml:space="preserve"> </w:t>
      </w:r>
      <w:proofErr w:type="spellStart"/>
      <w:r w:rsidRPr="00EB62E4">
        <w:rPr>
          <w:rFonts w:ascii="Times New Roman" w:hAnsi="Times New Roman" w:cs="Times New Roman"/>
        </w:rPr>
        <w:t>Herstatt</w:t>
      </w:r>
      <w:proofErr w:type="spellEnd"/>
      <w:r w:rsidRPr="00EB62E4">
        <w:rPr>
          <w:rFonts w:ascii="Times New Roman" w:hAnsi="Times New Roman" w:cs="Times New Roman"/>
        </w:rPr>
        <w:t xml:space="preserve"> in Frankfurt in exchange for USD that was to be delivered in New York. In the same day, </w:t>
      </w:r>
      <w:proofErr w:type="spellStart"/>
      <w:r w:rsidRPr="00EB62E4">
        <w:rPr>
          <w:rFonts w:ascii="Times New Roman" w:hAnsi="Times New Roman" w:cs="Times New Roman"/>
        </w:rPr>
        <w:t>Herstatt</w:t>
      </w:r>
      <w:proofErr w:type="spellEnd"/>
      <w:r w:rsidRPr="00EB62E4">
        <w:rPr>
          <w:rFonts w:ascii="Times New Roman" w:hAnsi="Times New Roman" w:cs="Times New Roman"/>
        </w:rPr>
        <w:t xml:space="preserve"> was forced by German regulators into liquidation. Given the time differences, </w:t>
      </w:r>
      <w:proofErr w:type="spellStart"/>
      <w:r w:rsidRPr="00EB62E4">
        <w:rPr>
          <w:rFonts w:ascii="Times New Roman" w:hAnsi="Times New Roman" w:cs="Times New Roman"/>
        </w:rPr>
        <w:t>Herstatt</w:t>
      </w:r>
      <w:proofErr w:type="spellEnd"/>
      <w:r w:rsidRPr="00EB62E4">
        <w:rPr>
          <w:rFonts w:ascii="Times New Roman" w:hAnsi="Times New Roman" w:cs="Times New Roman"/>
        </w:rPr>
        <w:t xml:space="preserve"> ceased operations between the times of the respective payments. The counterparty banks in New York did not receive their USD payments. As a response to this problem, the G-10 countries agreed to form a standing committee under the supervision of the Bank for International Settlements (BIS). The committee was called Basel Committee and comprised national regulatory authorities and central banks. Initially, the primary focus of the Basel Committee was on credit risk and </w:t>
      </w:r>
      <w:r w:rsidR="003A2818" w:rsidRPr="00EB62E4">
        <w:rPr>
          <w:rFonts w:ascii="Times New Roman" w:hAnsi="Times New Roman" w:cs="Times New Roman"/>
        </w:rPr>
        <w:t>risk-weighting of assets. Over time, the scope and goals of the committee have evolved to embrace issues like ensuring comprehensive supervision on banks by a national authority, promote the convergence to uniform capital requirements to guarantee international competition between banks. Although the Basel committee’s recommendations were not treated as mandatory rules to be enforced by law, national authorities implicitly agreed on implementing the Basel recommendations as laws. In 1988, the Basle Committee published the first a report on the minimal capital requirements for banks. The report was called “</w:t>
      </w:r>
      <w:r w:rsidR="003A2818" w:rsidRPr="00EB62E4">
        <w:rPr>
          <w:rFonts w:ascii="Times New Roman" w:hAnsi="Times New Roman" w:cs="Times New Roman"/>
          <w:i/>
        </w:rPr>
        <w:t>International convergence of capital measurement and capital standards</w:t>
      </w:r>
      <w:r w:rsidR="003A2818" w:rsidRPr="00EB62E4">
        <w:rPr>
          <w:rFonts w:ascii="Times New Roman" w:hAnsi="Times New Roman" w:cs="Times New Roman"/>
        </w:rPr>
        <w:t xml:space="preserve">”. The Basel I requirements applied only to banks and not securities firms. In some countries like the US and Japan, there was already a separation between commercial and investment banks, therefore making it feasible to </w:t>
      </w:r>
      <w:r w:rsidR="0050479F" w:rsidRPr="00EB62E4">
        <w:rPr>
          <w:rFonts w:ascii="Times New Roman" w:hAnsi="Times New Roman" w:cs="Times New Roman"/>
        </w:rPr>
        <w:t xml:space="preserve">apply Basel rules in addition to their existing rules for securities firms. The </w:t>
      </w:r>
      <w:proofErr w:type="gramStart"/>
      <w:r w:rsidR="0050479F" w:rsidRPr="00EB62E4">
        <w:rPr>
          <w:rFonts w:ascii="Times New Roman" w:hAnsi="Times New Roman" w:cs="Times New Roman"/>
        </w:rPr>
        <w:t>united</w:t>
      </w:r>
      <w:proofErr w:type="gramEnd"/>
      <w:r w:rsidR="0050479F" w:rsidRPr="00EB62E4">
        <w:rPr>
          <w:rFonts w:ascii="Times New Roman" w:hAnsi="Times New Roman" w:cs="Times New Roman"/>
        </w:rPr>
        <w:t xml:space="preserve"> States had the so called SEC’s UNCR rules for securities firms.</w:t>
      </w:r>
    </w:p>
    <w:p w:rsidR="00E00CF2" w:rsidRPr="00EB62E4" w:rsidRDefault="00E00CF2" w:rsidP="0049771E">
      <w:pPr>
        <w:tabs>
          <w:tab w:val="left" w:pos="2890"/>
        </w:tabs>
        <w:jc w:val="both"/>
        <w:rPr>
          <w:rFonts w:ascii="Times New Roman" w:hAnsi="Times New Roman" w:cs="Times New Roman"/>
          <w:b/>
          <w:sz w:val="24"/>
        </w:rPr>
      </w:pPr>
      <w:proofErr w:type="gramStart"/>
      <w:r w:rsidRPr="00EB62E4">
        <w:rPr>
          <w:rFonts w:ascii="Times New Roman" w:hAnsi="Times New Roman" w:cs="Times New Roman"/>
          <w:b/>
          <w:sz w:val="24"/>
        </w:rPr>
        <w:t>1989 :</w:t>
      </w:r>
      <w:proofErr w:type="gramEnd"/>
      <w:r w:rsidRPr="00EB62E4">
        <w:rPr>
          <w:rFonts w:ascii="Times New Roman" w:hAnsi="Times New Roman" w:cs="Times New Roman"/>
          <w:b/>
          <w:sz w:val="24"/>
        </w:rPr>
        <w:t xml:space="preserve"> JP Morgan Internal Value-at-Risk </w:t>
      </w:r>
    </w:p>
    <w:p w:rsidR="00E00CF2" w:rsidRPr="00EB62E4" w:rsidRDefault="00E00CF2" w:rsidP="0049771E">
      <w:pPr>
        <w:tabs>
          <w:tab w:val="left" w:pos="2890"/>
        </w:tabs>
        <w:jc w:val="both"/>
        <w:rPr>
          <w:rFonts w:ascii="Times New Roman" w:hAnsi="Times New Roman" w:cs="Times New Roman"/>
          <w:sz w:val="24"/>
        </w:rPr>
      </w:pPr>
      <w:r w:rsidRPr="00EB62E4">
        <w:rPr>
          <w:rFonts w:ascii="Times New Roman" w:hAnsi="Times New Roman" w:cs="Times New Roman"/>
          <w:sz w:val="24"/>
        </w:rPr>
        <w:t xml:space="preserve">During the 1980s, JP Morgan was developing a firm-wide Value-at-Risk system. Their model included several hundred risk factors and the corresponding </w:t>
      </w:r>
      <w:r w:rsidR="00790CBE" w:rsidRPr="00EB62E4">
        <w:rPr>
          <w:rFonts w:ascii="Times New Roman" w:hAnsi="Times New Roman" w:cs="Times New Roman"/>
          <w:sz w:val="24"/>
        </w:rPr>
        <w:t>covariance</w:t>
      </w:r>
      <w:r w:rsidRPr="00EB62E4">
        <w:rPr>
          <w:rFonts w:ascii="Times New Roman" w:hAnsi="Times New Roman" w:cs="Times New Roman"/>
          <w:sz w:val="24"/>
        </w:rPr>
        <w:t xml:space="preserve"> matrix. The covariance matrix was updated quarterly using historical data.</w:t>
      </w:r>
      <w:r w:rsidR="00790CBE" w:rsidRPr="00EB62E4">
        <w:rPr>
          <w:rFonts w:ascii="Times New Roman" w:hAnsi="Times New Roman" w:cs="Times New Roman"/>
          <w:sz w:val="24"/>
        </w:rPr>
        <w:t xml:space="preserve"> Positions’ deltas with respect to each risk factor would be reported by each trading at the end of each day. These information were aggregated to express the portfolio’s value as a linear polynomial of all risk factors. One of the various VAR measures used was he 95% one-day USD VAR, which was calculated by assuming portfolio value to follow a normal distribution.</w:t>
      </w:r>
    </w:p>
    <w:p w:rsidR="00540180" w:rsidRPr="00EB62E4" w:rsidRDefault="00540180" w:rsidP="0049771E">
      <w:pPr>
        <w:tabs>
          <w:tab w:val="left" w:pos="2890"/>
        </w:tabs>
        <w:jc w:val="both"/>
        <w:rPr>
          <w:rFonts w:ascii="Times New Roman" w:hAnsi="Times New Roman" w:cs="Times New Roman"/>
          <w:b/>
        </w:rPr>
      </w:pPr>
      <w:proofErr w:type="gramStart"/>
      <w:r w:rsidRPr="00EB62E4">
        <w:rPr>
          <w:rFonts w:ascii="Times New Roman" w:hAnsi="Times New Roman" w:cs="Times New Roman"/>
          <w:b/>
        </w:rPr>
        <w:t>1990s :</w:t>
      </w:r>
      <w:proofErr w:type="gramEnd"/>
      <w:r w:rsidRPr="00EB62E4">
        <w:rPr>
          <w:rFonts w:ascii="Times New Roman" w:hAnsi="Times New Roman" w:cs="Times New Roman"/>
          <w:b/>
        </w:rPr>
        <w:t xml:space="preserve"> emergence of derivatives as the new risk management products</w:t>
      </w:r>
    </w:p>
    <w:p w:rsidR="00540180" w:rsidRPr="00EB62E4" w:rsidRDefault="00011A3D" w:rsidP="0049771E">
      <w:pPr>
        <w:tabs>
          <w:tab w:val="left" w:pos="2890"/>
        </w:tabs>
        <w:jc w:val="both"/>
        <w:rPr>
          <w:rFonts w:ascii="Times New Roman" w:hAnsi="Times New Roman" w:cs="Times New Roman"/>
        </w:rPr>
      </w:pPr>
      <w:r w:rsidRPr="00EB62E4">
        <w:rPr>
          <w:rFonts w:ascii="Times New Roman" w:hAnsi="Times New Roman" w:cs="Times New Roman"/>
        </w:rPr>
        <w:t>(</w:t>
      </w:r>
      <w:proofErr w:type="gramStart"/>
      <w:r w:rsidRPr="00EB62E4">
        <w:rPr>
          <w:rFonts w:ascii="Times New Roman" w:hAnsi="Times New Roman" w:cs="Times New Roman"/>
        </w:rPr>
        <w:t>check</w:t>
      </w:r>
      <w:proofErr w:type="gramEnd"/>
      <w:r w:rsidRPr="00EB62E4">
        <w:rPr>
          <w:rFonts w:ascii="Times New Roman" w:hAnsi="Times New Roman" w:cs="Times New Roman"/>
        </w:rPr>
        <w:t xml:space="preserve"> </w:t>
      </w:r>
      <w:proofErr w:type="spellStart"/>
      <w:r w:rsidRPr="00EB62E4">
        <w:rPr>
          <w:rFonts w:ascii="Times New Roman" w:hAnsi="Times New Roman" w:cs="Times New Roman"/>
        </w:rPr>
        <w:t>riskmetrics</w:t>
      </w:r>
      <w:proofErr w:type="spellEnd"/>
      <w:r w:rsidRPr="00EB62E4">
        <w:rPr>
          <w:rFonts w:ascii="Times New Roman" w:hAnsi="Times New Roman" w:cs="Times New Roman"/>
        </w:rPr>
        <w:t xml:space="preserve"> introduction and </w:t>
      </w:r>
      <w:proofErr w:type="spellStart"/>
      <w:r w:rsidRPr="00EB62E4">
        <w:rPr>
          <w:rFonts w:ascii="Times New Roman" w:hAnsi="Times New Roman" w:cs="Times New Roman"/>
        </w:rPr>
        <w:t>Weatherstone</w:t>
      </w:r>
      <w:proofErr w:type="spellEnd"/>
      <w:r w:rsidRPr="00EB62E4">
        <w:rPr>
          <w:rFonts w:ascii="Times New Roman" w:hAnsi="Times New Roman" w:cs="Times New Roman"/>
        </w:rPr>
        <w:t xml:space="preserve"> quotes). </w:t>
      </w:r>
      <w:r w:rsidR="00540180" w:rsidRPr="00EB62E4">
        <w:rPr>
          <w:rFonts w:ascii="Times New Roman" w:hAnsi="Times New Roman" w:cs="Times New Roman"/>
        </w:rPr>
        <w:t>During the 1990s, the use of financial derivatives was rapidly increasing. Dealers were promoting derivatives at risk management products. However, a new form of risk management were emerging that viewed derivatives as a risk as much as a risk management tool.</w:t>
      </w:r>
      <w:r w:rsidRPr="00EB62E4">
        <w:rPr>
          <w:rFonts w:ascii="Times New Roman" w:hAnsi="Times New Roman" w:cs="Times New Roman"/>
        </w:rPr>
        <w:t xml:space="preserve"> The new form of risk management focuses on the importance of reporting, oversight and segregation of duties within firms/ (Holton).</w:t>
      </w:r>
    </w:p>
    <w:p w:rsidR="00CF429A" w:rsidRPr="00EB62E4" w:rsidRDefault="00CF429A" w:rsidP="0049771E">
      <w:pPr>
        <w:tabs>
          <w:tab w:val="left" w:pos="2890"/>
        </w:tabs>
        <w:jc w:val="both"/>
        <w:rPr>
          <w:rFonts w:ascii="Times New Roman" w:hAnsi="Times New Roman" w:cs="Times New Roman"/>
          <w:b/>
          <w:sz w:val="24"/>
        </w:rPr>
      </w:pPr>
      <w:r w:rsidRPr="00EB62E4">
        <w:rPr>
          <w:rFonts w:ascii="Times New Roman" w:hAnsi="Times New Roman" w:cs="Times New Roman"/>
          <w:b/>
          <w:sz w:val="24"/>
        </w:rPr>
        <w:t xml:space="preserve">January </w:t>
      </w:r>
      <w:proofErr w:type="gramStart"/>
      <w:r w:rsidRPr="00EB62E4">
        <w:rPr>
          <w:rFonts w:ascii="Times New Roman" w:hAnsi="Times New Roman" w:cs="Times New Roman"/>
          <w:b/>
          <w:sz w:val="24"/>
        </w:rPr>
        <w:t>1992 :</w:t>
      </w:r>
      <w:proofErr w:type="gramEnd"/>
      <w:r w:rsidRPr="00EB62E4">
        <w:rPr>
          <w:rFonts w:ascii="Times New Roman" w:hAnsi="Times New Roman" w:cs="Times New Roman"/>
          <w:b/>
          <w:sz w:val="24"/>
        </w:rPr>
        <w:t xml:space="preserve"> Gerald Corrigan warns about derivatives risk</w:t>
      </w:r>
    </w:p>
    <w:p w:rsidR="00CF429A" w:rsidRPr="00EB62E4" w:rsidRDefault="00CF429A" w:rsidP="0049771E">
      <w:pPr>
        <w:tabs>
          <w:tab w:val="left" w:pos="2890"/>
        </w:tabs>
        <w:jc w:val="both"/>
        <w:rPr>
          <w:rFonts w:ascii="Times New Roman" w:hAnsi="Times New Roman" w:cs="Times New Roman"/>
          <w:sz w:val="24"/>
        </w:rPr>
      </w:pPr>
      <w:r w:rsidRPr="00EB62E4">
        <w:rPr>
          <w:rFonts w:ascii="Times New Roman" w:hAnsi="Times New Roman" w:cs="Times New Roman"/>
          <w:sz w:val="24"/>
        </w:rPr>
        <w:t>On January 30, 1992, Gerald Corrigan, who was the chairman of the Basel Committee, gave a famous speech at</w:t>
      </w:r>
      <w:r w:rsidR="005F6F66" w:rsidRPr="00EB62E4">
        <w:rPr>
          <w:rFonts w:ascii="Times New Roman" w:hAnsi="Times New Roman" w:cs="Times New Roman"/>
          <w:sz w:val="24"/>
        </w:rPr>
        <w:t xml:space="preserve"> Federal Reserve Bank of New York, of which he was a president. In his speech, Corrigan would set the </w:t>
      </w:r>
    </w:p>
    <w:p w:rsidR="005F6F66" w:rsidRPr="00EB62E4" w:rsidRDefault="005F6F66" w:rsidP="005F6F66">
      <w:pPr>
        <w:tabs>
          <w:tab w:val="left" w:pos="2890"/>
        </w:tabs>
        <w:ind w:left="720" w:right="720"/>
        <w:jc w:val="both"/>
        <w:rPr>
          <w:rFonts w:ascii="Times New Roman" w:hAnsi="Times New Roman" w:cs="Times New Roman"/>
        </w:rPr>
      </w:pPr>
      <w:r w:rsidRPr="00EB62E4">
        <w:rPr>
          <w:rFonts w:ascii="Times New Roman" w:hAnsi="Times New Roman" w:cs="Times New Roman"/>
        </w:rPr>
        <w:t xml:space="preserve">… </w:t>
      </w:r>
      <w:proofErr w:type="gramStart"/>
      <w:r w:rsidRPr="00EB62E4">
        <w:rPr>
          <w:rFonts w:ascii="Times New Roman" w:hAnsi="Times New Roman" w:cs="Times New Roman"/>
        </w:rPr>
        <w:t>the</w:t>
      </w:r>
      <w:proofErr w:type="gramEnd"/>
      <w:r w:rsidRPr="00EB62E4">
        <w:rPr>
          <w:rFonts w:ascii="Times New Roman" w:hAnsi="Times New Roman" w:cs="Times New Roman"/>
        </w:rPr>
        <w:t xml:space="preserve"> interest rate swap market now totals several trillion dollars. Given the sheer size of the market, I have to ask myself how it is possible that so many holders of fixed or variable rate obligations want to shift those obligations from one form to the other. Since I have a great deal of difficulty in answering that question, I then have to ask myself whether some of the specific purposes for which swaps are now being used may be quite at odds with an appropriately conservative view of the purpose of a swap, thereby introducing new </w:t>
      </w:r>
      <w:r w:rsidRPr="00EB62E4">
        <w:rPr>
          <w:rFonts w:ascii="Times New Roman" w:hAnsi="Times New Roman" w:cs="Times New Roman"/>
        </w:rPr>
        <w:lastRenderedPageBreak/>
        <w:t>elements of risk or distortion into the marketplace—including possible distortions to the balance sheets and income statements of financial and nonfinancial institutions alike.</w:t>
      </w:r>
    </w:p>
    <w:p w:rsidR="005F6F66" w:rsidRPr="00EB62E4" w:rsidRDefault="005F6F66" w:rsidP="005F6F66">
      <w:pPr>
        <w:tabs>
          <w:tab w:val="left" w:pos="2890"/>
        </w:tabs>
        <w:ind w:left="720" w:right="720"/>
        <w:jc w:val="both"/>
        <w:rPr>
          <w:rFonts w:ascii="Times New Roman" w:hAnsi="Times New Roman" w:cs="Times New Roman"/>
        </w:rPr>
      </w:pPr>
      <w:r w:rsidRPr="00EB62E4">
        <w:rPr>
          <w:rFonts w:ascii="Times New Roman" w:hAnsi="Times New Roman" w:cs="Times New Roman"/>
        </w:rPr>
        <w:t xml:space="preserve"> I hope this sounds like a warning, because it is. Off-balance sheet activities have a role, but they must be managed and controlled carefully, and they must be understood by top management as well as by traders and rocket scientists.</w:t>
      </w:r>
    </w:p>
    <w:p w:rsidR="00207659" w:rsidRPr="00EB62E4" w:rsidRDefault="00207659" w:rsidP="00207659">
      <w:pPr>
        <w:tabs>
          <w:tab w:val="left" w:pos="2890"/>
        </w:tabs>
        <w:ind w:right="720"/>
        <w:jc w:val="both"/>
        <w:rPr>
          <w:rFonts w:ascii="Times New Roman" w:hAnsi="Times New Roman" w:cs="Times New Roman"/>
          <w:sz w:val="24"/>
        </w:rPr>
      </w:pPr>
    </w:p>
    <w:p w:rsidR="0049771E" w:rsidRPr="00EB62E4" w:rsidRDefault="00FA6C6F" w:rsidP="0049771E">
      <w:pPr>
        <w:tabs>
          <w:tab w:val="left" w:pos="2890"/>
        </w:tabs>
        <w:jc w:val="both"/>
        <w:rPr>
          <w:rFonts w:ascii="Times New Roman" w:hAnsi="Times New Roman" w:cs="Times New Roman"/>
          <w:b/>
        </w:rPr>
      </w:pPr>
      <w:proofErr w:type="gramStart"/>
      <w:r w:rsidRPr="00EB62E4">
        <w:rPr>
          <w:rFonts w:ascii="Times New Roman" w:hAnsi="Times New Roman" w:cs="Times New Roman"/>
          <w:b/>
        </w:rPr>
        <w:t>1992</w:t>
      </w:r>
      <w:r w:rsidRPr="00EB62E4">
        <w:rPr>
          <w:rFonts w:ascii="Times New Roman" w:hAnsi="Times New Roman" w:cs="Times New Roman"/>
        </w:rPr>
        <w:t xml:space="preserve"> :</w:t>
      </w:r>
      <w:proofErr w:type="gramEnd"/>
      <w:r w:rsidRPr="00EB62E4">
        <w:rPr>
          <w:rFonts w:ascii="Times New Roman" w:hAnsi="Times New Roman" w:cs="Times New Roman"/>
        </w:rPr>
        <w:t xml:space="preserve"> </w:t>
      </w:r>
      <w:r w:rsidRPr="00EB62E4">
        <w:rPr>
          <w:rFonts w:ascii="Times New Roman" w:hAnsi="Times New Roman" w:cs="Times New Roman"/>
          <w:b/>
        </w:rPr>
        <w:t>UK’s Securities and Futures Authority Rules</w:t>
      </w:r>
    </w:p>
    <w:p w:rsidR="00FA6C6F" w:rsidRPr="00EB62E4" w:rsidRDefault="00FA6C6F" w:rsidP="0049771E">
      <w:pPr>
        <w:tabs>
          <w:tab w:val="left" w:pos="2890"/>
        </w:tabs>
        <w:jc w:val="both"/>
        <w:rPr>
          <w:rFonts w:ascii="Times New Roman" w:hAnsi="Times New Roman" w:cs="Times New Roman"/>
        </w:rPr>
      </w:pPr>
      <w:r w:rsidRPr="00EB62E4">
        <w:rPr>
          <w:rFonts w:ascii="Times New Roman" w:hAnsi="Times New Roman" w:cs="Times New Roman"/>
        </w:rPr>
        <w:t xml:space="preserve">In 1992, the Securities and Futures Authority of the UK adopted a new set of financial rules for securities firms. The rules included capital requirements for market and credit risk. These included a crude Value-at-Risk measure to be used for calculating </w:t>
      </w:r>
      <w:r w:rsidR="00EC756D" w:rsidRPr="00EB62E4">
        <w:rPr>
          <w:rFonts w:ascii="Times New Roman" w:hAnsi="Times New Roman" w:cs="Times New Roman"/>
        </w:rPr>
        <w:t>capital requirement for securities like equity, fixed income, commodities and foreign exchange. The VAR measure of the SFA used concepts from portfolio theory like the distinction made by the CAPM between systematic and idiosyncratic risk. By the 1990’s, institutional investors where already using concepts form portfolio theory. The</w:t>
      </w:r>
      <w:r w:rsidRPr="00EB62E4">
        <w:rPr>
          <w:rFonts w:ascii="Times New Roman" w:hAnsi="Times New Roman" w:cs="Times New Roman"/>
        </w:rPr>
        <w:t xml:space="preserve"> SFA’s </w:t>
      </w:r>
      <w:proofErr w:type="spellStart"/>
      <w:r w:rsidRPr="00EB62E4">
        <w:rPr>
          <w:rFonts w:ascii="Times New Roman" w:hAnsi="Times New Roman" w:cs="Times New Roman"/>
        </w:rPr>
        <w:t>VaR</w:t>
      </w:r>
      <w:proofErr w:type="spellEnd"/>
      <w:r w:rsidRPr="00EB62E4">
        <w:rPr>
          <w:rFonts w:ascii="Times New Roman" w:hAnsi="Times New Roman" w:cs="Times New Roman"/>
        </w:rPr>
        <w:t xml:space="preserve"> measure came to be called the “portfolio approach” to calculating capital requirement. </w:t>
      </w:r>
    </w:p>
    <w:p w:rsidR="008918A7" w:rsidRPr="00EB62E4" w:rsidRDefault="008918A7" w:rsidP="0049771E">
      <w:pPr>
        <w:tabs>
          <w:tab w:val="left" w:pos="2890"/>
        </w:tabs>
        <w:jc w:val="both"/>
        <w:rPr>
          <w:rFonts w:ascii="Times New Roman" w:hAnsi="Times New Roman" w:cs="Times New Roman"/>
          <w:b/>
        </w:rPr>
      </w:pPr>
      <w:r w:rsidRPr="00EB62E4">
        <w:rPr>
          <w:rFonts w:ascii="Times New Roman" w:hAnsi="Times New Roman" w:cs="Times New Roman"/>
          <w:b/>
        </w:rPr>
        <w:t>1992 The Basle-IOSCO Initiative</w:t>
      </w:r>
    </w:p>
    <w:p w:rsidR="008918A7" w:rsidRPr="00EB62E4" w:rsidRDefault="008918A7" w:rsidP="00503604">
      <w:pPr>
        <w:tabs>
          <w:tab w:val="left" w:pos="2890"/>
        </w:tabs>
        <w:jc w:val="both"/>
        <w:rPr>
          <w:rFonts w:ascii="Times New Roman" w:hAnsi="Times New Roman" w:cs="Times New Roman"/>
          <w:color w:val="FF0000"/>
        </w:rPr>
      </w:pPr>
      <w:r w:rsidRPr="00EB62E4">
        <w:rPr>
          <w:rFonts w:ascii="Times New Roman" w:hAnsi="Times New Roman" w:cs="Times New Roman"/>
        </w:rPr>
        <w:t xml:space="preserve">Given the increasing market risks which banks were assuming, in the early 1990s, the Basel Committee decided to modify its rules to include capital requirements for market risk. Non-banks securities firms would be impacted by this. Historically, capital requirements for banks existed to address systemic risks, while capital requirements for securities firms existed to protect clients who left money on a deposit with a securities firm. The need for harmonization of capital requirement for all securities firms proposed in Europe’s CAD and the increasing risks of trading in illiquid OTC derivatives which posed credit risk for counter parties were two factors that </w:t>
      </w:r>
      <w:r w:rsidR="00DE1213" w:rsidRPr="00EB62E4">
        <w:rPr>
          <w:rFonts w:ascii="Times New Roman" w:hAnsi="Times New Roman" w:cs="Times New Roman"/>
        </w:rPr>
        <w:t xml:space="preserve">increased the need to consider capital requirements for securities firms. To this end, the Basel Committee and the International Organization of Securities Commissioners (IOSCO) formed a joint committee in 1992. The committee was in front of a hard choice between the CAD’s Building-Block </w:t>
      </w:r>
      <w:proofErr w:type="spellStart"/>
      <w:r w:rsidR="00DE1213" w:rsidRPr="00EB62E4">
        <w:rPr>
          <w:rFonts w:ascii="Times New Roman" w:hAnsi="Times New Roman" w:cs="Times New Roman"/>
        </w:rPr>
        <w:t>VaR</w:t>
      </w:r>
      <w:proofErr w:type="spellEnd"/>
      <w:r w:rsidR="00DE1213" w:rsidRPr="00EB62E4">
        <w:rPr>
          <w:rFonts w:ascii="Times New Roman" w:hAnsi="Times New Roman" w:cs="Times New Roman"/>
        </w:rPr>
        <w:t xml:space="preserve">, the UNCR </w:t>
      </w:r>
      <w:proofErr w:type="spellStart"/>
      <w:r w:rsidR="00DE1213" w:rsidRPr="00EB62E4">
        <w:rPr>
          <w:rFonts w:ascii="Times New Roman" w:hAnsi="Times New Roman" w:cs="Times New Roman"/>
        </w:rPr>
        <w:t>Var</w:t>
      </w:r>
      <w:proofErr w:type="spellEnd"/>
      <w:r w:rsidR="00DE1213" w:rsidRPr="00EB62E4">
        <w:rPr>
          <w:rFonts w:ascii="Times New Roman" w:hAnsi="Times New Roman" w:cs="Times New Roman"/>
        </w:rPr>
        <w:t xml:space="preserve"> –which came to be called the “comprehensive” approach- and the SFA’s portfolio approach. The portfolio approach was rejected for being too complicated. While Europeans gravitated toward the building-block approach, US regulators resisted.</w:t>
      </w:r>
      <w:r w:rsidRPr="00EB62E4">
        <w:rPr>
          <w:rFonts w:ascii="Times New Roman" w:hAnsi="Times New Roman" w:cs="Times New Roman"/>
        </w:rPr>
        <w:t xml:space="preserve"> </w:t>
      </w:r>
      <w:r w:rsidR="00503604" w:rsidRPr="00EB62E4">
        <w:rPr>
          <w:rFonts w:ascii="Times New Roman" w:hAnsi="Times New Roman" w:cs="Times New Roman"/>
        </w:rPr>
        <w:t>The SEC argument was that the building-block approach might reduce capital requirements for US securities firms. Finally, The Basle-IOSCO initiative had failed.</w:t>
      </w:r>
      <w:r w:rsidR="00503604" w:rsidRPr="00EB62E4">
        <w:rPr>
          <w:rFonts w:ascii="Times New Roman" w:hAnsi="Times New Roman" w:cs="Times New Roman"/>
          <w:color w:val="FF0000"/>
        </w:rPr>
        <w:t xml:space="preserve"> In the United States, banking and securities capital requirements were to remain</w:t>
      </w:r>
      <w:r w:rsidR="00011A3D" w:rsidRPr="00EB62E4">
        <w:rPr>
          <w:rFonts w:ascii="Times New Roman" w:hAnsi="Times New Roman" w:cs="Times New Roman"/>
        </w:rPr>
        <w:t xml:space="preserve"> </w:t>
      </w:r>
      <w:r w:rsidR="00503604" w:rsidRPr="00EB62E4">
        <w:rPr>
          <w:rFonts w:ascii="Times New Roman" w:hAnsi="Times New Roman" w:cs="Times New Roman"/>
          <w:color w:val="FF0000"/>
        </w:rPr>
        <w:t>distinct.</w:t>
      </w:r>
    </w:p>
    <w:p w:rsidR="00011A3D" w:rsidRPr="00EB62E4" w:rsidRDefault="00011A3D" w:rsidP="00503604">
      <w:pPr>
        <w:tabs>
          <w:tab w:val="left" w:pos="2890"/>
        </w:tabs>
        <w:jc w:val="both"/>
        <w:rPr>
          <w:rFonts w:ascii="Times New Roman" w:hAnsi="Times New Roman" w:cs="Times New Roman"/>
        </w:rPr>
      </w:pPr>
      <w:r w:rsidRPr="00EB62E4">
        <w:rPr>
          <w:rFonts w:ascii="Times New Roman" w:hAnsi="Times New Roman" w:cs="Times New Roman"/>
          <w:color w:val="FF0000"/>
        </w:rPr>
        <w:t xml:space="preserve">Jan </w:t>
      </w:r>
      <w:proofErr w:type="gramStart"/>
      <w:r w:rsidRPr="00EB62E4">
        <w:rPr>
          <w:rFonts w:ascii="Times New Roman" w:hAnsi="Times New Roman" w:cs="Times New Roman"/>
          <w:color w:val="FF0000"/>
        </w:rPr>
        <w:t>1992 :</w:t>
      </w:r>
      <w:proofErr w:type="gramEnd"/>
      <w:r w:rsidRPr="00EB62E4">
        <w:rPr>
          <w:rFonts w:ascii="Times New Roman" w:hAnsi="Times New Roman" w:cs="Times New Roman"/>
          <w:color w:val="FF0000"/>
        </w:rPr>
        <w:t xml:space="preserve"> </w:t>
      </w:r>
    </w:p>
    <w:p w:rsidR="00EC756D" w:rsidRPr="00EB62E4" w:rsidRDefault="00B06F78" w:rsidP="001347F4">
      <w:pPr>
        <w:jc w:val="both"/>
        <w:rPr>
          <w:rFonts w:ascii="Times New Roman" w:hAnsi="Times New Roman" w:cs="Times New Roman"/>
          <w:b/>
        </w:rPr>
      </w:pPr>
      <w:proofErr w:type="gramStart"/>
      <w:r w:rsidRPr="00EB62E4">
        <w:rPr>
          <w:rFonts w:ascii="Times New Roman" w:hAnsi="Times New Roman" w:cs="Times New Roman"/>
          <w:b/>
        </w:rPr>
        <w:t>1993 :</w:t>
      </w:r>
      <w:proofErr w:type="gramEnd"/>
      <w:r w:rsidRPr="00EB62E4">
        <w:rPr>
          <w:rFonts w:ascii="Times New Roman" w:hAnsi="Times New Roman" w:cs="Times New Roman"/>
          <w:b/>
        </w:rPr>
        <w:t xml:space="preserve"> Europe’s Capital Adequacy Directive</w:t>
      </w:r>
    </w:p>
    <w:p w:rsidR="00B06F78" w:rsidRPr="00EB62E4" w:rsidRDefault="00B06F78" w:rsidP="001347F4">
      <w:pPr>
        <w:jc w:val="both"/>
        <w:rPr>
          <w:rFonts w:ascii="Times New Roman" w:hAnsi="Times New Roman" w:cs="Times New Roman"/>
        </w:rPr>
      </w:pPr>
      <w:r w:rsidRPr="00EB62E4">
        <w:rPr>
          <w:rFonts w:ascii="Times New Roman" w:hAnsi="Times New Roman" w:cs="Times New Roman"/>
        </w:rPr>
        <w:t>European countries like Germany, France and Scandinavian countries had a universal banking tradition, which did not distinguish commercial banking from securities firms. Under German law, firms dealing with securities were treated as banks, and therefore supervised by the same regulatory authority. The European Union had a goal of implementing a common market by 1993. To achieve that goal, the EU had to choose between the German model of universal banking and the British model of generally separate commercial banks and securities firms.</w:t>
      </w:r>
      <w:r w:rsidR="003177FF" w:rsidRPr="00EB62E4">
        <w:rPr>
          <w:rFonts w:ascii="Times New Roman" w:hAnsi="Times New Roman" w:cs="Times New Roman"/>
        </w:rPr>
        <w:t xml:space="preserve"> With the 1993 Capital Adequacy Directive (CAD), the EU market opened towards the German model of universal banking. The directive allowed British securities firms to operate under a separate regulatory framework. The CAD proposed also to harmonize the capital requirements of the British securities firms and universal banks by setting capital requirements applicable to both. Universal banks were thus subject to the CAD capital requirements for their trading activities and 1988 Basel rules </w:t>
      </w:r>
      <w:r w:rsidR="003177FF" w:rsidRPr="00EB62E4">
        <w:rPr>
          <w:rFonts w:ascii="Times New Roman" w:hAnsi="Times New Roman" w:cs="Times New Roman"/>
        </w:rPr>
        <w:lastRenderedPageBreak/>
        <w:t xml:space="preserve">for their commercial banking activities. Market risk for a trading book was measured using a crude </w:t>
      </w:r>
      <w:proofErr w:type="spellStart"/>
      <w:r w:rsidR="003177FF" w:rsidRPr="00EB62E4">
        <w:rPr>
          <w:rFonts w:ascii="Times New Roman" w:hAnsi="Times New Roman" w:cs="Times New Roman"/>
        </w:rPr>
        <w:t>VaR</w:t>
      </w:r>
      <w:proofErr w:type="spellEnd"/>
      <w:r w:rsidR="003177FF" w:rsidRPr="00EB62E4">
        <w:rPr>
          <w:rFonts w:ascii="Times New Roman" w:hAnsi="Times New Roman" w:cs="Times New Roman"/>
        </w:rPr>
        <w:t xml:space="preserve"> modeled to reflect a 10-day 95% </w:t>
      </w:r>
      <w:proofErr w:type="spellStart"/>
      <w:r w:rsidR="003177FF" w:rsidRPr="00EB62E4">
        <w:rPr>
          <w:rFonts w:ascii="Times New Roman" w:hAnsi="Times New Roman" w:cs="Times New Roman"/>
        </w:rPr>
        <w:t>VaR</w:t>
      </w:r>
      <w:proofErr w:type="spellEnd"/>
      <w:r w:rsidR="003177FF" w:rsidRPr="00EB62E4">
        <w:rPr>
          <w:rFonts w:ascii="Times New Roman" w:hAnsi="Times New Roman" w:cs="Times New Roman"/>
        </w:rPr>
        <w:t xml:space="preserve"> metric (see Dale p.42)</w:t>
      </w:r>
      <w:r w:rsidR="006B2E14" w:rsidRPr="00EB62E4">
        <w:rPr>
          <w:rFonts w:ascii="Times New Roman" w:hAnsi="Times New Roman" w:cs="Times New Roman"/>
        </w:rPr>
        <w:t>. This entailed separate general and specific risk that needed to be calculated with the results summed. This approach came to be called the “building-block” approach.</w:t>
      </w:r>
    </w:p>
    <w:p w:rsidR="00EC756D" w:rsidRPr="00EB62E4" w:rsidRDefault="00EC756D" w:rsidP="001347F4">
      <w:pPr>
        <w:jc w:val="both"/>
        <w:rPr>
          <w:rFonts w:ascii="Times New Roman" w:hAnsi="Times New Roman" w:cs="Times New Roman"/>
          <w:b/>
        </w:rPr>
      </w:pPr>
    </w:p>
    <w:p w:rsidR="00EC756D" w:rsidRPr="00EB62E4" w:rsidRDefault="00214F49" w:rsidP="001347F4">
      <w:pPr>
        <w:jc w:val="both"/>
        <w:rPr>
          <w:rFonts w:ascii="Times New Roman" w:hAnsi="Times New Roman" w:cs="Times New Roman"/>
          <w:b/>
        </w:rPr>
      </w:pPr>
      <w:proofErr w:type="gramStart"/>
      <w:r w:rsidRPr="00EB62E4">
        <w:rPr>
          <w:rFonts w:ascii="Times New Roman" w:hAnsi="Times New Roman" w:cs="Times New Roman"/>
          <w:b/>
        </w:rPr>
        <w:t>1993 :</w:t>
      </w:r>
      <w:proofErr w:type="gramEnd"/>
      <w:r w:rsidRPr="00EB62E4">
        <w:rPr>
          <w:rFonts w:ascii="Times New Roman" w:hAnsi="Times New Roman" w:cs="Times New Roman"/>
          <w:b/>
        </w:rPr>
        <w:t xml:space="preserve"> Weakening of Glass-</w:t>
      </w:r>
      <w:proofErr w:type="spellStart"/>
      <w:r w:rsidRPr="00EB62E4">
        <w:rPr>
          <w:rFonts w:ascii="Times New Roman" w:hAnsi="Times New Roman" w:cs="Times New Roman"/>
          <w:b/>
        </w:rPr>
        <w:t>Steagall</w:t>
      </w:r>
      <w:proofErr w:type="spellEnd"/>
      <w:r w:rsidRPr="00EB62E4">
        <w:rPr>
          <w:rFonts w:ascii="Times New Roman" w:hAnsi="Times New Roman" w:cs="Times New Roman"/>
          <w:b/>
        </w:rPr>
        <w:t xml:space="preserve"> Act.</w:t>
      </w:r>
    </w:p>
    <w:p w:rsidR="00214F49" w:rsidRPr="00EB62E4" w:rsidRDefault="00214F49" w:rsidP="001347F4">
      <w:pPr>
        <w:jc w:val="both"/>
        <w:rPr>
          <w:rFonts w:ascii="Times New Roman" w:hAnsi="Times New Roman" w:cs="Times New Roman"/>
        </w:rPr>
      </w:pPr>
      <w:r w:rsidRPr="00EB62E4">
        <w:rPr>
          <w:rFonts w:ascii="Times New Roman" w:hAnsi="Times New Roman" w:cs="Times New Roman"/>
        </w:rPr>
        <w:t>The Glass-</w:t>
      </w:r>
      <w:proofErr w:type="spellStart"/>
      <w:r w:rsidRPr="00EB62E4">
        <w:rPr>
          <w:rFonts w:ascii="Times New Roman" w:hAnsi="Times New Roman" w:cs="Times New Roman"/>
        </w:rPr>
        <w:t>Steagall</w:t>
      </w:r>
      <w:proofErr w:type="spellEnd"/>
      <w:r w:rsidRPr="00EB62E4">
        <w:rPr>
          <w:rFonts w:ascii="Times New Roman" w:hAnsi="Times New Roman" w:cs="Times New Roman"/>
        </w:rPr>
        <w:t xml:space="preserve"> act, which historically was known for its separation between commercial and investment banks, continued experiencing incremental weakening due to regulatory actions on one hand and unanticipated market developments on the other.</w:t>
      </w:r>
    </w:p>
    <w:p w:rsidR="00214F49" w:rsidRPr="00EB62E4" w:rsidRDefault="00214F49" w:rsidP="00214F49">
      <w:pPr>
        <w:jc w:val="both"/>
        <w:rPr>
          <w:rFonts w:ascii="Times New Roman" w:hAnsi="Times New Roman" w:cs="Times New Roman"/>
          <w:color w:val="00B050"/>
        </w:rPr>
      </w:pPr>
      <w:r w:rsidRPr="00EB62E4">
        <w:rPr>
          <w:rFonts w:ascii="Times New Roman" w:hAnsi="Times New Roman" w:cs="Times New Roman"/>
        </w:rPr>
        <w:t>Currencies were not treated as commodities under the Glass-</w:t>
      </w:r>
      <w:proofErr w:type="spellStart"/>
      <w:r w:rsidRPr="00EB62E4">
        <w:rPr>
          <w:rFonts w:ascii="Times New Roman" w:hAnsi="Times New Roman" w:cs="Times New Roman"/>
        </w:rPr>
        <w:t>Steagall</w:t>
      </w:r>
      <w:proofErr w:type="spellEnd"/>
      <w:r w:rsidRPr="00EB62E4">
        <w:rPr>
          <w:rFonts w:ascii="Times New Roman" w:hAnsi="Times New Roman" w:cs="Times New Roman"/>
        </w:rPr>
        <w:t xml:space="preserve"> Act, therefore when exchange rates were allowed to float in the early 1970s, they entailed similar market risk. Similarly, in 1933, future markets were very limited and transacted mainly in agricultural products, therefore they were excluded from the Glass-</w:t>
      </w:r>
      <w:proofErr w:type="spellStart"/>
      <w:r w:rsidRPr="00EB62E4">
        <w:rPr>
          <w:rFonts w:ascii="Times New Roman" w:hAnsi="Times New Roman" w:cs="Times New Roman"/>
        </w:rPr>
        <w:t>Steagall</w:t>
      </w:r>
      <w:proofErr w:type="spellEnd"/>
      <w:r w:rsidRPr="00EB62E4">
        <w:rPr>
          <w:rFonts w:ascii="Times New Roman" w:hAnsi="Times New Roman" w:cs="Times New Roman"/>
        </w:rPr>
        <w:t xml:space="preserve"> Act. Generally, the Glass </w:t>
      </w:r>
      <w:proofErr w:type="spellStart"/>
      <w:r w:rsidRPr="00EB62E4">
        <w:rPr>
          <w:rFonts w:ascii="Times New Roman" w:hAnsi="Times New Roman" w:cs="Times New Roman"/>
        </w:rPr>
        <w:t>Steagall</w:t>
      </w:r>
      <w:proofErr w:type="spellEnd"/>
      <w:r w:rsidRPr="00EB62E4">
        <w:rPr>
          <w:rFonts w:ascii="Times New Roman" w:hAnsi="Times New Roman" w:cs="Times New Roman"/>
        </w:rPr>
        <w:t xml:space="preserve"> Act did not anticipate the emergence of active OTC derivatives markets, so the majority of derivatives classes were not included in the Act. </w:t>
      </w:r>
      <w:r w:rsidRPr="00EB62E4">
        <w:rPr>
          <w:rFonts w:ascii="Times New Roman" w:hAnsi="Times New Roman" w:cs="Times New Roman"/>
          <w:color w:val="00B050"/>
        </w:rPr>
        <w:t>As a result, by 1993, US commercial banks were trading actively in the foreign exchange, futures and OTC markets. (</w:t>
      </w:r>
      <w:proofErr w:type="gramStart"/>
      <w:r w:rsidRPr="00EB62E4">
        <w:rPr>
          <w:rFonts w:ascii="Times New Roman" w:hAnsi="Times New Roman" w:cs="Times New Roman"/>
          <w:color w:val="00B050"/>
        </w:rPr>
        <w:t>maybe</w:t>
      </w:r>
      <w:proofErr w:type="gramEnd"/>
      <w:r w:rsidRPr="00EB62E4">
        <w:rPr>
          <w:rFonts w:ascii="Times New Roman" w:hAnsi="Times New Roman" w:cs="Times New Roman"/>
          <w:color w:val="00B050"/>
        </w:rPr>
        <w:t xml:space="preserve"> the whole section talking about this should be move to 1993). You can call it Weak</w:t>
      </w:r>
    </w:p>
    <w:p w:rsidR="00214F49" w:rsidRPr="00EB62E4" w:rsidRDefault="00FD32DE" w:rsidP="001347F4">
      <w:pPr>
        <w:jc w:val="both"/>
        <w:rPr>
          <w:rFonts w:ascii="Times New Roman" w:hAnsi="Times New Roman" w:cs="Times New Roman"/>
          <w:b/>
        </w:rPr>
      </w:pPr>
      <w:proofErr w:type="gramStart"/>
      <w:r w:rsidRPr="00EB62E4">
        <w:rPr>
          <w:rFonts w:ascii="Times New Roman" w:hAnsi="Times New Roman" w:cs="Times New Roman"/>
          <w:b/>
        </w:rPr>
        <w:t>1993 :</w:t>
      </w:r>
      <w:proofErr w:type="gramEnd"/>
      <w:r w:rsidRPr="00EB62E4">
        <w:rPr>
          <w:rFonts w:ascii="Times New Roman" w:hAnsi="Times New Roman" w:cs="Times New Roman"/>
          <w:b/>
        </w:rPr>
        <w:t xml:space="preserve"> Wilson’s </w:t>
      </w:r>
      <w:proofErr w:type="spellStart"/>
      <w:r w:rsidRPr="00EB62E4">
        <w:rPr>
          <w:rFonts w:ascii="Times New Roman" w:hAnsi="Times New Roman" w:cs="Times New Roman"/>
          <w:b/>
        </w:rPr>
        <w:t>VaR</w:t>
      </w:r>
      <w:proofErr w:type="spellEnd"/>
      <w:r w:rsidRPr="00EB62E4">
        <w:rPr>
          <w:rFonts w:ascii="Times New Roman" w:hAnsi="Times New Roman" w:cs="Times New Roman"/>
          <w:b/>
        </w:rPr>
        <w:t xml:space="preserve"> Measure</w:t>
      </w:r>
    </w:p>
    <w:p w:rsidR="00FD32DE" w:rsidRPr="00EB62E4" w:rsidRDefault="00FD32DE" w:rsidP="001347F4">
      <w:pPr>
        <w:jc w:val="both"/>
        <w:rPr>
          <w:rFonts w:ascii="Times New Roman" w:hAnsi="Times New Roman" w:cs="Times New Roman"/>
        </w:rPr>
      </w:pPr>
      <w:proofErr w:type="gramStart"/>
      <w:r w:rsidRPr="00EB62E4">
        <w:rPr>
          <w:rFonts w:ascii="Times New Roman" w:hAnsi="Times New Roman" w:cs="Times New Roman"/>
        </w:rPr>
        <w:t>by</w:t>
      </w:r>
      <w:proofErr w:type="gramEnd"/>
      <w:r w:rsidRPr="00EB62E4">
        <w:rPr>
          <w:rFonts w:ascii="Times New Roman" w:hAnsi="Times New Roman" w:cs="Times New Roman"/>
        </w:rPr>
        <w:t xml:space="preserve"> 1993, several financial firms had already developed and employed their proprietary VAR for market risk measurement and capital allocation. The most common approach was based on Markowitz’s portfolio theory, where a portfolio’s value is assumed to be a liners polynomial of some risk factors. Given the risk factors, a covariance matrix is constructed for them, and afterward the standard deviation of the portfolio can be calculated. If the value of portfolio is assumed to follow a normal distribution, then the </w:t>
      </w:r>
      <w:proofErr w:type="spellStart"/>
      <w:r w:rsidRPr="00EB62E4">
        <w:rPr>
          <w:rFonts w:ascii="Times New Roman" w:hAnsi="Times New Roman" w:cs="Times New Roman"/>
        </w:rPr>
        <w:t>quantile</w:t>
      </w:r>
      <w:proofErr w:type="spellEnd"/>
      <w:r w:rsidRPr="00EB62E4">
        <w:rPr>
          <w:rFonts w:ascii="Times New Roman" w:hAnsi="Times New Roman" w:cs="Times New Roman"/>
        </w:rPr>
        <w:t xml:space="preserve"> of loss could be calculated. At that time, Thomas Wilson, who was working as a project manager for </w:t>
      </w:r>
      <w:proofErr w:type="spellStart"/>
      <w:r w:rsidRPr="00EB62E4">
        <w:rPr>
          <w:rFonts w:ascii="Times New Roman" w:hAnsi="Times New Roman" w:cs="Times New Roman"/>
        </w:rPr>
        <w:t>Mckinsey</w:t>
      </w:r>
      <w:proofErr w:type="spellEnd"/>
      <w:r w:rsidRPr="00EB62E4">
        <w:rPr>
          <w:rFonts w:ascii="Times New Roman" w:hAnsi="Times New Roman" w:cs="Times New Roman"/>
        </w:rPr>
        <w:t xml:space="preserve"> &amp; Co., published an advanced VAR measure. In his paper, Wilson</w:t>
      </w:r>
      <w:r w:rsidR="00EB5FB7" w:rsidRPr="00EB62E4">
        <w:rPr>
          <w:rFonts w:ascii="Times New Roman" w:hAnsi="Times New Roman" w:cs="Times New Roman"/>
        </w:rPr>
        <w:t xml:space="preserve"> made the first published attempt to reflect </w:t>
      </w:r>
      <w:proofErr w:type="spellStart"/>
      <w:r w:rsidR="00EB5FB7" w:rsidRPr="00EB62E4">
        <w:rPr>
          <w:rFonts w:ascii="Times New Roman" w:hAnsi="Times New Roman" w:cs="Times New Roman"/>
        </w:rPr>
        <w:t>heteroskedasticity</w:t>
      </w:r>
      <w:proofErr w:type="spellEnd"/>
      <w:r w:rsidR="00EB5FB7" w:rsidRPr="00EB62E4">
        <w:rPr>
          <w:rFonts w:ascii="Times New Roman" w:hAnsi="Times New Roman" w:cs="Times New Roman"/>
        </w:rPr>
        <w:t xml:space="preserve"> and leptokurtosis in VAR measures. The author’s implicit assumption that readers are familiar with the concept and use of VAR is indicative of how diffused the use of VAR measures had already become.</w:t>
      </w:r>
    </w:p>
    <w:p w:rsidR="00EB5FB7" w:rsidRPr="00EB62E4" w:rsidRDefault="00EB5FB7" w:rsidP="001347F4">
      <w:pPr>
        <w:jc w:val="both"/>
        <w:rPr>
          <w:rFonts w:ascii="Times New Roman" w:hAnsi="Times New Roman" w:cs="Times New Roman"/>
          <w:color w:val="FF0000"/>
        </w:rPr>
      </w:pPr>
    </w:p>
    <w:p w:rsidR="00EB5FB7" w:rsidRPr="00EB62E4" w:rsidRDefault="00EB5FB7" w:rsidP="001347F4">
      <w:pPr>
        <w:jc w:val="both"/>
        <w:rPr>
          <w:rFonts w:ascii="Times New Roman" w:hAnsi="Times New Roman" w:cs="Times New Roman"/>
          <w:color w:val="FF0000"/>
        </w:rPr>
      </w:pPr>
      <w:r w:rsidRPr="00EB62E4">
        <w:rPr>
          <w:rFonts w:ascii="Times New Roman" w:hAnsi="Times New Roman" w:cs="Times New Roman"/>
          <w:color w:val="FF0000"/>
        </w:rPr>
        <w:t>Without acknowledging his doing so, Wilson also touched on a philosophical issue of some practical importance. He suggested that the covariance matrix for risk factors actually exists, but that a user may have limited knowledge as to its values. This objective interpretation of the underlying probabilities runs counter to Markowitz’s (1952, 1959) subjective approach, which suggests that the covariance matrix does not actually exist, but is constructed by the user to reflect his own perceptions.</w:t>
      </w:r>
    </w:p>
    <w:p w:rsidR="00011A3D" w:rsidRPr="00EB62E4" w:rsidRDefault="00011A3D" w:rsidP="001347F4">
      <w:pPr>
        <w:jc w:val="both"/>
        <w:rPr>
          <w:rFonts w:ascii="Times New Roman" w:hAnsi="Times New Roman" w:cs="Times New Roman"/>
          <w:color w:val="FF0000"/>
        </w:rPr>
      </w:pPr>
    </w:p>
    <w:p w:rsidR="00011A3D" w:rsidRPr="00EB62E4" w:rsidRDefault="00011A3D" w:rsidP="001347F4">
      <w:pPr>
        <w:jc w:val="both"/>
        <w:rPr>
          <w:rFonts w:ascii="Times New Roman" w:hAnsi="Times New Roman" w:cs="Times New Roman"/>
          <w:b/>
          <w:color w:val="000000" w:themeColor="text1"/>
          <w:sz w:val="28"/>
        </w:rPr>
      </w:pPr>
      <w:r w:rsidRPr="00EB62E4">
        <w:rPr>
          <w:rFonts w:ascii="Times New Roman" w:hAnsi="Times New Roman" w:cs="Times New Roman"/>
          <w:b/>
          <w:color w:val="000000" w:themeColor="text1"/>
          <w:sz w:val="28"/>
        </w:rPr>
        <w:t xml:space="preserve">July </w:t>
      </w:r>
      <w:proofErr w:type="gramStart"/>
      <w:r w:rsidRPr="00EB62E4">
        <w:rPr>
          <w:rFonts w:ascii="Times New Roman" w:hAnsi="Times New Roman" w:cs="Times New Roman"/>
          <w:b/>
          <w:color w:val="000000" w:themeColor="text1"/>
          <w:sz w:val="28"/>
        </w:rPr>
        <w:t>1993 :</w:t>
      </w:r>
      <w:proofErr w:type="gramEnd"/>
      <w:r w:rsidRPr="00EB62E4">
        <w:rPr>
          <w:rFonts w:ascii="Times New Roman" w:hAnsi="Times New Roman" w:cs="Times New Roman"/>
          <w:b/>
          <w:color w:val="000000" w:themeColor="text1"/>
          <w:sz w:val="28"/>
        </w:rPr>
        <w:t xml:space="preserve"> The G-30 report</w:t>
      </w:r>
    </w:p>
    <w:p w:rsidR="00011A3D" w:rsidRPr="00EB62E4" w:rsidRDefault="00207659" w:rsidP="001347F4">
      <w:pPr>
        <w:jc w:val="both"/>
        <w:rPr>
          <w:rFonts w:ascii="Times New Roman" w:hAnsi="Times New Roman" w:cs="Times New Roman"/>
          <w:color w:val="000000" w:themeColor="text1"/>
          <w:sz w:val="28"/>
        </w:rPr>
      </w:pPr>
      <w:r w:rsidRPr="00EB62E4">
        <w:rPr>
          <w:rFonts w:ascii="Times New Roman" w:hAnsi="Times New Roman" w:cs="Times New Roman"/>
          <w:color w:val="000000" w:themeColor="text1"/>
          <w:sz w:val="28"/>
        </w:rPr>
        <w:t xml:space="preserve">In 1992, Paul Volker, who was then the chairman of the group of 30, approached the chairman of JP Morgan Dennis </w:t>
      </w:r>
      <w:proofErr w:type="spellStart"/>
      <w:r w:rsidRPr="00EB62E4">
        <w:rPr>
          <w:rFonts w:ascii="Times New Roman" w:hAnsi="Times New Roman" w:cs="Times New Roman"/>
          <w:color w:val="000000" w:themeColor="text1"/>
          <w:sz w:val="28"/>
        </w:rPr>
        <w:t>Weatherstone</w:t>
      </w:r>
      <w:proofErr w:type="spellEnd"/>
      <w:r w:rsidRPr="00EB62E4">
        <w:rPr>
          <w:rFonts w:ascii="Times New Roman" w:hAnsi="Times New Roman" w:cs="Times New Roman"/>
          <w:color w:val="000000" w:themeColor="text1"/>
          <w:sz w:val="28"/>
        </w:rPr>
        <w:t xml:space="preserve"> and asked him to conduct an industry-wide study on the use of derivatives. </w:t>
      </w:r>
      <w:proofErr w:type="spellStart"/>
      <w:r w:rsidRPr="00EB62E4">
        <w:rPr>
          <w:rFonts w:ascii="Times New Roman" w:hAnsi="Times New Roman" w:cs="Times New Roman"/>
          <w:color w:val="000000" w:themeColor="text1"/>
          <w:sz w:val="28"/>
        </w:rPr>
        <w:t>Weatherstone</w:t>
      </w:r>
      <w:proofErr w:type="spellEnd"/>
      <w:r w:rsidRPr="00EB62E4">
        <w:rPr>
          <w:rFonts w:ascii="Times New Roman" w:hAnsi="Times New Roman" w:cs="Times New Roman"/>
          <w:color w:val="000000" w:themeColor="text1"/>
          <w:sz w:val="28"/>
        </w:rPr>
        <w:t xml:space="preserve"> established an international committee formed of senior managers from derivatives firms, end users, accountants </w:t>
      </w:r>
      <w:r w:rsidRPr="00EB62E4">
        <w:rPr>
          <w:rFonts w:ascii="Times New Roman" w:hAnsi="Times New Roman" w:cs="Times New Roman"/>
          <w:color w:val="000000" w:themeColor="text1"/>
          <w:sz w:val="28"/>
        </w:rPr>
        <w:lastRenderedPageBreak/>
        <w:t>and academics. The output was a 68-page report, published in July 1993 and entitled “</w:t>
      </w:r>
      <w:proofErr w:type="gramStart"/>
      <w:r w:rsidRPr="00EB62E4">
        <w:rPr>
          <w:rFonts w:ascii="Times New Roman" w:hAnsi="Times New Roman" w:cs="Times New Roman"/>
          <w:i/>
          <w:color w:val="000000" w:themeColor="text1"/>
          <w:sz w:val="28"/>
        </w:rPr>
        <w:t>Derivatives :</w:t>
      </w:r>
      <w:proofErr w:type="gramEnd"/>
      <w:r w:rsidRPr="00EB62E4">
        <w:rPr>
          <w:rFonts w:ascii="Times New Roman" w:hAnsi="Times New Roman" w:cs="Times New Roman"/>
          <w:i/>
          <w:color w:val="000000" w:themeColor="text1"/>
          <w:sz w:val="28"/>
        </w:rPr>
        <w:t xml:space="preserve"> Practices and Principles</w:t>
      </w:r>
      <w:r w:rsidRPr="00EB62E4">
        <w:rPr>
          <w:rFonts w:ascii="Times New Roman" w:hAnsi="Times New Roman" w:cs="Times New Roman"/>
          <w:color w:val="000000" w:themeColor="text1"/>
          <w:sz w:val="28"/>
        </w:rPr>
        <w:t xml:space="preserve">”. The report came to be known later as the G-30 report. The report described the current practices in the use of derivatives by dealers and end-users as well as recommendations to </w:t>
      </w:r>
      <w:r w:rsidR="00792A50" w:rsidRPr="00EB62E4">
        <w:rPr>
          <w:rFonts w:ascii="Times New Roman" w:hAnsi="Times New Roman" w:cs="Times New Roman"/>
          <w:color w:val="000000" w:themeColor="text1"/>
          <w:sz w:val="28"/>
        </w:rPr>
        <w:t>help both end-users and dealers manage their derivatives activities. Among the topics that the report mentioned were the role of management and boards, independent risk functions and the risks inherent in derivatives transactions. As for market risk, the report recommended that market risk is assessed using Value-at-Risk and stress testing and that portfolios be marked-to-market daily.</w:t>
      </w:r>
      <w:r w:rsidR="00D368F2" w:rsidRPr="00EB62E4">
        <w:rPr>
          <w:rFonts w:ascii="Times New Roman" w:hAnsi="Times New Roman" w:cs="Times New Roman"/>
          <w:color w:val="000000" w:themeColor="text1"/>
          <w:sz w:val="28"/>
        </w:rPr>
        <w:t xml:space="preserve"> The report came to define the new risk management of the 1990s.</w:t>
      </w:r>
      <w:r w:rsidR="00792A50" w:rsidRPr="00EB62E4">
        <w:rPr>
          <w:rFonts w:ascii="Times New Roman" w:hAnsi="Times New Roman" w:cs="Times New Roman"/>
          <w:color w:val="000000" w:themeColor="text1"/>
          <w:sz w:val="28"/>
        </w:rPr>
        <w:t xml:space="preserve">  </w:t>
      </w:r>
    </w:p>
    <w:p w:rsidR="00501EE0" w:rsidRPr="00EB62E4" w:rsidRDefault="00501EE0" w:rsidP="001347F4">
      <w:pPr>
        <w:jc w:val="both"/>
        <w:rPr>
          <w:rFonts w:ascii="Times New Roman" w:hAnsi="Times New Roman" w:cs="Times New Roman"/>
          <w:color w:val="000000" w:themeColor="text1"/>
          <w:sz w:val="28"/>
        </w:rPr>
      </w:pPr>
    </w:p>
    <w:p w:rsidR="00501EE0" w:rsidRPr="00EB62E4" w:rsidRDefault="00501EE0" w:rsidP="001347F4">
      <w:pPr>
        <w:jc w:val="both"/>
        <w:rPr>
          <w:rFonts w:ascii="Times New Roman" w:hAnsi="Times New Roman" w:cs="Times New Roman"/>
          <w:b/>
          <w:color w:val="000000" w:themeColor="text1"/>
          <w:sz w:val="28"/>
        </w:rPr>
      </w:pPr>
      <w:proofErr w:type="gramStart"/>
      <w:r w:rsidRPr="00EB62E4">
        <w:rPr>
          <w:rFonts w:ascii="Times New Roman" w:hAnsi="Times New Roman" w:cs="Times New Roman"/>
          <w:b/>
          <w:color w:val="000000" w:themeColor="text1"/>
          <w:sz w:val="28"/>
        </w:rPr>
        <w:t>1993 :</w:t>
      </w:r>
      <w:proofErr w:type="gramEnd"/>
      <w:r w:rsidRPr="00EB62E4">
        <w:rPr>
          <w:rFonts w:ascii="Times New Roman" w:hAnsi="Times New Roman" w:cs="Times New Roman"/>
          <w:b/>
          <w:color w:val="000000" w:themeColor="text1"/>
          <w:sz w:val="28"/>
        </w:rPr>
        <w:t xml:space="preserve"> Till </w:t>
      </w:r>
      <w:proofErr w:type="spellStart"/>
      <w:r w:rsidRPr="00EB62E4">
        <w:rPr>
          <w:rFonts w:ascii="Times New Roman" w:hAnsi="Times New Roman" w:cs="Times New Roman"/>
          <w:b/>
          <w:color w:val="000000" w:themeColor="text1"/>
          <w:sz w:val="28"/>
        </w:rPr>
        <w:t>Guldimann</w:t>
      </w:r>
      <w:proofErr w:type="spellEnd"/>
      <w:r w:rsidRPr="00EB62E4">
        <w:rPr>
          <w:rFonts w:ascii="Times New Roman" w:hAnsi="Times New Roman" w:cs="Times New Roman"/>
          <w:b/>
          <w:color w:val="000000" w:themeColor="text1"/>
          <w:sz w:val="28"/>
        </w:rPr>
        <w:t xml:space="preserve"> Annual Research Conference</w:t>
      </w:r>
    </w:p>
    <w:p w:rsidR="00501EE0" w:rsidRPr="00EB62E4" w:rsidRDefault="00501EE0" w:rsidP="001347F4">
      <w:pPr>
        <w:jc w:val="both"/>
        <w:rPr>
          <w:rFonts w:ascii="Times New Roman" w:hAnsi="Times New Roman" w:cs="Times New Roman"/>
          <w:color w:val="000000" w:themeColor="text1"/>
          <w:sz w:val="28"/>
        </w:rPr>
      </w:pPr>
      <w:r w:rsidRPr="00EB62E4">
        <w:rPr>
          <w:rFonts w:ascii="Times New Roman" w:hAnsi="Times New Roman" w:cs="Times New Roman"/>
          <w:color w:val="000000" w:themeColor="text1"/>
          <w:sz w:val="28"/>
        </w:rPr>
        <w:t xml:space="preserve">In 1990, Till </w:t>
      </w:r>
      <w:proofErr w:type="spellStart"/>
      <w:r w:rsidRPr="00EB62E4">
        <w:rPr>
          <w:rFonts w:ascii="Times New Roman" w:hAnsi="Times New Roman" w:cs="Times New Roman"/>
          <w:color w:val="000000" w:themeColor="text1"/>
          <w:sz w:val="28"/>
        </w:rPr>
        <w:t>Guldimann</w:t>
      </w:r>
      <w:proofErr w:type="spellEnd"/>
      <w:r w:rsidRPr="00EB62E4">
        <w:rPr>
          <w:rFonts w:ascii="Times New Roman" w:hAnsi="Times New Roman" w:cs="Times New Roman"/>
          <w:color w:val="000000" w:themeColor="text1"/>
          <w:sz w:val="28"/>
        </w:rPr>
        <w:t xml:space="preserve"> became the head of Global Research at JP Morgan, which is the unit responsible for research activities to promote marketing to institutional clients. In 1993, </w:t>
      </w:r>
      <w:proofErr w:type="spellStart"/>
      <w:r w:rsidRPr="00EB62E4">
        <w:rPr>
          <w:rFonts w:ascii="Times New Roman" w:hAnsi="Times New Roman" w:cs="Times New Roman"/>
          <w:color w:val="000000" w:themeColor="text1"/>
          <w:sz w:val="28"/>
        </w:rPr>
        <w:t>Guldimann</w:t>
      </w:r>
      <w:proofErr w:type="spellEnd"/>
      <w:r w:rsidRPr="00EB62E4">
        <w:rPr>
          <w:rFonts w:ascii="Times New Roman" w:hAnsi="Times New Roman" w:cs="Times New Roman"/>
          <w:color w:val="000000" w:themeColor="text1"/>
          <w:sz w:val="28"/>
        </w:rPr>
        <w:t xml:space="preserve"> organized a research conference where risk management was the main theme. At that conference, </w:t>
      </w:r>
      <w:proofErr w:type="spellStart"/>
      <w:r w:rsidRPr="00EB62E4">
        <w:rPr>
          <w:rFonts w:ascii="Times New Roman" w:hAnsi="Times New Roman" w:cs="Times New Roman"/>
          <w:color w:val="000000" w:themeColor="text1"/>
          <w:sz w:val="28"/>
        </w:rPr>
        <w:t>Guldimann</w:t>
      </w:r>
      <w:proofErr w:type="spellEnd"/>
      <w:r w:rsidRPr="00EB62E4">
        <w:rPr>
          <w:rFonts w:ascii="Times New Roman" w:hAnsi="Times New Roman" w:cs="Times New Roman"/>
          <w:b/>
          <w:color w:val="000000" w:themeColor="text1"/>
          <w:sz w:val="28"/>
        </w:rPr>
        <w:t xml:space="preserve"> </w:t>
      </w:r>
      <w:r w:rsidRPr="00EB62E4">
        <w:rPr>
          <w:rFonts w:ascii="Times New Roman" w:hAnsi="Times New Roman" w:cs="Times New Roman"/>
          <w:color w:val="000000" w:themeColor="text1"/>
          <w:sz w:val="28"/>
        </w:rPr>
        <w:t>presented JP Morgan’s Value-at-Risk technique. His presentation generated a lot of interest and clients asked if they could buy the system.</w:t>
      </w:r>
      <w:r w:rsidR="0018071E" w:rsidRPr="00EB62E4">
        <w:rPr>
          <w:rFonts w:ascii="Times New Roman" w:hAnsi="Times New Roman" w:cs="Times New Roman"/>
          <w:color w:val="000000" w:themeColor="text1"/>
          <w:sz w:val="28"/>
        </w:rPr>
        <w:t xml:space="preserve"> However, since JP Morgan was not a software vendor, clients’ requests were declined.</w:t>
      </w:r>
      <w:r w:rsidRPr="00EB62E4">
        <w:rPr>
          <w:rFonts w:ascii="Times New Roman" w:hAnsi="Times New Roman" w:cs="Times New Roman"/>
          <w:color w:val="000000" w:themeColor="text1"/>
          <w:sz w:val="28"/>
        </w:rPr>
        <w:t xml:space="preserve">  </w:t>
      </w:r>
      <w:proofErr w:type="spellStart"/>
      <w:r w:rsidR="0018071E" w:rsidRPr="00EB62E4">
        <w:rPr>
          <w:rFonts w:ascii="Times New Roman" w:hAnsi="Times New Roman" w:cs="Times New Roman"/>
          <w:color w:val="000000" w:themeColor="text1"/>
          <w:sz w:val="28"/>
        </w:rPr>
        <w:t>Guldimann</w:t>
      </w:r>
      <w:proofErr w:type="spellEnd"/>
      <w:r w:rsidR="0018071E" w:rsidRPr="00EB62E4">
        <w:rPr>
          <w:rFonts w:ascii="Times New Roman" w:hAnsi="Times New Roman" w:cs="Times New Roman"/>
          <w:color w:val="000000" w:themeColor="text1"/>
          <w:sz w:val="28"/>
        </w:rPr>
        <w:t xml:space="preserve"> proposed an alternative that consisted in JP Morgan publishing their methodology to their clients who would then implement their own system.</w:t>
      </w:r>
      <w:r w:rsidR="004266F1" w:rsidRPr="00EB62E4">
        <w:rPr>
          <w:rFonts w:ascii="Times New Roman" w:hAnsi="Times New Roman" w:cs="Times New Roman"/>
          <w:color w:val="000000" w:themeColor="text1"/>
          <w:sz w:val="28"/>
        </w:rPr>
        <w:t xml:space="preserve"> JP Morgan would make publically available the VAR methodology, distribute covariance matrices and encourage software providers to develop compatible commercial software.</w:t>
      </w:r>
      <w:r w:rsidR="0018071E" w:rsidRPr="00EB62E4">
        <w:rPr>
          <w:rFonts w:ascii="Times New Roman" w:hAnsi="Times New Roman" w:cs="Times New Roman"/>
          <w:color w:val="000000" w:themeColor="text1"/>
          <w:sz w:val="28"/>
        </w:rPr>
        <w:t xml:space="preserve"> </w:t>
      </w:r>
      <w:r w:rsidRPr="00EB62E4">
        <w:rPr>
          <w:rFonts w:ascii="Times New Roman" w:hAnsi="Times New Roman" w:cs="Times New Roman"/>
          <w:color w:val="000000" w:themeColor="text1"/>
          <w:sz w:val="28"/>
        </w:rPr>
        <w:t xml:space="preserve"> </w:t>
      </w:r>
    </w:p>
    <w:p w:rsidR="00501EE0" w:rsidRPr="00EB62E4" w:rsidRDefault="004266F1" w:rsidP="001347F4">
      <w:pPr>
        <w:jc w:val="both"/>
        <w:rPr>
          <w:rFonts w:ascii="Times New Roman" w:hAnsi="Times New Roman" w:cs="Times New Roman"/>
          <w:b/>
          <w:color w:val="000000" w:themeColor="text1"/>
          <w:sz w:val="24"/>
        </w:rPr>
      </w:pPr>
      <w:proofErr w:type="gramStart"/>
      <w:r w:rsidRPr="00EB62E4">
        <w:rPr>
          <w:rFonts w:ascii="Times New Roman" w:hAnsi="Times New Roman" w:cs="Times New Roman"/>
          <w:b/>
          <w:color w:val="000000" w:themeColor="text1"/>
          <w:sz w:val="24"/>
        </w:rPr>
        <w:t>1994 :</w:t>
      </w:r>
      <w:proofErr w:type="gramEnd"/>
      <w:r w:rsidRPr="00EB62E4">
        <w:rPr>
          <w:rFonts w:ascii="Times New Roman" w:hAnsi="Times New Roman" w:cs="Times New Roman"/>
          <w:b/>
          <w:color w:val="000000" w:themeColor="text1"/>
          <w:sz w:val="24"/>
        </w:rPr>
        <w:t xml:space="preserve"> JP Morgan issues </w:t>
      </w:r>
      <w:proofErr w:type="spellStart"/>
      <w:r w:rsidRPr="00EB62E4">
        <w:rPr>
          <w:rFonts w:ascii="Times New Roman" w:hAnsi="Times New Roman" w:cs="Times New Roman"/>
          <w:b/>
          <w:color w:val="000000" w:themeColor="text1"/>
          <w:sz w:val="24"/>
        </w:rPr>
        <w:t>RiskMetrics</w:t>
      </w:r>
      <w:proofErr w:type="spellEnd"/>
    </w:p>
    <w:p w:rsidR="004266F1" w:rsidRPr="00EB62E4" w:rsidRDefault="004266F1" w:rsidP="001347F4">
      <w:pPr>
        <w:jc w:val="both"/>
        <w:rPr>
          <w:rFonts w:ascii="Times New Roman" w:hAnsi="Times New Roman" w:cs="Times New Roman"/>
          <w:color w:val="000000" w:themeColor="text1"/>
          <w:sz w:val="24"/>
        </w:rPr>
      </w:pPr>
      <w:r w:rsidRPr="00EB62E4">
        <w:rPr>
          <w:rFonts w:ascii="Times New Roman" w:hAnsi="Times New Roman" w:cs="Times New Roman"/>
          <w:color w:val="000000" w:themeColor="text1"/>
          <w:sz w:val="24"/>
        </w:rPr>
        <w:t xml:space="preserve">The research unit led by Till </w:t>
      </w:r>
      <w:proofErr w:type="spellStart"/>
      <w:r w:rsidRPr="00EB62E4">
        <w:rPr>
          <w:rFonts w:ascii="Times New Roman" w:hAnsi="Times New Roman" w:cs="Times New Roman"/>
          <w:color w:val="000000" w:themeColor="text1"/>
          <w:sz w:val="24"/>
        </w:rPr>
        <w:t>Guldimann</w:t>
      </w:r>
      <w:proofErr w:type="spellEnd"/>
      <w:r w:rsidRPr="00EB62E4">
        <w:rPr>
          <w:rFonts w:ascii="Times New Roman" w:hAnsi="Times New Roman" w:cs="Times New Roman"/>
          <w:color w:val="000000" w:themeColor="text1"/>
          <w:sz w:val="24"/>
        </w:rPr>
        <w:t xml:space="preserve"> at JP Morgan prepared a detailed document with technical details and a daily-updated covariance matrix for several hundred risk factors. Both were made public over the internet. JP Morgan contracted a public relations firm to place ads and promote </w:t>
      </w:r>
      <w:proofErr w:type="spellStart"/>
      <w:r w:rsidRPr="00EB62E4">
        <w:rPr>
          <w:rFonts w:ascii="Times New Roman" w:hAnsi="Times New Roman" w:cs="Times New Roman"/>
          <w:color w:val="000000" w:themeColor="text1"/>
          <w:sz w:val="24"/>
        </w:rPr>
        <w:t>RiskMetrics</w:t>
      </w:r>
      <w:proofErr w:type="spellEnd"/>
      <w:r w:rsidRPr="00EB62E4">
        <w:rPr>
          <w:rFonts w:ascii="Times New Roman" w:hAnsi="Times New Roman" w:cs="Times New Roman"/>
          <w:color w:val="000000" w:themeColor="text1"/>
          <w:sz w:val="24"/>
        </w:rPr>
        <w:t xml:space="preserve"> and representatives of JP Morgan went around the world to demonstrate </w:t>
      </w:r>
      <w:r w:rsidR="00617873" w:rsidRPr="00EB62E4">
        <w:rPr>
          <w:rFonts w:ascii="Times New Roman" w:hAnsi="Times New Roman" w:cs="Times New Roman"/>
          <w:color w:val="000000" w:themeColor="text1"/>
          <w:sz w:val="24"/>
        </w:rPr>
        <w:t xml:space="preserve">the service. Software vendor would begin developing compatible solutions. </w:t>
      </w:r>
      <w:proofErr w:type="spellStart"/>
      <w:r w:rsidR="00617873" w:rsidRPr="00EB62E4">
        <w:rPr>
          <w:rFonts w:ascii="Times New Roman" w:hAnsi="Times New Roman" w:cs="Times New Roman"/>
          <w:color w:val="000000" w:themeColor="text1"/>
          <w:sz w:val="24"/>
        </w:rPr>
        <w:t>RiskMetrics</w:t>
      </w:r>
      <w:proofErr w:type="spellEnd"/>
      <w:r w:rsidR="00617873" w:rsidRPr="00EB62E4">
        <w:rPr>
          <w:rFonts w:ascii="Times New Roman" w:hAnsi="Times New Roman" w:cs="Times New Roman"/>
          <w:color w:val="000000" w:themeColor="text1"/>
          <w:sz w:val="24"/>
        </w:rPr>
        <w:t xml:space="preserve"> contained original ideas, but the practices it described were already widely used. According to </w:t>
      </w:r>
      <w:proofErr w:type="gramStart"/>
      <w:r w:rsidR="00617873" w:rsidRPr="00EB62E4">
        <w:rPr>
          <w:rFonts w:ascii="Times New Roman" w:hAnsi="Times New Roman" w:cs="Times New Roman"/>
          <w:color w:val="000000" w:themeColor="text1"/>
          <w:sz w:val="24"/>
        </w:rPr>
        <w:t>Holton(</w:t>
      </w:r>
      <w:proofErr w:type="gramEnd"/>
      <w:r w:rsidR="00617873" w:rsidRPr="00EB62E4">
        <w:rPr>
          <w:rFonts w:ascii="Times New Roman" w:hAnsi="Times New Roman" w:cs="Times New Roman"/>
          <w:color w:val="000000" w:themeColor="text1"/>
          <w:sz w:val="24"/>
        </w:rPr>
        <w:t xml:space="preserve">) the idea of linear VAR measure in </w:t>
      </w:r>
      <w:proofErr w:type="spellStart"/>
      <w:r w:rsidR="00617873" w:rsidRPr="00EB62E4">
        <w:rPr>
          <w:rFonts w:ascii="Times New Roman" w:hAnsi="Times New Roman" w:cs="Times New Roman"/>
          <w:color w:val="000000" w:themeColor="text1"/>
          <w:sz w:val="24"/>
        </w:rPr>
        <w:t>RiskMetrics</w:t>
      </w:r>
      <w:proofErr w:type="spellEnd"/>
      <w:r w:rsidR="00617873" w:rsidRPr="00EB62E4">
        <w:rPr>
          <w:rFonts w:ascii="Times New Roman" w:hAnsi="Times New Roman" w:cs="Times New Roman"/>
          <w:color w:val="000000" w:themeColor="text1"/>
          <w:sz w:val="24"/>
        </w:rPr>
        <w:t xml:space="preserve"> was less sophisticated than those proposed by </w:t>
      </w:r>
      <w:proofErr w:type="spellStart"/>
      <w:r w:rsidR="00617873" w:rsidRPr="00EB62E4">
        <w:rPr>
          <w:rFonts w:ascii="Times New Roman" w:hAnsi="Times New Roman" w:cs="Times New Roman"/>
          <w:color w:val="000000" w:themeColor="text1"/>
          <w:sz w:val="24"/>
        </w:rPr>
        <w:t>Garbade</w:t>
      </w:r>
      <w:proofErr w:type="spellEnd"/>
      <w:r w:rsidR="00617873" w:rsidRPr="00EB62E4">
        <w:rPr>
          <w:rFonts w:ascii="Times New Roman" w:hAnsi="Times New Roman" w:cs="Times New Roman"/>
          <w:color w:val="000000" w:themeColor="text1"/>
          <w:sz w:val="24"/>
        </w:rPr>
        <w:t xml:space="preserve"> (1986) or Wilson (1993). However, the important contribution of </w:t>
      </w:r>
      <w:proofErr w:type="spellStart"/>
      <w:r w:rsidR="00617873" w:rsidRPr="00EB62E4">
        <w:rPr>
          <w:rFonts w:ascii="Times New Roman" w:hAnsi="Times New Roman" w:cs="Times New Roman"/>
          <w:color w:val="000000" w:themeColor="text1"/>
          <w:sz w:val="24"/>
        </w:rPr>
        <w:t>RiskMetrics</w:t>
      </w:r>
      <w:proofErr w:type="spellEnd"/>
      <w:r w:rsidR="00617873" w:rsidRPr="00EB62E4">
        <w:rPr>
          <w:rFonts w:ascii="Times New Roman" w:hAnsi="Times New Roman" w:cs="Times New Roman"/>
          <w:color w:val="000000" w:themeColor="text1"/>
          <w:sz w:val="24"/>
        </w:rPr>
        <w:t xml:space="preserve"> remains that it popularized VAR to a wider audience.  </w:t>
      </w:r>
    </w:p>
    <w:p w:rsidR="00E24A01" w:rsidRPr="00EB62E4" w:rsidRDefault="00E24A01" w:rsidP="001347F4">
      <w:pPr>
        <w:jc w:val="both"/>
        <w:rPr>
          <w:rFonts w:ascii="Times New Roman" w:hAnsi="Times New Roman" w:cs="Times New Roman"/>
        </w:rPr>
      </w:pPr>
      <w:r w:rsidRPr="00EB62E4">
        <w:rPr>
          <w:rFonts w:ascii="Times New Roman" w:hAnsi="Times New Roman" w:cs="Times New Roman"/>
          <w:b/>
        </w:rPr>
        <w:t xml:space="preserve">Early </w:t>
      </w:r>
      <w:proofErr w:type="gramStart"/>
      <w:r w:rsidRPr="00EB62E4">
        <w:rPr>
          <w:rFonts w:ascii="Times New Roman" w:hAnsi="Times New Roman" w:cs="Times New Roman"/>
          <w:b/>
        </w:rPr>
        <w:t>1990s</w:t>
      </w:r>
      <w:r w:rsidRPr="00EB62E4">
        <w:rPr>
          <w:rFonts w:ascii="Times New Roman" w:hAnsi="Times New Roman" w:cs="Times New Roman"/>
        </w:rPr>
        <w:t xml:space="preserve"> :</w:t>
      </w:r>
      <w:proofErr w:type="gramEnd"/>
      <w:r w:rsidRPr="00EB62E4">
        <w:rPr>
          <w:rFonts w:ascii="Times New Roman" w:hAnsi="Times New Roman" w:cs="Times New Roman"/>
        </w:rPr>
        <w:t xml:space="preserve"> 10 – 15 banks were working on developing risk management technologies.</w:t>
      </w:r>
      <w:r w:rsidRPr="00EB62E4">
        <w:rPr>
          <w:rStyle w:val="FootnoteReference"/>
          <w:rFonts w:ascii="Times New Roman" w:hAnsi="Times New Roman" w:cs="Times New Roman"/>
        </w:rPr>
        <w:footnoteReference w:id="3"/>
      </w:r>
    </w:p>
    <w:p w:rsidR="00B13D8D" w:rsidRPr="00EB62E4" w:rsidRDefault="00B13D8D" w:rsidP="001347F4">
      <w:pPr>
        <w:jc w:val="both"/>
        <w:rPr>
          <w:rFonts w:ascii="Times New Roman" w:hAnsi="Times New Roman" w:cs="Times New Roman"/>
        </w:rPr>
      </w:pPr>
      <w:r w:rsidRPr="00EB62E4">
        <w:rPr>
          <w:rFonts w:ascii="Times New Roman" w:hAnsi="Times New Roman" w:cs="Times New Roman"/>
        </w:rPr>
        <w:lastRenderedPageBreak/>
        <w:t xml:space="preserve">Alan Greenspan became the hero with </w:t>
      </w:r>
      <w:proofErr w:type="spellStart"/>
      <w:proofErr w:type="gramStart"/>
      <w:r w:rsidRPr="00EB62E4">
        <w:rPr>
          <w:rFonts w:ascii="Times New Roman" w:hAnsi="Times New Roman" w:cs="Times New Roman"/>
        </w:rPr>
        <w:t>Jp</w:t>
      </w:r>
      <w:proofErr w:type="spellEnd"/>
      <w:proofErr w:type="gramEnd"/>
      <w:r w:rsidRPr="00EB62E4">
        <w:rPr>
          <w:rFonts w:ascii="Times New Roman" w:hAnsi="Times New Roman" w:cs="Times New Roman"/>
        </w:rPr>
        <w:t xml:space="preserve"> Morgan launching a was led by Greenspan. He wrote the below paper in which he evaluated GS and found that it contributed nothing to the stability of the financial system.</w:t>
      </w:r>
    </w:p>
    <w:p w:rsidR="00B13D8D" w:rsidRPr="00EB62E4" w:rsidRDefault="00B13D8D" w:rsidP="001347F4">
      <w:pPr>
        <w:jc w:val="both"/>
        <w:rPr>
          <w:rFonts w:ascii="Times New Roman" w:hAnsi="Times New Roman" w:cs="Times New Roman"/>
        </w:rPr>
      </w:pPr>
      <w:r w:rsidRPr="00EB62E4">
        <w:rPr>
          <w:rFonts w:ascii="Times New Roman" w:hAnsi="Times New Roman" w:cs="Times New Roman"/>
        </w:rPr>
        <w:t xml:space="preserve">The British were dedicated at breaking </w:t>
      </w:r>
      <w:proofErr w:type="spellStart"/>
      <w:r w:rsidRPr="00EB62E4">
        <w:rPr>
          <w:rFonts w:ascii="Times New Roman" w:hAnsi="Times New Roman" w:cs="Times New Roman"/>
        </w:rPr>
        <w:t>Brett.Woods</w:t>
      </w:r>
      <w:proofErr w:type="spellEnd"/>
      <w:r w:rsidRPr="00EB62E4">
        <w:rPr>
          <w:rFonts w:ascii="Times New Roman" w:hAnsi="Times New Roman" w:cs="Times New Roman"/>
        </w:rPr>
        <w:t xml:space="preserve"> as much as they were determined at abolishing Glass </w:t>
      </w:r>
      <w:proofErr w:type="spellStart"/>
      <w:r w:rsidRPr="00EB62E4">
        <w:rPr>
          <w:rFonts w:ascii="Times New Roman" w:hAnsi="Times New Roman" w:cs="Times New Roman"/>
        </w:rPr>
        <w:t>Steagall</w:t>
      </w:r>
      <w:proofErr w:type="spellEnd"/>
      <w:r w:rsidRPr="00EB62E4">
        <w:rPr>
          <w:rFonts w:ascii="Times New Roman" w:hAnsi="Times New Roman" w:cs="Times New Roman"/>
        </w:rPr>
        <w:t>.</w:t>
      </w:r>
      <w:r w:rsidR="008C7136" w:rsidRPr="00EB62E4">
        <w:rPr>
          <w:rFonts w:ascii="Times New Roman" w:hAnsi="Times New Roman" w:cs="Times New Roman"/>
        </w:rPr>
        <w:t xml:space="preserve"> First they started with Nixon being convinced by bankers to pull the US dollar from the Bretton Woods system 1971 (?). With that the era of speculation started. Currencies will be treated as commodities to be traded on the future market. With the fixed exchanges system abolished, currencies were under assault by the monetary manipulation of the power of the financial system. They created the circumstances by which they could determine the value of a currency. The </w:t>
      </w:r>
      <w:proofErr w:type="spellStart"/>
      <w:proofErr w:type="gramStart"/>
      <w:r w:rsidR="008C7136" w:rsidRPr="00EB62E4">
        <w:rPr>
          <w:rFonts w:ascii="Times New Roman" w:hAnsi="Times New Roman" w:cs="Times New Roman"/>
        </w:rPr>
        <w:t>british</w:t>
      </w:r>
      <w:proofErr w:type="spellEnd"/>
      <w:r w:rsidR="008C7136" w:rsidRPr="00EB62E4">
        <w:rPr>
          <w:rFonts w:ascii="Times New Roman" w:hAnsi="Times New Roman" w:cs="Times New Roman"/>
        </w:rPr>
        <w:t xml:space="preserve"> empire</w:t>
      </w:r>
      <w:proofErr w:type="gramEnd"/>
      <w:r w:rsidR="008C7136" w:rsidRPr="00EB62E4">
        <w:rPr>
          <w:rFonts w:ascii="Times New Roman" w:hAnsi="Times New Roman" w:cs="Times New Roman"/>
        </w:rPr>
        <w:t xml:space="preserve"> created an assault team known as the Inter-Alpha Group of Banks (</w:t>
      </w:r>
      <w:hyperlink r:id="rId8" w:history="1">
        <w:r w:rsidR="008C7136" w:rsidRPr="00EB62E4">
          <w:rPr>
            <w:rStyle w:val="Hyperlink"/>
            <w:rFonts w:ascii="Times New Roman" w:hAnsi="Times New Roman" w:cs="Times New Roman"/>
          </w:rPr>
          <w:t>https://en.wikipedia.org/wiki/Inter-Alpha_Group_of_Banks</w:t>
        </w:r>
      </w:hyperlink>
      <w:r w:rsidR="008C7136" w:rsidRPr="00EB62E4">
        <w:rPr>
          <w:rFonts w:ascii="Times New Roman" w:hAnsi="Times New Roman" w:cs="Times New Roman"/>
        </w:rPr>
        <w:t>).</w:t>
      </w:r>
    </w:p>
    <w:p w:rsidR="008C7136" w:rsidRPr="00EB62E4" w:rsidRDefault="008C7136" w:rsidP="001347F4">
      <w:pPr>
        <w:jc w:val="both"/>
        <w:rPr>
          <w:rFonts w:ascii="Times New Roman" w:hAnsi="Times New Roman" w:cs="Times New Roman"/>
        </w:rPr>
      </w:pPr>
      <w:r w:rsidRPr="00EB62E4">
        <w:rPr>
          <w:rFonts w:ascii="Times New Roman" w:hAnsi="Times New Roman" w:cs="Times New Roman"/>
        </w:rPr>
        <w:t xml:space="preserve">Jimmy Carter started the wave of de-regulation of rail and trucking act. He passed the Depository Institution Deregulation and Monetary Control Act of 1980. It started from there. The next was Garn </w:t>
      </w:r>
      <w:proofErr w:type="spellStart"/>
      <w:r w:rsidRPr="00EB62E4">
        <w:rPr>
          <w:rFonts w:ascii="Times New Roman" w:hAnsi="Times New Roman" w:cs="Times New Roman"/>
        </w:rPr>
        <w:t>Sain</w:t>
      </w:r>
      <w:proofErr w:type="spellEnd"/>
      <w:r w:rsidRPr="00EB62E4">
        <w:rPr>
          <w:rFonts w:ascii="Times New Roman" w:hAnsi="Times New Roman" w:cs="Times New Roman"/>
        </w:rPr>
        <w:t xml:space="preserve"> </w:t>
      </w:r>
      <w:proofErr w:type="spellStart"/>
      <w:r w:rsidRPr="00EB62E4">
        <w:rPr>
          <w:rFonts w:ascii="Times New Roman" w:hAnsi="Times New Roman" w:cs="Times New Roman"/>
        </w:rPr>
        <w:t>Germain</w:t>
      </w:r>
      <w:proofErr w:type="spellEnd"/>
      <w:r w:rsidRPr="00EB62E4">
        <w:rPr>
          <w:rFonts w:ascii="Times New Roman" w:hAnsi="Times New Roman" w:cs="Times New Roman"/>
        </w:rPr>
        <w:t xml:space="preserve"> Act of 1982 which </w:t>
      </w:r>
      <w:r w:rsidR="00B06F78" w:rsidRPr="00EB62E4">
        <w:rPr>
          <w:rFonts w:ascii="Times New Roman" w:hAnsi="Times New Roman" w:cs="Times New Roman"/>
        </w:rPr>
        <w:t>dealt</w:t>
      </w:r>
      <w:r w:rsidRPr="00EB62E4">
        <w:rPr>
          <w:rFonts w:ascii="Times New Roman" w:hAnsi="Times New Roman" w:cs="Times New Roman"/>
        </w:rPr>
        <w:t xml:space="preserve"> with the differentiation of saving and loans and commercial banks. With SG, the savings and loans started to engage in speculative activities.</w:t>
      </w:r>
    </w:p>
    <w:p w:rsidR="008C7136" w:rsidRPr="00EB62E4" w:rsidRDefault="008C7136" w:rsidP="001347F4">
      <w:pPr>
        <w:jc w:val="both"/>
        <w:rPr>
          <w:rFonts w:ascii="Times New Roman" w:hAnsi="Times New Roman" w:cs="Times New Roman"/>
        </w:rPr>
      </w:pPr>
      <w:r w:rsidRPr="00EB62E4">
        <w:rPr>
          <w:rFonts w:ascii="Times New Roman" w:hAnsi="Times New Roman" w:cs="Times New Roman"/>
        </w:rPr>
        <w:t xml:space="preserve">Greenspan was working for </w:t>
      </w:r>
      <w:proofErr w:type="spellStart"/>
      <w:proofErr w:type="gramStart"/>
      <w:r w:rsidRPr="00EB62E4">
        <w:rPr>
          <w:rFonts w:ascii="Times New Roman" w:hAnsi="Times New Roman" w:cs="Times New Roman"/>
        </w:rPr>
        <w:t>Jp</w:t>
      </w:r>
      <w:proofErr w:type="spellEnd"/>
      <w:proofErr w:type="gramEnd"/>
      <w:r w:rsidRPr="00EB62E4">
        <w:rPr>
          <w:rFonts w:ascii="Times New Roman" w:hAnsi="Times New Roman" w:cs="Times New Roman"/>
        </w:rPr>
        <w:t xml:space="preserve"> Morgan as </w:t>
      </w:r>
      <w:r w:rsidR="00B06F78" w:rsidRPr="00EB62E4">
        <w:rPr>
          <w:rFonts w:ascii="Times New Roman" w:hAnsi="Times New Roman" w:cs="Times New Roman"/>
        </w:rPr>
        <w:t xml:space="preserve">accountant. </w:t>
      </w:r>
      <w:proofErr w:type="gramStart"/>
      <w:r w:rsidR="002B2F89" w:rsidRPr="00EB62E4">
        <w:rPr>
          <w:rFonts w:ascii="Times New Roman" w:hAnsi="Times New Roman" w:cs="Times New Roman"/>
        </w:rPr>
        <w:t>he</w:t>
      </w:r>
      <w:proofErr w:type="gramEnd"/>
      <w:r w:rsidR="002B2F89" w:rsidRPr="00EB62E4">
        <w:rPr>
          <w:rFonts w:ascii="Times New Roman" w:hAnsi="Times New Roman" w:cs="Times New Roman"/>
        </w:rPr>
        <w:t xml:space="preserve"> was an adherent of </w:t>
      </w:r>
      <w:proofErr w:type="spellStart"/>
      <w:r w:rsidR="002B2F89" w:rsidRPr="00EB62E4">
        <w:rPr>
          <w:rFonts w:ascii="Times New Roman" w:hAnsi="Times New Roman" w:cs="Times New Roman"/>
        </w:rPr>
        <w:t>Ayn</w:t>
      </w:r>
      <w:proofErr w:type="spellEnd"/>
      <w:r w:rsidR="002B2F89" w:rsidRPr="00EB62E4">
        <w:rPr>
          <w:rFonts w:ascii="Times New Roman" w:hAnsi="Times New Roman" w:cs="Times New Roman"/>
        </w:rPr>
        <w:t xml:space="preserve"> Rand. She called him the undertaker. After serving for Nixon, Greenspan served </w:t>
      </w:r>
      <w:proofErr w:type="spellStart"/>
      <w:proofErr w:type="gramStart"/>
      <w:r w:rsidR="002B2F89" w:rsidRPr="00EB62E4">
        <w:rPr>
          <w:rFonts w:ascii="Times New Roman" w:hAnsi="Times New Roman" w:cs="Times New Roman"/>
        </w:rPr>
        <w:t>Jp</w:t>
      </w:r>
      <w:proofErr w:type="spellEnd"/>
      <w:proofErr w:type="gramEnd"/>
      <w:r w:rsidR="002B2F89" w:rsidRPr="00EB62E4">
        <w:rPr>
          <w:rFonts w:ascii="Times New Roman" w:hAnsi="Times New Roman" w:cs="Times New Roman"/>
        </w:rPr>
        <w:t xml:space="preserve"> Morgan and company where he crafted the document below. Within two years after the publication of his document, Greenspan is the chairman of the Fed. He started the restructuring of the banking sector to take into account the risk sharing advantage of repealing GS Act.</w:t>
      </w:r>
    </w:p>
    <w:p w:rsidR="00B13D8D" w:rsidRPr="00EB62E4" w:rsidRDefault="00B13D8D" w:rsidP="001347F4">
      <w:pPr>
        <w:jc w:val="both"/>
        <w:rPr>
          <w:rFonts w:ascii="Times New Roman" w:hAnsi="Times New Roman" w:cs="Times New Roman"/>
        </w:rPr>
      </w:pPr>
      <w:r w:rsidRPr="00EB62E4">
        <w:rPr>
          <w:rFonts w:ascii="Times New Roman" w:hAnsi="Times New Roman" w:cs="Times New Roman"/>
          <w:noProof/>
        </w:rPr>
        <w:drawing>
          <wp:inline distT="0" distB="0" distL="0" distR="0">
            <wp:extent cx="5934710" cy="35629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562985"/>
                    </a:xfrm>
                    <a:prstGeom prst="rect">
                      <a:avLst/>
                    </a:prstGeom>
                    <a:noFill/>
                    <a:ln>
                      <a:noFill/>
                    </a:ln>
                  </pic:spPr>
                </pic:pic>
              </a:graphicData>
            </a:graphic>
          </wp:inline>
        </w:drawing>
      </w:r>
    </w:p>
    <w:p w:rsidR="00834526" w:rsidRPr="00EB62E4" w:rsidRDefault="00834526" w:rsidP="001347F4">
      <w:pPr>
        <w:jc w:val="both"/>
        <w:rPr>
          <w:rFonts w:ascii="Times New Roman" w:hAnsi="Times New Roman" w:cs="Times New Roman"/>
        </w:rPr>
      </w:pPr>
    </w:p>
    <w:p w:rsidR="00B52D89" w:rsidRPr="00EB62E4" w:rsidRDefault="002B2F89" w:rsidP="001347F4">
      <w:pPr>
        <w:jc w:val="both"/>
        <w:rPr>
          <w:rFonts w:ascii="Times New Roman" w:hAnsi="Times New Roman" w:cs="Times New Roman"/>
        </w:rPr>
      </w:pPr>
      <w:r w:rsidRPr="00EB62E4">
        <w:rPr>
          <w:rFonts w:ascii="Times New Roman" w:hAnsi="Times New Roman" w:cs="Times New Roman"/>
        </w:rPr>
        <w:t xml:space="preserve">After the crash of 1989 (?) Greenspan created a monetary window for </w:t>
      </w:r>
      <w:proofErr w:type="gramStart"/>
      <w:r w:rsidRPr="00EB62E4">
        <w:rPr>
          <w:rFonts w:ascii="Times New Roman" w:hAnsi="Times New Roman" w:cs="Times New Roman"/>
        </w:rPr>
        <w:t>wall street</w:t>
      </w:r>
      <w:proofErr w:type="gramEnd"/>
      <w:r w:rsidRPr="00EB62E4">
        <w:rPr>
          <w:rFonts w:ascii="Times New Roman" w:hAnsi="Times New Roman" w:cs="Times New Roman"/>
        </w:rPr>
        <w:t xml:space="preserve"> banks to buy the stocks as the market were collapsing. This move set the stage for what would become later the casino stock market and later financial derivatives.</w:t>
      </w:r>
      <w:r w:rsidR="00664B28" w:rsidRPr="00EB62E4">
        <w:rPr>
          <w:rFonts w:ascii="Times New Roman" w:hAnsi="Times New Roman" w:cs="Times New Roman"/>
        </w:rPr>
        <w:t xml:space="preserve"> Greenspan contributed to the shift from industrial to financial economy.</w:t>
      </w:r>
    </w:p>
    <w:p w:rsidR="00664B28" w:rsidRPr="00EB62E4" w:rsidRDefault="00664B28" w:rsidP="001347F4">
      <w:pPr>
        <w:jc w:val="both"/>
        <w:rPr>
          <w:rFonts w:ascii="Times New Roman" w:hAnsi="Times New Roman" w:cs="Times New Roman"/>
        </w:rPr>
      </w:pPr>
      <w:r w:rsidRPr="00EB62E4">
        <w:rPr>
          <w:rFonts w:ascii="Times New Roman" w:hAnsi="Times New Roman" w:cs="Times New Roman"/>
        </w:rPr>
        <w:lastRenderedPageBreak/>
        <w:t xml:space="preserve">Greenspan found a loophole found </w:t>
      </w:r>
      <w:proofErr w:type="gramStart"/>
      <w:r w:rsidRPr="00EB62E4">
        <w:rPr>
          <w:rFonts w:ascii="Times New Roman" w:hAnsi="Times New Roman" w:cs="Times New Roman"/>
        </w:rPr>
        <w:t>in  the</w:t>
      </w:r>
      <w:proofErr w:type="gramEnd"/>
      <w:r w:rsidRPr="00EB62E4">
        <w:rPr>
          <w:rFonts w:ascii="Times New Roman" w:hAnsi="Times New Roman" w:cs="Times New Roman"/>
        </w:rPr>
        <w:t xml:space="preserve"> Bank Holding Company Act 1956 which vested discretionary authority in the federal reserve board to allow commercial banks to engage in securities trading. The 1956 act was originally intended to strengthen regulation of banking holding company and restrict inter-state banking. Greenspan studied the act very carefully and he discovered that he had the power to permit commercial banks to engage in investment bank (from 5% to 10% to 25%). But with </w:t>
      </w:r>
      <w:proofErr w:type="gramStart"/>
      <w:r w:rsidRPr="00EB62E4">
        <w:rPr>
          <w:rFonts w:ascii="Times New Roman" w:hAnsi="Times New Roman" w:cs="Times New Roman"/>
        </w:rPr>
        <w:t>GS ,</w:t>
      </w:r>
      <w:proofErr w:type="gramEnd"/>
      <w:r w:rsidRPr="00EB62E4">
        <w:rPr>
          <w:rFonts w:ascii="Times New Roman" w:hAnsi="Times New Roman" w:cs="Times New Roman"/>
        </w:rPr>
        <w:t xml:space="preserve"> </w:t>
      </w:r>
      <w:proofErr w:type="spellStart"/>
      <w:r w:rsidRPr="00EB62E4">
        <w:rPr>
          <w:rFonts w:ascii="Times New Roman" w:hAnsi="Times New Roman" w:cs="Times New Roman"/>
        </w:rPr>
        <w:t>commericla</w:t>
      </w:r>
      <w:proofErr w:type="spellEnd"/>
      <w:r w:rsidRPr="00EB62E4">
        <w:rPr>
          <w:rFonts w:ascii="Times New Roman" w:hAnsi="Times New Roman" w:cs="Times New Roman"/>
        </w:rPr>
        <w:t xml:space="preserve"> banks had no complete freedom to engage in investment bank</w:t>
      </w:r>
    </w:p>
    <w:p w:rsidR="00664B28" w:rsidRPr="00EB62E4" w:rsidRDefault="00664B28" w:rsidP="001347F4">
      <w:pPr>
        <w:jc w:val="both"/>
        <w:rPr>
          <w:rFonts w:ascii="Times New Roman" w:hAnsi="Times New Roman" w:cs="Times New Roman"/>
        </w:rPr>
      </w:pPr>
      <w:proofErr w:type="gramStart"/>
      <w:r w:rsidRPr="00EB62E4">
        <w:rPr>
          <w:rFonts w:ascii="Times New Roman" w:hAnsi="Times New Roman" w:cs="Times New Roman"/>
          <w:b/>
        </w:rPr>
        <w:t>1998</w:t>
      </w:r>
      <w:r w:rsidRPr="00EB62E4">
        <w:rPr>
          <w:rFonts w:ascii="Times New Roman" w:hAnsi="Times New Roman" w:cs="Times New Roman"/>
        </w:rPr>
        <w:t xml:space="preserve"> :</w:t>
      </w:r>
      <w:proofErr w:type="gramEnd"/>
      <w:r w:rsidRPr="00EB62E4">
        <w:rPr>
          <w:rFonts w:ascii="Times New Roman" w:hAnsi="Times New Roman" w:cs="Times New Roman"/>
        </w:rPr>
        <w:t xml:space="preserve"> Travelers Insurance Company under the chairmanship of a guy name Sanford Vile </w:t>
      </w:r>
      <w:r w:rsidR="00292672" w:rsidRPr="00EB62E4">
        <w:rPr>
          <w:rFonts w:ascii="Times New Roman" w:hAnsi="Times New Roman" w:cs="Times New Roman"/>
        </w:rPr>
        <w:t xml:space="preserve">merged with Citibank. Travelers In. </w:t>
      </w:r>
      <w:proofErr w:type="spellStart"/>
      <w:r w:rsidR="00292672" w:rsidRPr="00EB62E4">
        <w:rPr>
          <w:rFonts w:ascii="Times New Roman" w:hAnsi="Times New Roman" w:cs="Times New Roman"/>
        </w:rPr>
        <w:t>Co owned</w:t>
      </w:r>
      <w:proofErr w:type="spellEnd"/>
      <w:r w:rsidR="00292672" w:rsidRPr="00EB62E4">
        <w:rPr>
          <w:rFonts w:ascii="Times New Roman" w:hAnsi="Times New Roman" w:cs="Times New Roman"/>
        </w:rPr>
        <w:t xml:space="preserve"> a brokerage company called Smith Barney (insurance + commercial bank + investment bank). This started a wave of money poured to lobby against Glass </w:t>
      </w:r>
      <w:proofErr w:type="spellStart"/>
      <w:r w:rsidR="00292672" w:rsidRPr="00EB62E4">
        <w:rPr>
          <w:rFonts w:ascii="Times New Roman" w:hAnsi="Times New Roman" w:cs="Times New Roman"/>
        </w:rPr>
        <w:t>Steagall</w:t>
      </w:r>
      <w:proofErr w:type="spellEnd"/>
      <w:r w:rsidR="00292672" w:rsidRPr="00EB62E4">
        <w:rPr>
          <w:rFonts w:ascii="Times New Roman" w:hAnsi="Times New Roman" w:cs="Times New Roman"/>
        </w:rPr>
        <w:t xml:space="preserve"> including Citi and JP Morgan (</w:t>
      </w:r>
      <w:proofErr w:type="spellStart"/>
      <w:r w:rsidR="00292672" w:rsidRPr="00EB62E4">
        <w:rPr>
          <w:rFonts w:ascii="Times New Roman" w:hAnsi="Times New Roman" w:cs="Times New Roman"/>
        </w:rPr>
        <w:t>LaRouche</w:t>
      </w:r>
      <w:proofErr w:type="spellEnd"/>
      <w:r w:rsidR="00292672" w:rsidRPr="00EB62E4">
        <w:rPr>
          <w:rFonts w:ascii="Times New Roman" w:hAnsi="Times New Roman" w:cs="Times New Roman"/>
        </w:rPr>
        <w:t xml:space="preserve"> was conducting a </w:t>
      </w:r>
      <w:proofErr w:type="spellStart"/>
      <w:r w:rsidR="00292672" w:rsidRPr="00EB62E4">
        <w:rPr>
          <w:rFonts w:ascii="Times New Roman" w:hAnsi="Times New Roman" w:cs="Times New Roman"/>
        </w:rPr>
        <w:t>campaing</w:t>
      </w:r>
      <w:proofErr w:type="spellEnd"/>
      <w:r w:rsidR="00292672" w:rsidRPr="00EB62E4">
        <w:rPr>
          <w:rFonts w:ascii="Times New Roman" w:hAnsi="Times New Roman" w:cs="Times New Roman"/>
        </w:rPr>
        <w:t xml:space="preserve"> against this trend)</w:t>
      </w:r>
    </w:p>
    <w:p w:rsidR="00292672" w:rsidRPr="00EB62E4" w:rsidRDefault="00292672" w:rsidP="001347F4">
      <w:pPr>
        <w:jc w:val="both"/>
        <w:rPr>
          <w:rFonts w:ascii="Times New Roman" w:hAnsi="Times New Roman" w:cs="Times New Roman"/>
        </w:rPr>
      </w:pPr>
      <w:proofErr w:type="gramStart"/>
      <w:r w:rsidRPr="00EB62E4">
        <w:rPr>
          <w:rFonts w:ascii="Times New Roman" w:hAnsi="Times New Roman" w:cs="Times New Roman"/>
        </w:rPr>
        <w:t>Clinton :</w:t>
      </w:r>
      <w:proofErr w:type="gramEnd"/>
      <w:r w:rsidRPr="00EB62E4">
        <w:rPr>
          <w:rFonts w:ascii="Times New Roman" w:hAnsi="Times New Roman" w:cs="Times New Roman"/>
        </w:rPr>
        <w:t xml:space="preserve"> new financial architecture.</w:t>
      </w:r>
    </w:p>
    <w:p w:rsidR="00292672" w:rsidRPr="00EB62E4" w:rsidRDefault="00292672" w:rsidP="001347F4">
      <w:pPr>
        <w:jc w:val="both"/>
        <w:rPr>
          <w:rFonts w:ascii="Times New Roman" w:hAnsi="Times New Roman" w:cs="Times New Roman"/>
        </w:rPr>
      </w:pPr>
      <w:r w:rsidRPr="00EB62E4">
        <w:rPr>
          <w:rFonts w:ascii="Times New Roman" w:hAnsi="Times New Roman" w:cs="Times New Roman"/>
        </w:rPr>
        <w:t>Note that during all this period, Britain was a major player in all of this.</w:t>
      </w:r>
    </w:p>
    <w:p w:rsidR="00292672" w:rsidRPr="00EB62E4" w:rsidRDefault="00292672" w:rsidP="001347F4">
      <w:pPr>
        <w:jc w:val="both"/>
        <w:rPr>
          <w:rFonts w:ascii="Times New Roman" w:hAnsi="Times New Roman" w:cs="Times New Roman"/>
        </w:rPr>
      </w:pPr>
      <w:proofErr w:type="gramStart"/>
      <w:r w:rsidRPr="00EB62E4">
        <w:rPr>
          <w:rFonts w:ascii="Times New Roman" w:hAnsi="Times New Roman" w:cs="Times New Roman"/>
          <w:b/>
        </w:rPr>
        <w:t>1999</w:t>
      </w:r>
      <w:r w:rsidRPr="00EB62E4">
        <w:rPr>
          <w:rFonts w:ascii="Times New Roman" w:hAnsi="Times New Roman" w:cs="Times New Roman"/>
        </w:rPr>
        <w:t xml:space="preserve"> :</w:t>
      </w:r>
      <w:proofErr w:type="gramEnd"/>
      <w:r w:rsidRPr="00EB62E4">
        <w:rPr>
          <w:rFonts w:ascii="Times New Roman" w:hAnsi="Times New Roman" w:cs="Times New Roman"/>
        </w:rPr>
        <w:t xml:space="preserve"> Gramm Leach Bliley Act (which was pushed out of a conference ) was passed.</w:t>
      </w:r>
    </w:p>
    <w:p w:rsidR="00B52D89" w:rsidRPr="00EB62E4" w:rsidRDefault="00B52D89" w:rsidP="001347F4">
      <w:pPr>
        <w:jc w:val="both"/>
        <w:rPr>
          <w:rFonts w:ascii="Times New Roman" w:hAnsi="Times New Roman" w:cs="Times New Roman"/>
        </w:rPr>
      </w:pPr>
    </w:p>
    <w:p w:rsidR="00414FE0" w:rsidRPr="00EB62E4" w:rsidRDefault="00292672" w:rsidP="001347F4">
      <w:pPr>
        <w:jc w:val="both"/>
        <w:rPr>
          <w:rFonts w:ascii="Times New Roman" w:hAnsi="Times New Roman" w:cs="Times New Roman"/>
        </w:rPr>
      </w:pPr>
      <w:r w:rsidRPr="00EB62E4">
        <w:rPr>
          <w:rFonts w:ascii="Times New Roman" w:hAnsi="Times New Roman" w:cs="Times New Roman"/>
        </w:rPr>
        <w:t xml:space="preserve">Read </w:t>
      </w:r>
      <w:proofErr w:type="gramStart"/>
      <w:r w:rsidRPr="00EB62E4">
        <w:rPr>
          <w:rFonts w:ascii="Times New Roman" w:hAnsi="Times New Roman" w:cs="Times New Roman"/>
        </w:rPr>
        <w:t>this :</w:t>
      </w:r>
      <w:proofErr w:type="gramEnd"/>
      <w:r w:rsidRPr="00EB62E4">
        <w:rPr>
          <w:rFonts w:ascii="Times New Roman" w:hAnsi="Times New Roman" w:cs="Times New Roman"/>
        </w:rPr>
        <w:t xml:space="preserve"> </w:t>
      </w:r>
      <w:hyperlink r:id="rId10" w:history="1">
        <w:r w:rsidRPr="00EB62E4">
          <w:rPr>
            <w:rStyle w:val="Hyperlink"/>
            <w:rFonts w:ascii="Times New Roman" w:hAnsi="Times New Roman" w:cs="Times New Roman"/>
          </w:rPr>
          <w:t>https://en.wikipedia.org/wiki/Gramm%E2%80%93Leach%E2%80%93Bliley_Act</w:t>
        </w:r>
      </w:hyperlink>
      <w:r w:rsidRPr="00EB62E4">
        <w:rPr>
          <w:rFonts w:ascii="Times New Roman" w:hAnsi="Times New Roman" w:cs="Times New Roman"/>
        </w:rPr>
        <w:t xml:space="preserve"> </w:t>
      </w:r>
    </w:p>
    <w:p w:rsidR="00937DE1" w:rsidRPr="00EB62E4" w:rsidRDefault="00937DE1" w:rsidP="001347F4">
      <w:pPr>
        <w:jc w:val="both"/>
        <w:rPr>
          <w:rFonts w:ascii="Times New Roman" w:hAnsi="Times New Roman" w:cs="Times New Roman"/>
        </w:rPr>
      </w:pPr>
      <w:r w:rsidRPr="00EB62E4">
        <w:rPr>
          <w:rFonts w:ascii="Times New Roman" w:hAnsi="Times New Roman" w:cs="Times New Roman"/>
        </w:rPr>
        <w:t xml:space="preserve">Risk </w:t>
      </w:r>
    </w:p>
    <w:p w:rsidR="00937DE1" w:rsidRPr="00EB62E4" w:rsidRDefault="00937DE1" w:rsidP="001347F4">
      <w:pPr>
        <w:jc w:val="both"/>
        <w:rPr>
          <w:rFonts w:ascii="Times New Roman" w:hAnsi="Times New Roman" w:cs="Times New Roman"/>
        </w:rPr>
      </w:pPr>
      <w:r w:rsidRPr="00EB62E4">
        <w:rPr>
          <w:rFonts w:ascii="Times New Roman" w:hAnsi="Times New Roman" w:cs="Times New Roman"/>
        </w:rPr>
        <w:t xml:space="preserve">It should be noticed that financial risk management has emerged thanks to a mix of market, institutional and evolutionary dynamics. On the market side, the factors mentioned above. On the institutional side, regulation and academia were </w:t>
      </w:r>
      <w:r w:rsidR="00917DB5" w:rsidRPr="00EB62E4">
        <w:rPr>
          <w:rFonts w:ascii="Times New Roman" w:hAnsi="Times New Roman" w:cs="Times New Roman"/>
        </w:rPr>
        <w:t xml:space="preserve">the most important driving force behind the development of financial risk measurement. Evolutionary dynamics concern the </w:t>
      </w:r>
      <w:r w:rsidR="007C6A21" w:rsidRPr="00EB62E4">
        <w:rPr>
          <w:rFonts w:ascii="Times New Roman" w:hAnsi="Times New Roman" w:cs="Times New Roman"/>
        </w:rPr>
        <w:t xml:space="preserve">feedback mechanisms and collective knowledge sharing and observation that characterized the financial sector during the 70s, 80s and 90s. </w:t>
      </w:r>
    </w:p>
    <w:p w:rsidR="007C6A21" w:rsidRPr="00EB62E4" w:rsidRDefault="007C6A21" w:rsidP="001347F4">
      <w:pPr>
        <w:jc w:val="both"/>
        <w:rPr>
          <w:rFonts w:ascii="Times New Roman" w:hAnsi="Times New Roman" w:cs="Times New Roman"/>
          <w:color w:val="FF0000"/>
        </w:rPr>
      </w:pPr>
      <w:r w:rsidRPr="00EB62E4">
        <w:rPr>
          <w:rFonts w:ascii="Times New Roman" w:hAnsi="Times New Roman" w:cs="Times New Roman"/>
        </w:rPr>
        <w:t xml:space="preserve">On the academic side, portfolio theory could be considered the main line of research that contributed to the development of financial risk management. The origins of portfolio theory can be traced to non-mathematical discussions of portfolio construction. </w:t>
      </w:r>
      <w:r w:rsidRPr="00EB62E4">
        <w:rPr>
          <w:rFonts w:ascii="Times New Roman" w:hAnsi="Times New Roman" w:cs="Times New Roman"/>
          <w:color w:val="FF0000"/>
        </w:rPr>
        <w:t xml:space="preserve">Authors such as Hardy (1923) and Hicks (1935) discussed intuitively the merits of diversification. Leavens (1945) offered a quantitative example, which may be the first </w:t>
      </w:r>
      <w:proofErr w:type="spellStart"/>
      <w:r w:rsidRPr="00EB62E4">
        <w:rPr>
          <w:rFonts w:ascii="Times New Roman" w:hAnsi="Times New Roman" w:cs="Times New Roman"/>
          <w:color w:val="FF0000"/>
        </w:rPr>
        <w:t>VaR</w:t>
      </w:r>
      <w:proofErr w:type="spellEnd"/>
      <w:r w:rsidRPr="00EB62E4">
        <w:rPr>
          <w:rFonts w:ascii="Times New Roman" w:hAnsi="Times New Roman" w:cs="Times New Roman"/>
          <w:color w:val="FF0000"/>
        </w:rPr>
        <w:t xml:space="preserve"> measure ever published. </w:t>
      </w:r>
    </w:p>
    <w:p w:rsidR="007C6A21" w:rsidRPr="00EB62E4" w:rsidRDefault="007C6A21" w:rsidP="001347F4">
      <w:pPr>
        <w:jc w:val="both"/>
        <w:rPr>
          <w:rFonts w:ascii="Times New Roman" w:hAnsi="Times New Roman" w:cs="Times New Roman"/>
          <w:color w:val="FF0000"/>
        </w:rPr>
      </w:pPr>
      <w:r w:rsidRPr="00EB62E4">
        <w:rPr>
          <w:rFonts w:ascii="Times New Roman" w:hAnsi="Times New Roman" w:cs="Times New Roman"/>
          <w:color w:val="FF0000"/>
        </w:rPr>
        <w:t xml:space="preserve">Leavens considered a portfolio of ten bonds over some horizon. Each bond would </w:t>
      </w:r>
      <w:proofErr w:type="gramStart"/>
      <w:r w:rsidRPr="00EB62E4">
        <w:rPr>
          <w:rFonts w:ascii="Times New Roman" w:hAnsi="Times New Roman" w:cs="Times New Roman"/>
          <w:color w:val="FF0000"/>
        </w:rPr>
        <w:t>either mature at the end of the horizon for USD 1,000 or default and</w:t>
      </w:r>
      <w:proofErr w:type="gramEnd"/>
      <w:r w:rsidRPr="00EB62E4">
        <w:rPr>
          <w:rFonts w:ascii="Times New Roman" w:hAnsi="Times New Roman" w:cs="Times New Roman"/>
          <w:color w:val="FF0000"/>
        </w:rPr>
        <w:t xml:space="preserve"> be worthless. Events of default were assumed independent. Measured in USD 1,000’s, the portfolio’s value at the end of the horizon had a binomial distribution. </w:t>
      </w:r>
    </w:p>
    <w:p w:rsidR="007C6A21" w:rsidRPr="00EB62E4" w:rsidRDefault="007C6A21" w:rsidP="001347F4">
      <w:pPr>
        <w:jc w:val="both"/>
        <w:rPr>
          <w:rFonts w:ascii="Times New Roman" w:hAnsi="Times New Roman" w:cs="Times New Roman"/>
          <w:color w:val="FF0000"/>
        </w:rPr>
      </w:pPr>
      <w:r w:rsidRPr="00EB62E4">
        <w:rPr>
          <w:rFonts w:ascii="Times New Roman" w:hAnsi="Times New Roman" w:cs="Times New Roman"/>
          <w:color w:val="FF0000"/>
        </w:rPr>
        <w:t xml:space="preserve">Writing for a non-technical audience, Leavens did not explicitly identify a </w:t>
      </w:r>
      <w:proofErr w:type="spellStart"/>
      <w:r w:rsidRPr="00EB62E4">
        <w:rPr>
          <w:rFonts w:ascii="Times New Roman" w:hAnsi="Times New Roman" w:cs="Times New Roman"/>
          <w:color w:val="FF0000"/>
        </w:rPr>
        <w:t>VaR</w:t>
      </w:r>
      <w:proofErr w:type="spellEnd"/>
      <w:r w:rsidRPr="00EB62E4">
        <w:rPr>
          <w:rFonts w:ascii="Times New Roman" w:hAnsi="Times New Roman" w:cs="Times New Roman"/>
          <w:color w:val="FF0000"/>
        </w:rPr>
        <w:t xml:space="preserve"> metric, but he mentioned repeatedly the “spread between probable losses and gains.” He seems to have had the standard deviation of portfolio market value in mind. Based upon this metric, his portfolio had a </w:t>
      </w:r>
      <w:proofErr w:type="spellStart"/>
      <w:r w:rsidRPr="00EB62E4">
        <w:rPr>
          <w:rFonts w:ascii="Times New Roman" w:hAnsi="Times New Roman" w:cs="Times New Roman"/>
          <w:color w:val="FF0000"/>
        </w:rPr>
        <w:t>VaR</w:t>
      </w:r>
      <w:proofErr w:type="spellEnd"/>
      <w:r w:rsidRPr="00EB62E4">
        <w:rPr>
          <w:rFonts w:ascii="Times New Roman" w:hAnsi="Times New Roman" w:cs="Times New Roman"/>
          <w:color w:val="FF0000"/>
        </w:rPr>
        <w:t xml:space="preserve"> of USD 948.69.</w:t>
      </w:r>
    </w:p>
    <w:p w:rsidR="006B53D6" w:rsidRPr="00EB62E4" w:rsidRDefault="006B53D6" w:rsidP="001347F4">
      <w:pPr>
        <w:jc w:val="both"/>
        <w:rPr>
          <w:rFonts w:ascii="Times New Roman" w:hAnsi="Times New Roman" w:cs="Times New Roman"/>
        </w:rPr>
      </w:pPr>
    </w:p>
    <w:p w:rsidR="006B53D6" w:rsidRPr="00EB62E4" w:rsidRDefault="007C6A21" w:rsidP="001347F4">
      <w:pPr>
        <w:jc w:val="both"/>
        <w:rPr>
          <w:rFonts w:ascii="Times New Roman" w:hAnsi="Times New Roman" w:cs="Times New Roman"/>
          <w:color w:val="FF0000"/>
        </w:rPr>
      </w:pPr>
      <w:r w:rsidRPr="00EB62E4">
        <w:rPr>
          <w:rFonts w:ascii="Times New Roman" w:hAnsi="Times New Roman" w:cs="Times New Roman"/>
          <w:color w:val="FF0000"/>
        </w:rPr>
        <w:t xml:space="preserve">The Markowitz and Roy </w:t>
      </w:r>
      <w:proofErr w:type="spellStart"/>
      <w:r w:rsidRPr="00EB62E4">
        <w:rPr>
          <w:rFonts w:ascii="Times New Roman" w:hAnsi="Times New Roman" w:cs="Times New Roman"/>
          <w:color w:val="FF0000"/>
        </w:rPr>
        <w:t>VaR</w:t>
      </w:r>
      <w:proofErr w:type="spellEnd"/>
      <w:r w:rsidRPr="00EB62E4">
        <w:rPr>
          <w:rFonts w:ascii="Times New Roman" w:hAnsi="Times New Roman" w:cs="Times New Roman"/>
          <w:color w:val="FF0000"/>
        </w:rPr>
        <w:t xml:space="preserve"> Measures Markowitz (1952) and, three months later, Roy (1952) independently published </w:t>
      </w:r>
      <w:proofErr w:type="spellStart"/>
      <w:r w:rsidRPr="00EB62E4">
        <w:rPr>
          <w:rFonts w:ascii="Times New Roman" w:hAnsi="Times New Roman" w:cs="Times New Roman"/>
          <w:color w:val="FF0000"/>
        </w:rPr>
        <w:t>VaR</w:t>
      </w:r>
      <w:proofErr w:type="spellEnd"/>
      <w:r w:rsidRPr="00EB62E4">
        <w:rPr>
          <w:rFonts w:ascii="Times New Roman" w:hAnsi="Times New Roman" w:cs="Times New Roman"/>
          <w:color w:val="FF0000"/>
        </w:rPr>
        <w:t xml:space="preserve"> measures that were surprisingly similar. Each was working to develop a means of selecting portfolios that would, in some sense, optimize reward for a given level of risk. For this purpose, each proposed </w:t>
      </w:r>
      <w:proofErr w:type="spellStart"/>
      <w:r w:rsidRPr="00EB62E4">
        <w:rPr>
          <w:rFonts w:ascii="Times New Roman" w:hAnsi="Times New Roman" w:cs="Times New Roman"/>
          <w:color w:val="FF0000"/>
        </w:rPr>
        <w:t>VaR</w:t>
      </w:r>
      <w:proofErr w:type="spellEnd"/>
      <w:r w:rsidRPr="00EB62E4">
        <w:rPr>
          <w:rFonts w:ascii="Times New Roman" w:hAnsi="Times New Roman" w:cs="Times New Roman"/>
          <w:color w:val="FF0000"/>
        </w:rPr>
        <w:t xml:space="preserve"> measures that incorporated </w:t>
      </w:r>
      <w:proofErr w:type="spellStart"/>
      <w:r w:rsidRPr="00EB62E4">
        <w:rPr>
          <w:rFonts w:ascii="Times New Roman" w:hAnsi="Times New Roman" w:cs="Times New Roman"/>
          <w:color w:val="FF0000"/>
        </w:rPr>
        <w:t>covariances</w:t>
      </w:r>
      <w:proofErr w:type="spellEnd"/>
      <w:r w:rsidRPr="00EB62E4">
        <w:rPr>
          <w:rFonts w:ascii="Times New Roman" w:hAnsi="Times New Roman" w:cs="Times New Roman"/>
          <w:color w:val="FF0000"/>
        </w:rPr>
        <w:t xml:space="preserve"> between risk factors in order to reflect hedging and diversification effects. While the two measures were mathematically similar, they support different </w:t>
      </w:r>
      <w:proofErr w:type="spellStart"/>
      <w:r w:rsidRPr="00EB62E4">
        <w:rPr>
          <w:rFonts w:ascii="Times New Roman" w:hAnsi="Times New Roman" w:cs="Times New Roman"/>
          <w:color w:val="FF0000"/>
        </w:rPr>
        <w:t>VaR</w:t>
      </w:r>
      <w:proofErr w:type="spellEnd"/>
      <w:r w:rsidRPr="00EB62E4">
        <w:rPr>
          <w:rFonts w:ascii="Times New Roman" w:hAnsi="Times New Roman" w:cs="Times New Roman"/>
          <w:color w:val="FF0000"/>
        </w:rPr>
        <w:t xml:space="preserve"> metrics. Markowitz used a variance of simple return metric. Roy used a metric of shortfall </w:t>
      </w:r>
      <w:r w:rsidRPr="00EB62E4">
        <w:rPr>
          <w:rFonts w:ascii="Times New Roman" w:hAnsi="Times New Roman" w:cs="Times New Roman"/>
          <w:color w:val="FF0000"/>
        </w:rPr>
        <w:lastRenderedPageBreak/>
        <w:t xml:space="preserve">risk that represents an upper bound on the probability of the portfolio’s gross return being less than some specified “catastrophic return.” Both Markowitz and Roy skirted the issue of how probabilistic assumptions might be specified. Roy’s </w:t>
      </w:r>
      <w:proofErr w:type="spellStart"/>
      <w:r w:rsidRPr="00EB62E4">
        <w:rPr>
          <w:rFonts w:ascii="Times New Roman" w:hAnsi="Times New Roman" w:cs="Times New Roman"/>
          <w:color w:val="FF0000"/>
        </w:rPr>
        <w:t>VaR</w:t>
      </w:r>
      <w:proofErr w:type="spellEnd"/>
      <w:r w:rsidRPr="00EB62E4">
        <w:rPr>
          <w:rFonts w:ascii="Times New Roman" w:hAnsi="Times New Roman" w:cs="Times New Roman"/>
          <w:color w:val="FF0000"/>
        </w:rPr>
        <w:t xml:space="preserve"> measure required a mean vector and covariance matrix for risk factors. He observed that these must be “estimated from information about the past”. Markowitz’s </w:t>
      </w:r>
      <w:proofErr w:type="spellStart"/>
      <w:r w:rsidRPr="00EB62E4">
        <w:rPr>
          <w:rFonts w:ascii="Times New Roman" w:hAnsi="Times New Roman" w:cs="Times New Roman"/>
          <w:color w:val="FF0000"/>
        </w:rPr>
        <w:t>VaR</w:t>
      </w:r>
      <w:proofErr w:type="spellEnd"/>
      <w:r w:rsidRPr="00EB62E4">
        <w:rPr>
          <w:rFonts w:ascii="Times New Roman" w:hAnsi="Times New Roman" w:cs="Times New Roman"/>
          <w:color w:val="FF0000"/>
        </w:rPr>
        <w:t xml:space="preserve"> measure required only a covariance matrix for risk factors. He proposed that this be constructed using procedures that would be called “Bayesian” today: These procedures, I believe, should combine statistical techniques and the judgment of practical men. In a (1959) book, Markowitz elaborated, dedicating an entire chapter to the construction of subjective or “personal” probabilities, as developed by Savage (1954).</w:t>
      </w:r>
    </w:p>
    <w:p w:rsidR="007C6A21" w:rsidRPr="00EB62E4" w:rsidRDefault="007C6A21" w:rsidP="001347F4">
      <w:pPr>
        <w:jc w:val="both"/>
        <w:rPr>
          <w:rFonts w:ascii="Times New Roman" w:hAnsi="Times New Roman" w:cs="Times New Roman"/>
        </w:rPr>
      </w:pPr>
    </w:p>
    <w:p w:rsidR="007C6A21" w:rsidRPr="00EB62E4" w:rsidRDefault="007E4CC2" w:rsidP="001347F4">
      <w:pPr>
        <w:jc w:val="both"/>
        <w:rPr>
          <w:rFonts w:ascii="Times New Roman" w:hAnsi="Times New Roman" w:cs="Times New Roman"/>
        </w:rPr>
      </w:pPr>
      <w:r w:rsidRPr="00EB62E4">
        <w:rPr>
          <w:rFonts w:ascii="Times New Roman" w:hAnsi="Times New Roman" w:cs="Times New Roman"/>
        </w:rPr>
        <w:t xml:space="preserve">The work of Markowitz and Roy were intended for practical purposes, however given the limited computational power and the state of technology at the time, portfolio measures remained theoretical. </w:t>
      </w:r>
      <w:r w:rsidR="00FD32D4" w:rsidRPr="00EB62E4">
        <w:rPr>
          <w:rFonts w:ascii="Times New Roman" w:hAnsi="Times New Roman" w:cs="Times New Roman"/>
        </w:rPr>
        <w:t xml:space="preserve">The was the case with all the papers published on the subject like This encompassed the work of Tobin (1958), </w:t>
      </w:r>
      <w:proofErr w:type="spellStart"/>
      <w:r w:rsidR="00FD32D4" w:rsidRPr="00EB62E4">
        <w:rPr>
          <w:rFonts w:ascii="Times New Roman" w:hAnsi="Times New Roman" w:cs="Times New Roman"/>
        </w:rPr>
        <w:t>Treynor</w:t>
      </w:r>
      <w:proofErr w:type="spellEnd"/>
      <w:r w:rsidR="00FD32D4" w:rsidRPr="00EB62E4">
        <w:rPr>
          <w:rFonts w:ascii="Times New Roman" w:hAnsi="Times New Roman" w:cs="Times New Roman"/>
        </w:rPr>
        <w:t xml:space="preserve"> (1961), Sharpe (1964), </w:t>
      </w:r>
      <w:proofErr w:type="spellStart"/>
      <w:r w:rsidR="00FD32D4" w:rsidRPr="00EB62E4">
        <w:rPr>
          <w:rFonts w:ascii="Times New Roman" w:hAnsi="Times New Roman" w:cs="Times New Roman"/>
        </w:rPr>
        <w:t>Lintner</w:t>
      </w:r>
      <w:proofErr w:type="spellEnd"/>
      <w:r w:rsidR="00FD32D4" w:rsidRPr="00EB62E4">
        <w:rPr>
          <w:rFonts w:ascii="Times New Roman" w:hAnsi="Times New Roman" w:cs="Times New Roman"/>
        </w:rPr>
        <w:t xml:space="preserve"> (1965) and </w:t>
      </w:r>
      <w:proofErr w:type="spellStart"/>
      <w:r w:rsidR="00FD32D4" w:rsidRPr="00EB62E4">
        <w:rPr>
          <w:rFonts w:ascii="Times New Roman" w:hAnsi="Times New Roman" w:cs="Times New Roman"/>
        </w:rPr>
        <w:t>Mossin</w:t>
      </w:r>
      <w:proofErr w:type="spellEnd"/>
      <w:r w:rsidR="00FD32D4" w:rsidRPr="00EB62E4">
        <w:rPr>
          <w:rFonts w:ascii="Times New Roman" w:hAnsi="Times New Roman" w:cs="Times New Roman"/>
        </w:rPr>
        <w:t xml:space="preserve"> (1966), which were published as a contribution to the emerging portfolio theory. In these papers, the application of portfolio theory were mostly intended for equities. Other categories of assets were not considered initially because of practical issues that would have raised at the </w:t>
      </w:r>
      <w:proofErr w:type="spellStart"/>
      <w:r w:rsidR="00FD32D4" w:rsidRPr="00EB62E4">
        <w:rPr>
          <w:rFonts w:ascii="Times New Roman" w:hAnsi="Times New Roman" w:cs="Times New Roman"/>
        </w:rPr>
        <w:t>time.</w:t>
      </w:r>
      <w:r w:rsidRPr="00EB62E4">
        <w:rPr>
          <w:rFonts w:ascii="Times New Roman" w:hAnsi="Times New Roman" w:cs="Times New Roman"/>
        </w:rPr>
        <w:t>It</w:t>
      </w:r>
      <w:proofErr w:type="spellEnd"/>
      <w:r w:rsidRPr="00EB62E4">
        <w:rPr>
          <w:rFonts w:ascii="Times New Roman" w:hAnsi="Times New Roman" w:cs="Times New Roman"/>
        </w:rPr>
        <w:t xml:space="preserve"> was until the 1970s that technology allowed for the necessary computations</w:t>
      </w:r>
      <w:r w:rsidR="00FD32D4" w:rsidRPr="00EB62E4">
        <w:rPr>
          <w:rFonts w:ascii="Times New Roman" w:hAnsi="Times New Roman" w:cs="Times New Roman"/>
        </w:rPr>
        <w:t xml:space="preserve"> needed to calculate the Value-at-Risk models for portfolios.</w:t>
      </w:r>
      <w:r w:rsidRPr="00EB62E4">
        <w:rPr>
          <w:rFonts w:ascii="Times New Roman" w:hAnsi="Times New Roman" w:cs="Times New Roman"/>
        </w:rPr>
        <w:t xml:space="preserve">  </w:t>
      </w:r>
    </w:p>
    <w:p w:rsidR="00FD32D4" w:rsidRPr="00EB62E4" w:rsidRDefault="00FD32D4" w:rsidP="001347F4">
      <w:pPr>
        <w:jc w:val="both"/>
        <w:rPr>
          <w:rFonts w:ascii="Times New Roman" w:hAnsi="Times New Roman" w:cs="Times New Roman"/>
          <w:color w:val="FF0000"/>
        </w:rPr>
      </w:pPr>
      <w:r w:rsidRPr="00EB62E4">
        <w:rPr>
          <w:rFonts w:ascii="Times New Roman" w:hAnsi="Times New Roman" w:cs="Times New Roman"/>
          <w:color w:val="FF0000"/>
        </w:rPr>
        <w:t>In 1973, Black and Scholes published their groundbreaking option-pricing model. That same year, the first registered options exchange, the Chicago Board Options Exchange (CBOE), opened for business.</w:t>
      </w:r>
    </w:p>
    <w:p w:rsidR="00FD32D4" w:rsidRPr="00EB62E4" w:rsidRDefault="00FD32D4" w:rsidP="001347F4">
      <w:pPr>
        <w:jc w:val="both"/>
        <w:rPr>
          <w:rFonts w:ascii="Times New Roman" w:hAnsi="Times New Roman" w:cs="Times New Roman"/>
        </w:rPr>
      </w:pPr>
      <w:r w:rsidRPr="00EB62E4">
        <w:rPr>
          <w:rFonts w:ascii="Times New Roman" w:hAnsi="Times New Roman" w:cs="Times New Roman"/>
        </w:rPr>
        <w:t xml:space="preserve">During the 70s and 80s, a wide range of financial innovations in the instruments market took place, mostly in the form of derivatives like options, swaps, futures and </w:t>
      </w:r>
      <w:r w:rsidR="002D1CCF" w:rsidRPr="00EB62E4">
        <w:rPr>
          <w:rFonts w:ascii="Times New Roman" w:hAnsi="Times New Roman" w:cs="Times New Roman"/>
        </w:rPr>
        <w:t>forwards</w:t>
      </w:r>
      <w:r w:rsidRPr="00EB62E4">
        <w:rPr>
          <w:rFonts w:ascii="Times New Roman" w:hAnsi="Times New Roman" w:cs="Times New Roman"/>
        </w:rPr>
        <w:t xml:space="preserve">. An important consequence of this wave of innovations was the increasing use of leverage by financial institutions. </w:t>
      </w:r>
      <w:r w:rsidR="000F18AD" w:rsidRPr="00EB62E4">
        <w:rPr>
          <w:rFonts w:ascii="Times New Roman" w:hAnsi="Times New Roman" w:cs="Times New Roman"/>
        </w:rPr>
        <w:t>Organizations</w:t>
      </w:r>
      <w:r w:rsidR="002D1CCF" w:rsidRPr="00EB62E4">
        <w:rPr>
          <w:rFonts w:ascii="Times New Roman" w:hAnsi="Times New Roman" w:cs="Times New Roman"/>
        </w:rPr>
        <w:t xml:space="preserve"> implemented leveraging in a decentralized where trader, portfolio managers and product managers were all equipped with a leveraging tool. </w:t>
      </w:r>
      <w:r w:rsidR="00F2376D" w:rsidRPr="00EB62E4">
        <w:rPr>
          <w:rFonts w:ascii="Times New Roman" w:hAnsi="Times New Roman" w:cs="Times New Roman"/>
        </w:rPr>
        <w:t>As a consequence of this proliferated use of leverage, organizations realized that there is an increasing need to introduce a measure of risk.</w:t>
      </w:r>
    </w:p>
    <w:p w:rsidR="000F18AD" w:rsidRPr="00EB62E4" w:rsidRDefault="000F18AD" w:rsidP="001347F4">
      <w:pPr>
        <w:jc w:val="both"/>
        <w:rPr>
          <w:rFonts w:ascii="Times New Roman" w:hAnsi="Times New Roman" w:cs="Times New Roman"/>
        </w:rPr>
      </w:pPr>
    </w:p>
    <w:p w:rsidR="000F18AD" w:rsidRPr="00EB62E4" w:rsidRDefault="000F18AD" w:rsidP="001347F4">
      <w:pPr>
        <w:jc w:val="both"/>
        <w:rPr>
          <w:rFonts w:ascii="Times New Roman" w:hAnsi="Times New Roman" w:cs="Times New Roman"/>
        </w:rPr>
      </w:pPr>
      <w:r w:rsidRPr="00EB62E4">
        <w:rPr>
          <w:rFonts w:ascii="Times New Roman" w:hAnsi="Times New Roman" w:cs="Times New Roman"/>
          <w:color w:val="FF0000"/>
        </w:rPr>
        <w:t xml:space="preserve">The traditional risk metrics of financial accounting were ineffective, especially when applied to derivatives. Exposure metrics such as duration, convexity, delta, gamma, and </w:t>
      </w:r>
      <w:proofErr w:type="spellStart"/>
      <w:proofErr w:type="gramStart"/>
      <w:r w:rsidRPr="00EB62E4">
        <w:rPr>
          <w:rFonts w:ascii="Times New Roman" w:hAnsi="Times New Roman" w:cs="Times New Roman"/>
          <w:color w:val="FF0000"/>
        </w:rPr>
        <w:t>vega</w:t>
      </w:r>
      <w:proofErr w:type="spellEnd"/>
      <w:proofErr w:type="gramEnd"/>
      <w:r w:rsidRPr="00EB62E4">
        <w:rPr>
          <w:rFonts w:ascii="Times New Roman" w:hAnsi="Times New Roman" w:cs="Times New Roman"/>
          <w:color w:val="FF0000"/>
        </w:rPr>
        <w:t xml:space="preserve"> were widely adopted, but were primarily of tactical value. Trading organizations started to resemble a Tower of Babble, with each trading desk adopting risk metrics suitable for its own transactions (diversity existed at the beginning). Even when two desks adopted similar metrics, there was no means of measuring their aggregate risks—you can’t aggregate a crude oil delta with a JPY delta. </w:t>
      </w:r>
      <w:r w:rsidR="00F67071" w:rsidRPr="00EB62E4">
        <w:rPr>
          <w:rFonts w:ascii="Times New Roman" w:hAnsi="Times New Roman" w:cs="Times New Roman"/>
        </w:rPr>
        <w:t>In his paper ‘why we never used the black-</w:t>
      </w:r>
      <w:proofErr w:type="spellStart"/>
      <w:r w:rsidR="00F67071" w:rsidRPr="00EB62E4">
        <w:rPr>
          <w:rFonts w:ascii="Times New Roman" w:hAnsi="Times New Roman" w:cs="Times New Roman"/>
        </w:rPr>
        <w:t>scholes</w:t>
      </w:r>
      <w:proofErr w:type="spellEnd"/>
      <w:r w:rsidR="00F67071" w:rsidRPr="00EB62E4">
        <w:rPr>
          <w:rFonts w:ascii="Times New Roman" w:hAnsi="Times New Roman" w:cs="Times New Roman"/>
        </w:rPr>
        <w:t>-</w:t>
      </w:r>
      <w:proofErr w:type="spellStart"/>
      <w:r w:rsidR="00F67071" w:rsidRPr="00EB62E4">
        <w:rPr>
          <w:rFonts w:ascii="Times New Roman" w:hAnsi="Times New Roman" w:cs="Times New Roman"/>
        </w:rPr>
        <w:t>merton</w:t>
      </w:r>
      <w:proofErr w:type="spellEnd"/>
      <w:r w:rsidR="00F67071" w:rsidRPr="00EB62E4">
        <w:rPr>
          <w:rFonts w:ascii="Times New Roman" w:hAnsi="Times New Roman" w:cs="Times New Roman"/>
        </w:rPr>
        <w:t xml:space="preserve"> formula’, </w:t>
      </w:r>
      <w:proofErr w:type="spellStart"/>
      <w:r w:rsidR="00F67071" w:rsidRPr="00EB62E4">
        <w:rPr>
          <w:rFonts w:ascii="Times New Roman" w:hAnsi="Times New Roman" w:cs="Times New Roman"/>
        </w:rPr>
        <w:t>Taleb</w:t>
      </w:r>
      <w:proofErr w:type="spellEnd"/>
      <w:r w:rsidR="00F67071" w:rsidRPr="00EB62E4">
        <w:rPr>
          <w:rFonts w:ascii="Times New Roman" w:hAnsi="Times New Roman" w:cs="Times New Roman"/>
        </w:rPr>
        <w:t xml:space="preserve"> stated that traders are used to use their own heuristics for quantifying risk.</w:t>
      </w:r>
    </w:p>
    <w:p w:rsidR="000F18AD" w:rsidRPr="00EB62E4" w:rsidRDefault="000F18AD" w:rsidP="001347F4">
      <w:pPr>
        <w:jc w:val="both"/>
        <w:rPr>
          <w:rFonts w:ascii="Times New Roman" w:hAnsi="Times New Roman" w:cs="Times New Roman"/>
        </w:rPr>
      </w:pPr>
      <w:r w:rsidRPr="00EB62E4">
        <w:rPr>
          <w:rFonts w:ascii="Times New Roman" w:hAnsi="Times New Roman" w:cs="Times New Roman"/>
        </w:rPr>
        <w:t>However, organizations always felt the need for a standardized risk measure. Quantifying risk became the main problem for organizations because expressing risk in quantitative or numerical rather than qualitative terms provides a “</w:t>
      </w:r>
      <w:r w:rsidRPr="00EB62E4">
        <w:rPr>
          <w:rFonts w:ascii="Times New Roman" w:hAnsi="Times New Roman" w:cs="Times New Roman"/>
          <w:i/>
        </w:rPr>
        <w:t>common language</w:t>
      </w:r>
      <w:r w:rsidRPr="00EB62E4">
        <w:rPr>
          <w:rFonts w:ascii="Times New Roman" w:hAnsi="Times New Roman" w:cs="Times New Roman"/>
        </w:rPr>
        <w:t xml:space="preserve">” for risk managers and traders throughout the organization as well as between organizations. In developing </w:t>
      </w:r>
      <w:r w:rsidR="00E505BF" w:rsidRPr="00EB62E4">
        <w:rPr>
          <w:rFonts w:ascii="Times New Roman" w:hAnsi="Times New Roman" w:cs="Times New Roman"/>
        </w:rPr>
        <w:t>risk measurement techniques, market r</w:t>
      </w:r>
      <w:r w:rsidRPr="00EB62E4">
        <w:rPr>
          <w:rFonts w:ascii="Times New Roman" w:hAnsi="Times New Roman" w:cs="Times New Roman"/>
        </w:rPr>
        <w:t>isk management units inside organizations</w:t>
      </w:r>
      <w:r w:rsidR="00E505BF" w:rsidRPr="00EB62E4">
        <w:rPr>
          <w:rFonts w:ascii="Times New Roman" w:hAnsi="Times New Roman" w:cs="Times New Roman"/>
        </w:rPr>
        <w:t xml:space="preserve"> relied to a large extent on the theories and methodologies developed in academia.</w:t>
      </w:r>
    </w:p>
    <w:p w:rsidR="00E505BF" w:rsidRPr="00EB62E4" w:rsidRDefault="00E505BF" w:rsidP="001347F4">
      <w:pPr>
        <w:jc w:val="both"/>
        <w:rPr>
          <w:rFonts w:ascii="Times New Roman" w:hAnsi="Times New Roman" w:cs="Times New Roman"/>
        </w:rPr>
      </w:pPr>
    </w:p>
    <w:p w:rsidR="00E505BF" w:rsidRPr="00EB62E4" w:rsidRDefault="00E505BF" w:rsidP="001347F4">
      <w:pPr>
        <w:jc w:val="both"/>
        <w:rPr>
          <w:rFonts w:ascii="Times New Roman" w:hAnsi="Times New Roman" w:cs="Times New Roman"/>
        </w:rPr>
      </w:pPr>
      <w:r w:rsidRPr="00EB62E4">
        <w:rPr>
          <w:rFonts w:ascii="Times New Roman" w:hAnsi="Times New Roman" w:cs="Times New Roman"/>
        </w:rPr>
        <w:t xml:space="preserve">One thing </w:t>
      </w:r>
      <w:r w:rsidR="00CE3068" w:rsidRPr="00EB62E4">
        <w:rPr>
          <w:rFonts w:ascii="Times New Roman" w:hAnsi="Times New Roman" w:cs="Times New Roman"/>
        </w:rPr>
        <w:t>to distinguish is the following</w:t>
      </w:r>
      <w:r w:rsidRPr="00EB62E4">
        <w:rPr>
          <w:rFonts w:ascii="Times New Roman" w:hAnsi="Times New Roman" w:cs="Times New Roman"/>
        </w:rPr>
        <w:t xml:space="preserve">: innovation can exist anywhere and anytime. In economic settings, </w:t>
      </w:r>
      <w:r w:rsidR="00CE3068" w:rsidRPr="00EB62E4">
        <w:rPr>
          <w:rFonts w:ascii="Times New Roman" w:hAnsi="Times New Roman" w:cs="Times New Roman"/>
        </w:rPr>
        <w:t xml:space="preserve">innovation is assumed to take place if there it contributes to the maximization of expected return or profits </w:t>
      </w:r>
      <w:r w:rsidR="00CE3068" w:rsidRPr="00EB62E4">
        <w:rPr>
          <w:rFonts w:ascii="Times New Roman" w:hAnsi="Times New Roman" w:cs="Times New Roman"/>
        </w:rPr>
        <w:lastRenderedPageBreak/>
        <w:t>or if there is a problem that for the good functioning of the firm requires some innovation (</w:t>
      </w:r>
      <w:proofErr w:type="spellStart"/>
      <w:r w:rsidR="00CE3068" w:rsidRPr="00EB62E4">
        <w:rPr>
          <w:rFonts w:ascii="Times New Roman" w:hAnsi="Times New Roman" w:cs="Times New Roman"/>
        </w:rPr>
        <w:t>Talbi</w:t>
      </w:r>
      <w:proofErr w:type="spellEnd"/>
      <w:r w:rsidR="00CE3068" w:rsidRPr="00EB62E4">
        <w:rPr>
          <w:rFonts w:ascii="Times New Roman" w:hAnsi="Times New Roman" w:cs="Times New Roman"/>
        </w:rPr>
        <w:t xml:space="preserve"> from Research Policy).</w:t>
      </w:r>
    </w:p>
    <w:p w:rsidR="001A5CCE" w:rsidRPr="00EB62E4" w:rsidRDefault="00CE3068" w:rsidP="001347F4">
      <w:pPr>
        <w:jc w:val="both"/>
        <w:rPr>
          <w:rFonts w:ascii="Times New Roman" w:hAnsi="Times New Roman" w:cs="Times New Roman"/>
        </w:rPr>
      </w:pPr>
      <w:r w:rsidRPr="00EB62E4">
        <w:rPr>
          <w:rFonts w:ascii="Times New Roman" w:hAnsi="Times New Roman" w:cs="Times New Roman"/>
        </w:rPr>
        <w:t>Financial innovation is the same. Although academic research can be considered an invention which will materialize into an innovation once it is implemented for commercial purposes</w:t>
      </w:r>
      <w:r w:rsidR="001A5CCE" w:rsidRPr="00EB62E4">
        <w:rPr>
          <w:rStyle w:val="FootnoteReference"/>
          <w:rFonts w:ascii="Times New Roman" w:hAnsi="Times New Roman" w:cs="Times New Roman"/>
        </w:rPr>
        <w:footnoteReference w:id="4"/>
      </w:r>
      <w:r w:rsidRPr="00EB62E4">
        <w:rPr>
          <w:rFonts w:ascii="Times New Roman" w:hAnsi="Times New Roman" w:cs="Times New Roman"/>
        </w:rPr>
        <w:t xml:space="preserve">. </w:t>
      </w:r>
    </w:p>
    <w:p w:rsidR="00CE3068" w:rsidRPr="00EB62E4" w:rsidRDefault="001A5CCE" w:rsidP="001347F4">
      <w:pPr>
        <w:jc w:val="both"/>
        <w:rPr>
          <w:rFonts w:ascii="Times New Roman" w:hAnsi="Times New Roman" w:cs="Times New Roman"/>
        </w:rPr>
      </w:pPr>
      <w:r w:rsidRPr="00EB62E4">
        <w:rPr>
          <w:rFonts w:ascii="Times New Roman" w:hAnsi="Times New Roman" w:cs="Times New Roman"/>
        </w:rPr>
        <w:t xml:space="preserve">By the time financial risk management was developing, and in particular during the 1980s, an important innovation emerged which was represented by ‘independent’ market risk management. During this period, organizations were expanding their range or risk activities, while at the same time discovering existing risks </w:t>
      </w:r>
      <w:r w:rsidR="00A34315" w:rsidRPr="00EB62E4">
        <w:rPr>
          <w:rFonts w:ascii="Times New Roman" w:hAnsi="Times New Roman" w:cs="Times New Roman"/>
        </w:rPr>
        <w:t>inherent in their activities. By the early 1990s, the major financial institutions had established independent units for managing market risk. In the famous G30 report, it was recommended that firms establish their independent risk functions.</w:t>
      </w:r>
      <w:r w:rsidR="004B5D25" w:rsidRPr="00EB62E4">
        <w:rPr>
          <w:rFonts w:ascii="Times New Roman" w:hAnsi="Times New Roman" w:cs="Times New Roman"/>
        </w:rPr>
        <w:t xml:space="preserve"> The G30 report indicated that at the time of the report 60% of firms already had independent risk functions. The proportion grew to 90% a year later.</w:t>
      </w:r>
    </w:p>
    <w:p w:rsidR="004B5D25" w:rsidRPr="00EB62E4" w:rsidRDefault="009C6082" w:rsidP="001347F4">
      <w:pPr>
        <w:jc w:val="both"/>
        <w:rPr>
          <w:rFonts w:ascii="Times New Roman" w:hAnsi="Times New Roman" w:cs="Times New Roman"/>
        </w:rPr>
      </w:pPr>
      <w:r w:rsidRPr="00EB62E4">
        <w:rPr>
          <w:rFonts w:ascii="Times New Roman" w:hAnsi="Times New Roman" w:cs="Times New Roman"/>
        </w:rPr>
        <w:t xml:space="preserve">Regulators added another impetus by </w:t>
      </w:r>
      <w:r w:rsidR="00606DC1" w:rsidRPr="00EB62E4">
        <w:rPr>
          <w:rFonts w:ascii="Times New Roman" w:hAnsi="Times New Roman" w:cs="Times New Roman"/>
        </w:rPr>
        <w:t xml:space="preserve">requiring the establishment of independent </w:t>
      </w:r>
      <w:r w:rsidR="00AC5E03" w:rsidRPr="00EB62E4">
        <w:rPr>
          <w:rFonts w:ascii="Times New Roman" w:hAnsi="Times New Roman" w:cs="Times New Roman"/>
        </w:rPr>
        <w:t>risk functions in order for banks to be allowed to use their internal models for managing market risk under the Basel accord.</w:t>
      </w:r>
    </w:p>
    <w:p w:rsidR="004B5D25" w:rsidRPr="00EB62E4" w:rsidRDefault="004B5D25" w:rsidP="001347F4">
      <w:pPr>
        <w:jc w:val="both"/>
        <w:rPr>
          <w:rFonts w:ascii="Times New Roman" w:hAnsi="Times New Roman" w:cs="Times New Roman"/>
        </w:rPr>
      </w:pPr>
    </w:p>
    <w:p w:rsidR="000F18AD" w:rsidRPr="00EB62E4" w:rsidRDefault="000F18AD" w:rsidP="001347F4">
      <w:pPr>
        <w:jc w:val="both"/>
        <w:rPr>
          <w:rFonts w:ascii="Times New Roman" w:hAnsi="Times New Roman" w:cs="Times New Roman"/>
        </w:rPr>
      </w:pPr>
    </w:p>
    <w:p w:rsidR="006B53D6" w:rsidRPr="00EB62E4" w:rsidRDefault="006B53D6" w:rsidP="006B53D6">
      <w:pPr>
        <w:jc w:val="both"/>
        <w:rPr>
          <w:rFonts w:ascii="Times New Roman" w:hAnsi="Times New Roman" w:cs="Times New Roman"/>
        </w:rPr>
      </w:pPr>
      <w:r w:rsidRPr="00EB62E4">
        <w:rPr>
          <w:rFonts w:ascii="Times New Roman" w:hAnsi="Times New Roman" w:cs="Times New Roman"/>
        </w:rPr>
        <w:t>The value-at-risk (</w:t>
      </w:r>
      <w:proofErr w:type="spellStart"/>
      <w:r w:rsidRPr="00EB62E4">
        <w:rPr>
          <w:rFonts w:ascii="Times New Roman" w:hAnsi="Times New Roman" w:cs="Times New Roman"/>
        </w:rPr>
        <w:t>VaR</w:t>
      </w:r>
      <w:proofErr w:type="spellEnd"/>
      <w:r w:rsidRPr="00EB62E4">
        <w:rPr>
          <w:rFonts w:ascii="Times New Roman" w:hAnsi="Times New Roman" w:cs="Times New Roman"/>
        </w:rPr>
        <w:t>) concept has emerged as the most prominent measure of</w:t>
      </w:r>
    </w:p>
    <w:p w:rsidR="006B53D6" w:rsidRPr="00EB62E4" w:rsidRDefault="006B53D6" w:rsidP="006B53D6">
      <w:pPr>
        <w:jc w:val="both"/>
        <w:rPr>
          <w:rFonts w:ascii="Times New Roman" w:hAnsi="Times New Roman" w:cs="Times New Roman"/>
        </w:rPr>
      </w:pPr>
      <w:proofErr w:type="gramStart"/>
      <w:r w:rsidRPr="00EB62E4">
        <w:rPr>
          <w:rFonts w:ascii="Times New Roman" w:hAnsi="Times New Roman" w:cs="Times New Roman"/>
        </w:rPr>
        <w:t>downside</w:t>
      </w:r>
      <w:proofErr w:type="gramEnd"/>
      <w:r w:rsidRPr="00EB62E4">
        <w:rPr>
          <w:rFonts w:ascii="Times New Roman" w:hAnsi="Times New Roman" w:cs="Times New Roman"/>
        </w:rPr>
        <w:t xml:space="preserve"> market risk.</w:t>
      </w:r>
    </w:p>
    <w:p w:rsidR="00937DE1" w:rsidRPr="00EB62E4" w:rsidRDefault="00937DE1" w:rsidP="001347F4">
      <w:pPr>
        <w:jc w:val="both"/>
        <w:rPr>
          <w:rFonts w:ascii="Times New Roman" w:hAnsi="Times New Roman" w:cs="Times New Roman"/>
        </w:rPr>
      </w:pPr>
    </w:p>
    <w:p w:rsidR="005A3BFC" w:rsidRPr="00EB62E4" w:rsidRDefault="005A3BFC" w:rsidP="001347F4">
      <w:pPr>
        <w:jc w:val="both"/>
        <w:rPr>
          <w:rFonts w:ascii="Times New Roman" w:hAnsi="Times New Roman" w:cs="Times New Roman"/>
        </w:rPr>
      </w:pPr>
    </w:p>
    <w:p w:rsidR="005A3BFC" w:rsidRPr="00EB62E4" w:rsidRDefault="005A3BFC" w:rsidP="001347F4">
      <w:pPr>
        <w:jc w:val="both"/>
        <w:rPr>
          <w:rFonts w:ascii="Times New Roman" w:hAnsi="Times New Roman" w:cs="Times New Roman"/>
        </w:rPr>
      </w:pPr>
    </w:p>
    <w:p w:rsidR="005A3BFC" w:rsidRPr="00EB62E4" w:rsidRDefault="005A3BFC" w:rsidP="001347F4">
      <w:pPr>
        <w:jc w:val="both"/>
        <w:rPr>
          <w:rFonts w:ascii="Times New Roman" w:hAnsi="Times New Roman" w:cs="Times New Roman"/>
        </w:rPr>
      </w:pPr>
    </w:p>
    <w:p w:rsidR="005A3BFC" w:rsidRPr="00EB62E4" w:rsidRDefault="005A3BFC" w:rsidP="001347F4">
      <w:pPr>
        <w:jc w:val="both"/>
        <w:rPr>
          <w:rFonts w:ascii="Times New Roman" w:hAnsi="Times New Roman" w:cs="Times New Roman"/>
        </w:rPr>
      </w:pPr>
    </w:p>
    <w:p w:rsidR="005A3BFC" w:rsidRPr="00EB62E4" w:rsidRDefault="005A3BFC" w:rsidP="001347F4">
      <w:pPr>
        <w:jc w:val="both"/>
        <w:rPr>
          <w:rFonts w:ascii="Times New Roman" w:hAnsi="Times New Roman" w:cs="Times New Roman"/>
        </w:rPr>
      </w:pPr>
    </w:p>
    <w:p w:rsidR="005A3BFC" w:rsidRPr="00EB62E4" w:rsidRDefault="005A3BFC" w:rsidP="001347F4">
      <w:pPr>
        <w:jc w:val="both"/>
        <w:rPr>
          <w:rFonts w:ascii="Times New Roman" w:hAnsi="Times New Roman" w:cs="Times New Roman"/>
        </w:rPr>
      </w:pPr>
    </w:p>
    <w:p w:rsidR="005A3BFC" w:rsidRPr="00EB62E4" w:rsidRDefault="005A3BFC" w:rsidP="005A3BFC">
      <w:pPr>
        <w:pStyle w:val="NormalWeb"/>
        <w:shd w:val="clear" w:color="auto" w:fill="FFFFFF"/>
        <w:spacing w:before="240" w:beforeAutospacing="0" w:after="240" w:afterAutospacing="0" w:line="336" w:lineRule="atLeast"/>
        <w:rPr>
          <w:color w:val="000000"/>
          <w:spacing w:val="-2"/>
        </w:rPr>
      </w:pPr>
      <w:r w:rsidRPr="00EB62E4">
        <w:rPr>
          <w:rStyle w:val="personname"/>
          <w:color w:val="000000"/>
          <w:spacing w:val="-2"/>
        </w:rPr>
        <w:t>Dale, Richard</w:t>
      </w:r>
      <w:r w:rsidRPr="00EB62E4">
        <w:rPr>
          <w:rStyle w:val="citation"/>
          <w:color w:val="000000"/>
          <w:spacing w:val="-2"/>
        </w:rPr>
        <w:t> </w:t>
      </w:r>
      <w:r w:rsidRPr="00EB62E4">
        <w:rPr>
          <w:rStyle w:val="Date1"/>
          <w:color w:val="000000"/>
          <w:spacing w:val="-2"/>
        </w:rPr>
        <w:t>(1996) </w:t>
      </w:r>
      <w:r w:rsidRPr="00EB62E4">
        <w:rPr>
          <w:rStyle w:val="Emphasis"/>
          <w:color w:val="000000"/>
          <w:spacing w:val="-2"/>
        </w:rPr>
        <w:t>Risk and regulation in global securities markets</w:t>
      </w:r>
      <w:r w:rsidRPr="00EB62E4">
        <w:rPr>
          <w:rStyle w:val="citation"/>
          <w:color w:val="000000"/>
          <w:spacing w:val="-2"/>
        </w:rPr>
        <w:t>, </w:t>
      </w:r>
      <w:proofErr w:type="spellStart"/>
      <w:r w:rsidRPr="00EB62E4">
        <w:rPr>
          <w:rStyle w:val="placeofpub"/>
          <w:color w:val="000000"/>
          <w:spacing w:val="-2"/>
        </w:rPr>
        <w:t>Chichester</w:t>
      </w:r>
      <w:proofErr w:type="spellEnd"/>
      <w:r w:rsidRPr="00EB62E4">
        <w:rPr>
          <w:rStyle w:val="placeofpub"/>
          <w:color w:val="000000"/>
          <w:spacing w:val="-2"/>
        </w:rPr>
        <w:t>, UK</w:t>
      </w:r>
      <w:r w:rsidRPr="00EB62E4">
        <w:rPr>
          <w:rStyle w:val="citation"/>
          <w:color w:val="000000"/>
          <w:spacing w:val="-2"/>
        </w:rPr>
        <w:t>, </w:t>
      </w:r>
      <w:r w:rsidRPr="00EB62E4">
        <w:rPr>
          <w:rStyle w:val="publisher"/>
          <w:color w:val="000000"/>
          <w:spacing w:val="-2"/>
        </w:rPr>
        <w:t>John Wiley</w:t>
      </w:r>
      <w:r w:rsidRPr="00EB62E4">
        <w:rPr>
          <w:rStyle w:val="citation"/>
          <w:color w:val="000000"/>
          <w:spacing w:val="-2"/>
        </w:rPr>
        <w:t>, </w:t>
      </w:r>
      <w:proofErr w:type="gramStart"/>
      <w:r w:rsidRPr="00EB62E4">
        <w:rPr>
          <w:rStyle w:val="pages"/>
          <w:color w:val="000000"/>
          <w:spacing w:val="-2"/>
        </w:rPr>
        <w:t>352pp</w:t>
      </w:r>
      <w:proofErr w:type="gramEnd"/>
      <w:r w:rsidRPr="00EB62E4">
        <w:rPr>
          <w:rStyle w:val="pages"/>
          <w:color w:val="000000"/>
          <w:spacing w:val="-2"/>
        </w:rPr>
        <w:t>.</w:t>
      </w:r>
    </w:p>
    <w:p w:rsidR="005A3BFC" w:rsidRPr="00EB62E4" w:rsidRDefault="005A3BFC" w:rsidP="001347F4">
      <w:pPr>
        <w:jc w:val="both"/>
        <w:rPr>
          <w:rFonts w:ascii="Times New Roman" w:hAnsi="Times New Roman" w:cs="Times New Roman"/>
        </w:rPr>
      </w:pPr>
    </w:p>
    <w:sectPr w:rsidR="005A3BFC" w:rsidRPr="00EB62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FE5" w:rsidRDefault="00557FE5" w:rsidP="001A5CCE">
      <w:pPr>
        <w:spacing w:after="0" w:line="240" w:lineRule="auto"/>
      </w:pPr>
      <w:r>
        <w:separator/>
      </w:r>
    </w:p>
  </w:endnote>
  <w:endnote w:type="continuationSeparator" w:id="0">
    <w:p w:rsidR="00557FE5" w:rsidRDefault="00557FE5" w:rsidP="001A5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FE5" w:rsidRDefault="00557FE5" w:rsidP="001A5CCE">
      <w:pPr>
        <w:spacing w:after="0" w:line="240" w:lineRule="auto"/>
      </w:pPr>
      <w:r>
        <w:separator/>
      </w:r>
    </w:p>
  </w:footnote>
  <w:footnote w:type="continuationSeparator" w:id="0">
    <w:p w:rsidR="00557FE5" w:rsidRDefault="00557FE5" w:rsidP="001A5CCE">
      <w:pPr>
        <w:spacing w:after="0" w:line="240" w:lineRule="auto"/>
      </w:pPr>
      <w:r>
        <w:continuationSeparator/>
      </w:r>
    </w:p>
  </w:footnote>
  <w:footnote w:id="1">
    <w:p w:rsidR="00132BEB" w:rsidRDefault="00132BEB">
      <w:pPr>
        <w:pStyle w:val="FootnoteText"/>
      </w:pPr>
      <w:r>
        <w:rPr>
          <w:rStyle w:val="FootnoteReference"/>
        </w:rPr>
        <w:footnoteRef/>
      </w:r>
      <w:r>
        <w:t xml:space="preserve"> </w:t>
      </w:r>
      <w:r w:rsidRPr="00132BEB">
        <w:t>https://medium.com/@nickgraynews/the-new-york-stock-exchange-used-to-be-closed-every-wednesday-4d693133e06</w:t>
      </w:r>
    </w:p>
  </w:footnote>
  <w:footnote w:id="2">
    <w:p w:rsidR="003A50D2" w:rsidRDefault="003A50D2">
      <w:pPr>
        <w:pStyle w:val="FootnoteText"/>
      </w:pPr>
      <w:r>
        <w:rPr>
          <w:rStyle w:val="FootnoteReference"/>
        </w:rPr>
        <w:footnoteRef/>
      </w:r>
      <w:r>
        <w:t xml:space="preserve"> See Securities and Exchange Commission (1980) and Dale (1996), pp. 78, 80.</w:t>
      </w:r>
    </w:p>
  </w:footnote>
  <w:footnote w:id="3">
    <w:p w:rsidR="00E24A01" w:rsidRDefault="00E24A01">
      <w:pPr>
        <w:pStyle w:val="FootnoteText"/>
      </w:pPr>
      <w:r>
        <w:rPr>
          <w:rStyle w:val="FootnoteReference"/>
        </w:rPr>
        <w:footnoteRef/>
      </w:r>
      <w:r>
        <w:t xml:space="preserve"> </w:t>
      </w:r>
      <w:r w:rsidRPr="00E24A01">
        <w:t>http://www.wallstreetandtech.com/careers/the-top-10-financial-technology-innovators-of-the-decade/d/d-id/1253235?</w:t>
      </w:r>
    </w:p>
  </w:footnote>
  <w:footnote w:id="4">
    <w:p w:rsidR="001A5CCE" w:rsidRDefault="001A5CCE">
      <w:pPr>
        <w:pStyle w:val="FootnoteText"/>
      </w:pPr>
      <w:r>
        <w:rPr>
          <w:rStyle w:val="FootnoteReference"/>
        </w:rPr>
        <w:footnoteRef/>
      </w:r>
      <w:r>
        <w:t xml:space="preserve"> This can be related to the difference made by Schumpeter between Invention and Innovation.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43D21"/>
    <w:multiLevelType w:val="hybridMultilevel"/>
    <w:tmpl w:val="5C2438C4"/>
    <w:lvl w:ilvl="0" w:tplc="29668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FE0"/>
    <w:rsid w:val="00011A3D"/>
    <w:rsid w:val="000262DA"/>
    <w:rsid w:val="00037BEE"/>
    <w:rsid w:val="00095112"/>
    <w:rsid w:val="000A2BDA"/>
    <w:rsid w:val="000F18AD"/>
    <w:rsid w:val="00132BEB"/>
    <w:rsid w:val="001347F4"/>
    <w:rsid w:val="0018071E"/>
    <w:rsid w:val="0019782E"/>
    <w:rsid w:val="001A5CCE"/>
    <w:rsid w:val="00204FD2"/>
    <w:rsid w:val="00207659"/>
    <w:rsid w:val="00214F49"/>
    <w:rsid w:val="00241F01"/>
    <w:rsid w:val="0028175B"/>
    <w:rsid w:val="00292672"/>
    <w:rsid w:val="002B2F89"/>
    <w:rsid w:val="002B7B51"/>
    <w:rsid w:val="002D1CCF"/>
    <w:rsid w:val="003177FF"/>
    <w:rsid w:val="0036514C"/>
    <w:rsid w:val="003841FA"/>
    <w:rsid w:val="003A2818"/>
    <w:rsid w:val="003A50D2"/>
    <w:rsid w:val="003C6DD7"/>
    <w:rsid w:val="003D2F53"/>
    <w:rsid w:val="003E30B9"/>
    <w:rsid w:val="00414FE0"/>
    <w:rsid w:val="004266F1"/>
    <w:rsid w:val="0049771E"/>
    <w:rsid w:val="004B5D25"/>
    <w:rsid w:val="004D0513"/>
    <w:rsid w:val="004D256C"/>
    <w:rsid w:val="004E0169"/>
    <w:rsid w:val="004E4268"/>
    <w:rsid w:val="00501EE0"/>
    <w:rsid w:val="00503604"/>
    <w:rsid w:val="0050479F"/>
    <w:rsid w:val="00540180"/>
    <w:rsid w:val="00557FE5"/>
    <w:rsid w:val="005A3BFC"/>
    <w:rsid w:val="005B5B14"/>
    <w:rsid w:val="005E05BD"/>
    <w:rsid w:val="005F251A"/>
    <w:rsid w:val="005F51C9"/>
    <w:rsid w:val="005F6F66"/>
    <w:rsid w:val="00606DC1"/>
    <w:rsid w:val="00617873"/>
    <w:rsid w:val="00636BE7"/>
    <w:rsid w:val="006628C5"/>
    <w:rsid w:val="00664B28"/>
    <w:rsid w:val="006A7235"/>
    <w:rsid w:val="006B2E14"/>
    <w:rsid w:val="006B53D6"/>
    <w:rsid w:val="00777657"/>
    <w:rsid w:val="0078571F"/>
    <w:rsid w:val="00790CBE"/>
    <w:rsid w:val="00792A50"/>
    <w:rsid w:val="007B7FAA"/>
    <w:rsid w:val="007C6A21"/>
    <w:rsid w:val="007E4CC2"/>
    <w:rsid w:val="00807441"/>
    <w:rsid w:val="00834526"/>
    <w:rsid w:val="0084316A"/>
    <w:rsid w:val="0088103F"/>
    <w:rsid w:val="008918A7"/>
    <w:rsid w:val="008B57A0"/>
    <w:rsid w:val="008C7136"/>
    <w:rsid w:val="008D6448"/>
    <w:rsid w:val="008D7D84"/>
    <w:rsid w:val="00917DB5"/>
    <w:rsid w:val="00937DE1"/>
    <w:rsid w:val="00993A3D"/>
    <w:rsid w:val="009952E0"/>
    <w:rsid w:val="009C6082"/>
    <w:rsid w:val="009E0233"/>
    <w:rsid w:val="009E4C8E"/>
    <w:rsid w:val="00A34315"/>
    <w:rsid w:val="00A44113"/>
    <w:rsid w:val="00A83F29"/>
    <w:rsid w:val="00A97204"/>
    <w:rsid w:val="00AA0133"/>
    <w:rsid w:val="00AA2F97"/>
    <w:rsid w:val="00AC5E03"/>
    <w:rsid w:val="00AF5F90"/>
    <w:rsid w:val="00B06F78"/>
    <w:rsid w:val="00B13D8D"/>
    <w:rsid w:val="00B22E4D"/>
    <w:rsid w:val="00B3708D"/>
    <w:rsid w:val="00B52D89"/>
    <w:rsid w:val="00B73EE5"/>
    <w:rsid w:val="00BC600D"/>
    <w:rsid w:val="00BE39EA"/>
    <w:rsid w:val="00C03B68"/>
    <w:rsid w:val="00C33733"/>
    <w:rsid w:val="00CE3068"/>
    <w:rsid w:val="00CF429A"/>
    <w:rsid w:val="00D23DDF"/>
    <w:rsid w:val="00D24C5B"/>
    <w:rsid w:val="00D368F2"/>
    <w:rsid w:val="00DA560B"/>
    <w:rsid w:val="00DC01B8"/>
    <w:rsid w:val="00DE1213"/>
    <w:rsid w:val="00E00CF2"/>
    <w:rsid w:val="00E20EB1"/>
    <w:rsid w:val="00E24A01"/>
    <w:rsid w:val="00E505BF"/>
    <w:rsid w:val="00EB271B"/>
    <w:rsid w:val="00EB5FB7"/>
    <w:rsid w:val="00EB62E4"/>
    <w:rsid w:val="00EC756D"/>
    <w:rsid w:val="00ED30F1"/>
    <w:rsid w:val="00F012AB"/>
    <w:rsid w:val="00F2376D"/>
    <w:rsid w:val="00F30104"/>
    <w:rsid w:val="00F67071"/>
    <w:rsid w:val="00F94B12"/>
    <w:rsid w:val="00FA6C6F"/>
    <w:rsid w:val="00FB1C52"/>
    <w:rsid w:val="00FD32D4"/>
    <w:rsid w:val="00FD32DE"/>
    <w:rsid w:val="00FF4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25E92-E056-4A73-B90E-9DB7DBDA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D89"/>
    <w:rPr>
      <w:color w:val="0563C1" w:themeColor="hyperlink"/>
      <w:u w:val="single"/>
    </w:rPr>
  </w:style>
  <w:style w:type="paragraph" w:styleId="FootnoteText">
    <w:name w:val="footnote text"/>
    <w:basedOn w:val="Normal"/>
    <w:link w:val="FootnoteTextChar"/>
    <w:uiPriority w:val="99"/>
    <w:semiHidden/>
    <w:unhideWhenUsed/>
    <w:rsid w:val="001A5C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5CCE"/>
    <w:rPr>
      <w:sz w:val="20"/>
      <w:szCs w:val="20"/>
    </w:rPr>
  </w:style>
  <w:style w:type="character" w:styleId="FootnoteReference">
    <w:name w:val="footnote reference"/>
    <w:basedOn w:val="DefaultParagraphFont"/>
    <w:uiPriority w:val="99"/>
    <w:semiHidden/>
    <w:unhideWhenUsed/>
    <w:rsid w:val="001A5CCE"/>
    <w:rPr>
      <w:vertAlign w:val="superscript"/>
    </w:rPr>
  </w:style>
  <w:style w:type="paragraph" w:styleId="NormalWeb">
    <w:name w:val="Normal (Web)"/>
    <w:basedOn w:val="Normal"/>
    <w:uiPriority w:val="99"/>
    <w:semiHidden/>
    <w:unhideWhenUsed/>
    <w:rsid w:val="005A3B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5A3BFC"/>
  </w:style>
  <w:style w:type="character" w:customStyle="1" w:styleId="personname">
    <w:name w:val="person_name"/>
    <w:basedOn w:val="DefaultParagraphFont"/>
    <w:rsid w:val="005A3BFC"/>
  </w:style>
  <w:style w:type="character" w:customStyle="1" w:styleId="Date1">
    <w:name w:val="Date1"/>
    <w:basedOn w:val="DefaultParagraphFont"/>
    <w:rsid w:val="005A3BFC"/>
  </w:style>
  <w:style w:type="character" w:styleId="Emphasis">
    <w:name w:val="Emphasis"/>
    <w:basedOn w:val="DefaultParagraphFont"/>
    <w:uiPriority w:val="20"/>
    <w:qFormat/>
    <w:rsid w:val="005A3BFC"/>
    <w:rPr>
      <w:i/>
      <w:iCs/>
    </w:rPr>
  </w:style>
  <w:style w:type="character" w:customStyle="1" w:styleId="placeofpub">
    <w:name w:val="place_of_pub"/>
    <w:basedOn w:val="DefaultParagraphFont"/>
    <w:rsid w:val="005A3BFC"/>
  </w:style>
  <w:style w:type="character" w:customStyle="1" w:styleId="publisher">
    <w:name w:val="publisher"/>
    <w:basedOn w:val="DefaultParagraphFont"/>
    <w:rsid w:val="005A3BFC"/>
  </w:style>
  <w:style w:type="character" w:customStyle="1" w:styleId="pages">
    <w:name w:val="pages"/>
    <w:basedOn w:val="DefaultParagraphFont"/>
    <w:rsid w:val="005A3BFC"/>
  </w:style>
  <w:style w:type="paragraph" w:styleId="ListParagraph">
    <w:name w:val="List Paragraph"/>
    <w:basedOn w:val="Normal"/>
    <w:uiPriority w:val="34"/>
    <w:qFormat/>
    <w:rsid w:val="005F251A"/>
    <w:pPr>
      <w:ind w:left="720"/>
      <w:contextualSpacing/>
    </w:pPr>
  </w:style>
  <w:style w:type="paragraph" w:styleId="Header">
    <w:name w:val="header"/>
    <w:basedOn w:val="Normal"/>
    <w:link w:val="HeaderChar"/>
    <w:uiPriority w:val="99"/>
    <w:unhideWhenUsed/>
    <w:rsid w:val="00426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6F1"/>
  </w:style>
  <w:style w:type="paragraph" w:styleId="Footer">
    <w:name w:val="footer"/>
    <w:basedOn w:val="Normal"/>
    <w:link w:val="FooterChar"/>
    <w:uiPriority w:val="99"/>
    <w:unhideWhenUsed/>
    <w:rsid w:val="00426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6F1"/>
  </w:style>
  <w:style w:type="character" w:styleId="FollowedHyperlink">
    <w:name w:val="FollowedHyperlink"/>
    <w:basedOn w:val="DefaultParagraphFont"/>
    <w:uiPriority w:val="99"/>
    <w:semiHidden/>
    <w:unhideWhenUsed/>
    <w:rsid w:val="009E02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93958">
      <w:bodyDiv w:val="1"/>
      <w:marLeft w:val="0"/>
      <w:marRight w:val="0"/>
      <w:marTop w:val="0"/>
      <w:marBottom w:val="0"/>
      <w:divBdr>
        <w:top w:val="none" w:sz="0" w:space="0" w:color="auto"/>
        <w:left w:val="none" w:sz="0" w:space="0" w:color="auto"/>
        <w:bottom w:val="none" w:sz="0" w:space="0" w:color="auto"/>
        <w:right w:val="none" w:sz="0" w:space="0" w:color="auto"/>
      </w:divBdr>
      <w:divsChild>
        <w:div w:id="1910114650">
          <w:marLeft w:val="0"/>
          <w:marRight w:val="0"/>
          <w:marTop w:val="0"/>
          <w:marBottom w:val="0"/>
          <w:divBdr>
            <w:top w:val="none" w:sz="0" w:space="0" w:color="auto"/>
            <w:left w:val="none" w:sz="0" w:space="0" w:color="auto"/>
            <w:bottom w:val="none" w:sz="0" w:space="0" w:color="auto"/>
            <w:right w:val="none" w:sz="0" w:space="0" w:color="auto"/>
          </w:divBdr>
        </w:div>
      </w:divsChild>
    </w:div>
    <w:div w:id="133132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Alpha_Group_of_Banks" TargetMode="External"/><Relationship Id="rId3" Type="http://schemas.openxmlformats.org/officeDocument/2006/relationships/settings" Target="settings.xml"/><Relationship Id="rId7" Type="http://schemas.openxmlformats.org/officeDocument/2006/relationships/hyperlink" Target="https://en.wikipedia.org/wiki/London_Economic_Confer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Gramm%E2%80%93Leach%E2%80%93Bliley_Act"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14071</TotalTime>
  <Pages>15</Pages>
  <Words>7435</Words>
  <Characters>42380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CEU</dc:creator>
  <cp:keywords/>
  <dc:description/>
  <cp:lastModifiedBy>CEU</cp:lastModifiedBy>
  <cp:revision>24</cp:revision>
  <dcterms:created xsi:type="dcterms:W3CDTF">2018-01-22T13:32:00Z</dcterms:created>
  <dcterms:modified xsi:type="dcterms:W3CDTF">2018-08-22T14:17:00Z</dcterms:modified>
</cp:coreProperties>
</file>