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RootRise </w:t>
      </w:r>
      <w:r>
        <w:rPr>
          <w:color w:val="C9A45C"/>
        </w:rPr>
        <w:t xml:space="preserve">for Investors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De-Risk Your Portfolio with Real-Time SME Intelligence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Automated deal flow scoring, portfolio monitoring, and due diligence — powered by AI, validated by experts.</w:t>
            </w:r>
          </w:p>
        </w:tc>
      </w:tr>
    </w:tbl>
    <w:p>
      <w:pPr>
        <w:pStyle w:val="Heading1"/>
      </w:pPr>
      <w:r>
        <w:t xml:space="preserve">The Market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45C"/>
                <w:sz w:val="28"/>
                <w:szCs w:val="28"/>
              </w:rPr>
              <w:t xml:space="preserve">$500B+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SME Market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45C"/>
                <w:sz w:val="28"/>
                <w:szCs w:val="28"/>
              </w:rPr>
              <w:t xml:space="preserve">89%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Digital Gap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45C"/>
                <w:sz w:val="28"/>
                <w:szCs w:val="28"/>
              </w:rPr>
              <w:t xml:space="preserve">23M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SMEs in MENA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6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C9A45C"/>
                <w:sz w:val="28"/>
                <w:szCs w:val="28"/>
              </w:rPr>
              <w:t xml:space="preserve">3x</w:t>
            </w:r>
          </w:p>
          <w:p>
            <w:pPr>
              <w:spacing w:after="100"/>
              <w:jc w:val="center"/>
            </w:pPr>
            <w:r>
              <w:rPr>
                <w:sz w:val="16"/>
                <w:szCs w:val="16"/>
              </w:rPr>
              <w:t xml:space="preserve">Growth Potential</w:t>
            </w:r>
          </w:p>
        </w:tc>
      </w:tr>
    </w:tbl>
    <w:p>
      <w:pPr>
        <w:pStyle w:val="Heading1"/>
      </w:pPr>
      <w:r>
        <w:t xml:space="preserve">Platform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C9A45C"/>
                <w:sz w:val="22"/>
                <w:szCs w:val="22"/>
              </w:rPr>
              <w:t xml:space="preserve">🎯 Deal Scoring</w:t>
            </w:r>
          </w:p>
          <w:p>
            <w:r>
              <w:rPr>
                <w:sz w:val="20"/>
                <w:szCs w:val="20"/>
              </w:rPr>
              <w:t xml:space="preserve">AI-powered matching based on your thesis, sector focus, and risk preferences.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C9A45C"/>
                <w:sz w:val="22"/>
                <w:szCs w:val="22"/>
              </w:rPr>
              <w:t xml:space="preserve">🔍 Due Diligence AI</w:t>
            </w:r>
          </w:p>
          <w:p>
            <w:r>
              <w:rPr>
                <w:sz w:val="20"/>
                <w:szCs w:val="20"/>
              </w:rPr>
              <w:t xml:space="preserve">Automated analysis of financials, operations, and market position.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rPr>
                <w:b/>
                <w:bCs/>
                <w:color w:val="C9A45C"/>
                <w:sz w:val="22"/>
                <w:szCs w:val="22"/>
              </w:rPr>
              <w:t xml:space="preserve">📊 Portfolio Heatmaps</w:t>
            </w:r>
          </w:p>
          <w:p>
            <w:r>
              <w:rPr>
                <w:sz w:val="20"/>
                <w:szCs w:val="20"/>
              </w:rPr>
              <w:t xml:space="preserve">Real-time monitoring with early warning indicators across all investments.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/>
            </w:pPr>
            <w:r>
              <w:rPr>
                <w:b/>
                <w:bCs/>
                <w:color w:val="C9A45C"/>
                <w:sz w:val="22"/>
                <w:szCs w:val="22"/>
              </w:rPr>
              <w:t xml:space="preserve">🚀 Exit Readiness</w:t>
            </w:r>
          </w:p>
          <w:p>
            <w:r>
              <w:rPr>
                <w:sz w:val="20"/>
                <w:szCs w:val="20"/>
              </w:rPr>
              <w:t xml:space="preserve">Track and accelerate exit readiness with targeted interventions.</w:t>
            </w:r>
          </w:p>
        </w:tc>
      </w:tr>
    </w:tbl>
    <w:p>
      <w:pPr>
        <w:pStyle w:val="Heading1"/>
      </w:pPr>
      <w:r>
        <w:t xml:space="preserve">Current 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200+ SME Network </w:t>
      </w:r>
      <w:r>
        <w:t xml:space="preserve">— Direct relationships across 6 MENA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15+ Years Industry Experience </w:t>
      </w:r>
      <w:r>
        <w:t xml:space="preserve">— Leadership team with deep operational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MVP Platform Ready </w:t>
      </w:r>
      <w:r>
        <w:t xml:space="preserve">— Core diagnostic and growth mapping operational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85% Due Diligence Time Saved </w:t>
      </w:r>
      <w:r>
        <w:t xml:space="preserve">— Compared to traditional processes</w:t>
      </w:r>
    </w:p>
    <w:p>
      <w:pPr>
        <w:pStyle w:val="Heading1"/>
      </w:pPr>
      <w:r>
        <w:t xml:space="preserve">Investment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5F3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4ECDC4"/>
                <w:sz w:val="32"/>
                <w:szCs w:val="32"/>
              </w:rPr>
              <w:t xml:space="preserve">$500K - $1M</w:t>
            </w:r>
          </w:p>
          <w:p>
            <w:pPr>
              <w:spacing w:after="150"/>
              <w:jc w:val="center"/>
            </w:pPr>
            <w:r>
              <w:rPr>
                <w:sz w:val="20"/>
                <w:szCs w:val="20"/>
              </w:rPr>
              <w:t xml:space="preserve">Seed Round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5F3" w:val="clear"/>
          </w:tcPr>
          <w:p>
            <w:pPr>
              <w:spacing w:before="150"/>
              <w:jc w:val="center"/>
            </w:pPr>
            <w:r>
              <w:rPr>
                <w:b/>
                <w:bCs/>
                <w:color w:val="4ECDC4"/>
                <w:sz w:val="32"/>
                <w:szCs w:val="32"/>
              </w:rPr>
              <w:t xml:space="preserve">18 Months</w:t>
            </w:r>
          </w:p>
          <w:p>
            <w:pPr>
              <w:spacing w:after="150"/>
              <w:jc w:val="center"/>
            </w:pPr>
            <w:r>
              <w:rPr>
                <w:sz w:val="20"/>
                <w:szCs w:val="20"/>
              </w:rPr>
              <w:t xml:space="preserve">Runway to Series A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0A1628"/>
          <w:sz w:val="28"/>
          <w:szCs w:val="28"/>
        </w:rPr>
        <w:t xml:space="preserve">Request a Demo</w:t>
      </w:r>
    </w:p>
    <w:p>
      <w:pPr>
        <w:jc w:val="center"/>
      </w:pPr>
      <w:r>
        <w:rPr>
          <w:b/>
          <w:bCs/>
          <w:color w:val="C9A45C"/>
          <w:sz w:val="24"/>
          <w:szCs w:val="24"/>
        </w:rPr>
        <w:t xml:space="preserve">invest@rootrise.io</w:t>
      </w:r>
      <w:r>
        <w:rPr>
          <w:color w:val="666666"/>
          <w:sz w:val="20"/>
          <w:szCs w:val="20"/>
        </w:rPr>
        <w:t xml:space="preserve">  |  Cairo | Dubai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A1628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C9A4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2025-12-03T21:30:26.536Z</dcterms:created>
  <dcterms:modified xsi:type="dcterms:W3CDTF">2025-12-03T21:30:26.537Z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