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D4867" w14:textId="266BCBC0" w:rsidR="006F550E" w:rsidRDefault="007E28CE"/>
    <w:p w14:paraId="10743CA6" w14:textId="1041700E" w:rsidR="007E28CE" w:rsidRDefault="007E28CE">
      <w:r>
        <w:rPr>
          <w:noProof/>
        </w:rPr>
        <w:drawing>
          <wp:inline distT="0" distB="0" distL="0" distR="0" wp14:anchorId="574B8FA5" wp14:editId="08D28B94">
            <wp:extent cx="50958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480E9" w14:textId="40FCBBAA" w:rsidR="007E28CE" w:rsidRDefault="007E28CE"/>
    <w:p w14:paraId="50BF54E9" w14:textId="77777777" w:rsidR="007E28CE" w:rsidRPr="007E28CE" w:rsidRDefault="007E28CE" w:rsidP="007E28CE">
      <w:pPr>
        <w:rPr>
          <w:b/>
          <w:bCs/>
          <w:sz w:val="24"/>
          <w:szCs w:val="24"/>
        </w:rPr>
      </w:pPr>
      <w:r w:rsidRPr="007E28CE">
        <w:rPr>
          <w:b/>
          <w:bCs/>
          <w:sz w:val="24"/>
          <w:szCs w:val="24"/>
        </w:rPr>
        <w:t>Key Insights:</w:t>
      </w:r>
    </w:p>
    <w:p w14:paraId="57294543" w14:textId="77777777" w:rsidR="007E28CE" w:rsidRPr="007E28CE" w:rsidRDefault="007E28CE" w:rsidP="007E28CE">
      <w:pPr>
        <w:rPr>
          <w:b/>
          <w:bCs/>
          <w:sz w:val="24"/>
          <w:szCs w:val="24"/>
        </w:rPr>
      </w:pPr>
      <w:r w:rsidRPr="007E28CE">
        <w:rPr>
          <w:b/>
          <w:bCs/>
          <w:sz w:val="24"/>
          <w:szCs w:val="24"/>
        </w:rPr>
        <w:t>Mean:</w:t>
      </w:r>
    </w:p>
    <w:p w14:paraId="6552F447" w14:textId="77777777" w:rsidR="007E28CE" w:rsidRPr="007E28CE" w:rsidRDefault="007E28CE" w:rsidP="007E28CE">
      <w:pPr>
        <w:rPr>
          <w:sz w:val="24"/>
          <w:szCs w:val="24"/>
        </w:rPr>
      </w:pPr>
      <w:r w:rsidRPr="007E28CE">
        <w:rPr>
          <w:sz w:val="24"/>
          <w:szCs w:val="24"/>
        </w:rPr>
        <w:t>The average salary is ₹288,655, with an average SSC score of 67.30%, HSC score of 66.33%, degree score of 66.37%, entrance test score of 72.10%, and MBA score of 62.28%.</w:t>
      </w:r>
    </w:p>
    <w:p w14:paraId="3A7238EF" w14:textId="77777777" w:rsidR="007E28CE" w:rsidRPr="007E28CE" w:rsidRDefault="007E28CE" w:rsidP="007E28CE">
      <w:pPr>
        <w:rPr>
          <w:b/>
          <w:bCs/>
          <w:sz w:val="24"/>
          <w:szCs w:val="24"/>
        </w:rPr>
      </w:pPr>
      <w:r w:rsidRPr="007E28CE">
        <w:rPr>
          <w:b/>
          <w:bCs/>
          <w:sz w:val="24"/>
          <w:szCs w:val="24"/>
        </w:rPr>
        <w:t>Median:</w:t>
      </w:r>
    </w:p>
    <w:p w14:paraId="4AFF0D4D" w14:textId="77777777" w:rsidR="007E28CE" w:rsidRPr="007E28CE" w:rsidRDefault="007E28CE" w:rsidP="007E28CE">
      <w:pPr>
        <w:rPr>
          <w:sz w:val="24"/>
          <w:szCs w:val="24"/>
        </w:rPr>
      </w:pPr>
      <w:r w:rsidRPr="007E28CE">
        <w:rPr>
          <w:sz w:val="24"/>
          <w:szCs w:val="24"/>
        </w:rPr>
        <w:t>The median salary is ₹265,000, indicating that half the data falls below this amount. The median academic scores are generally close to their means, except for the entrance test score, which has a median of 71%.</w:t>
      </w:r>
    </w:p>
    <w:p w14:paraId="35AE3311" w14:textId="77777777" w:rsidR="007E28CE" w:rsidRPr="007E28CE" w:rsidRDefault="007E28CE" w:rsidP="007E28CE">
      <w:pPr>
        <w:rPr>
          <w:b/>
          <w:bCs/>
          <w:sz w:val="24"/>
          <w:szCs w:val="24"/>
        </w:rPr>
      </w:pPr>
      <w:r w:rsidRPr="007E28CE">
        <w:rPr>
          <w:b/>
          <w:bCs/>
          <w:sz w:val="24"/>
          <w:szCs w:val="24"/>
        </w:rPr>
        <w:t>Mode:</w:t>
      </w:r>
    </w:p>
    <w:p w14:paraId="3F843B0A" w14:textId="76E9E2D2" w:rsidR="007E28CE" w:rsidRPr="007E28CE" w:rsidRDefault="007E28CE" w:rsidP="007E28CE">
      <w:pPr>
        <w:rPr>
          <w:sz w:val="24"/>
          <w:szCs w:val="24"/>
        </w:rPr>
      </w:pPr>
      <w:r w:rsidRPr="007E28CE">
        <w:rPr>
          <w:sz w:val="24"/>
          <w:szCs w:val="24"/>
        </w:rPr>
        <w:t>The mode (most frequent value) for salary is ₹300,000, suggesting a concentration of salaries around this value. Similarly, academic scores cluster around 62%-65%.</w:t>
      </w:r>
    </w:p>
    <w:p w14:paraId="57BF6769" w14:textId="77777777" w:rsidR="007E28CE" w:rsidRDefault="007E28CE"/>
    <w:sectPr w:rsidR="007E2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CE"/>
    <w:rsid w:val="007E28CE"/>
    <w:rsid w:val="009F3375"/>
    <w:rsid w:val="00FD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7C13"/>
  <w15:chartTrackingRefBased/>
  <w15:docId w15:val="{1B5FC21E-947E-4141-8B9A-3A072AC6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2024-09-22T02:50:00Z</dcterms:created>
  <dcterms:modified xsi:type="dcterms:W3CDTF">2024-09-22T02:59:00Z</dcterms:modified>
</cp:coreProperties>
</file>