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9E66" w14:textId="69DE8656" w:rsidR="006F550E" w:rsidRDefault="00D924C9"/>
    <w:p w14:paraId="660917D5" w14:textId="77777777" w:rsidR="00D924C9" w:rsidRPr="00D924C9" w:rsidRDefault="00D924C9" w:rsidP="00D9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 Plot:</w:t>
      </w:r>
    </w:p>
    <w:p w14:paraId="05E42F5B" w14:textId="01754D53" w:rsidR="00D924C9" w:rsidRDefault="00D924C9" w:rsidP="00D9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point plot is used to visualize the relationship between a categorical variable (in this case, </w:t>
      </w:r>
      <w:proofErr w:type="spellStart"/>
      <w:r w:rsidRPr="00D924C9">
        <w:rPr>
          <w:rFonts w:ascii="Courier New" w:eastAsia="Times New Roman" w:hAnsi="Courier New" w:cs="Courier New"/>
          <w:sz w:val="20"/>
          <w:szCs w:val="20"/>
          <w:lang w:eastAsia="en-IN"/>
        </w:rPr>
        <w:t>ssc_b</w:t>
      </w:r>
      <w:proofErr w:type="spellEnd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 numerical variable (in this case, </w:t>
      </w:r>
      <w:proofErr w:type="spellStart"/>
      <w:r w:rsidRPr="00D924C9">
        <w:rPr>
          <w:rFonts w:ascii="Courier New" w:eastAsia="Times New Roman" w:hAnsi="Courier New" w:cs="Courier New"/>
          <w:sz w:val="20"/>
          <w:szCs w:val="20"/>
          <w:lang w:eastAsia="en-IN"/>
        </w:rPr>
        <w:t>ssc_p</w:t>
      </w:r>
      <w:proofErr w:type="spellEnd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often with additional categorical variables (in this case, </w:t>
      </w:r>
      <w:r w:rsidRPr="00D924C9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). The points represent the mean values, and the error bars indicate the confidence intervals.</w:t>
      </w:r>
    </w:p>
    <w:p w14:paraId="0C240FBE" w14:textId="6767D4A4" w:rsidR="00D924C9" w:rsidRPr="00D924C9" w:rsidRDefault="00D924C9" w:rsidP="00D9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5590AA" wp14:editId="0E9B919E">
            <wp:extent cx="59055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BE5" w14:textId="77777777" w:rsidR="00D924C9" w:rsidRPr="00D924C9" w:rsidRDefault="00D924C9" w:rsidP="00D9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Observations:</w:t>
      </w:r>
    </w:p>
    <w:p w14:paraId="0712BEC3" w14:textId="77777777" w:rsidR="00D924C9" w:rsidRPr="00D924C9" w:rsidRDefault="00D924C9" w:rsidP="00D92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Board:</w:t>
      </w:r>
    </w:p>
    <w:p w14:paraId="752CE5A6" w14:textId="77777777" w:rsidR="00D924C9" w:rsidRPr="00D924C9" w:rsidRDefault="00D924C9" w:rsidP="00D92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Others: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from the "Others" board have a slightly higher average secondary school percentage (</w:t>
      </w:r>
      <w:proofErr w:type="spellStart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ssc_p</w:t>
      </w:r>
      <w:proofErr w:type="spellEnd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) compared to those from the "Central" board.</w:t>
      </w:r>
    </w:p>
    <w:p w14:paraId="567314F4" w14:textId="77777777" w:rsidR="00D924C9" w:rsidRPr="00D924C9" w:rsidRDefault="00D924C9" w:rsidP="00D92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Central: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from the "Central" board have a lower average </w:t>
      </w:r>
      <w:proofErr w:type="spellStart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ssc_p</w:t>
      </w:r>
      <w:proofErr w:type="spellEnd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F7B407" w14:textId="77777777" w:rsidR="00D924C9" w:rsidRPr="00D924C9" w:rsidRDefault="00D924C9" w:rsidP="00D92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Gender:</w:t>
      </w:r>
    </w:p>
    <w:p w14:paraId="14C22CCA" w14:textId="77777777" w:rsidR="00D924C9" w:rsidRPr="00D924C9" w:rsidRDefault="00D924C9" w:rsidP="00D92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Others: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"Others" board, male students have a slightly higher average </w:t>
      </w:r>
      <w:proofErr w:type="spellStart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ssc_p</w:t>
      </w:r>
      <w:proofErr w:type="spellEnd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female students.</w:t>
      </w:r>
    </w:p>
    <w:p w14:paraId="783CF65B" w14:textId="77777777" w:rsidR="00D924C9" w:rsidRPr="00D924C9" w:rsidRDefault="00D924C9" w:rsidP="00D924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Central: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"Central" board, there's no significant difference in average </w:t>
      </w:r>
      <w:proofErr w:type="spellStart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>ssc_p</w:t>
      </w:r>
      <w:proofErr w:type="spellEnd"/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male and female students.</w:t>
      </w:r>
    </w:p>
    <w:p w14:paraId="55C3EB02" w14:textId="77777777" w:rsidR="00D924C9" w:rsidRPr="00D924C9" w:rsidRDefault="00D924C9" w:rsidP="00D9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Observations:</w:t>
      </w:r>
    </w:p>
    <w:p w14:paraId="581B7F92" w14:textId="77777777" w:rsidR="00D924C9" w:rsidRPr="00D924C9" w:rsidRDefault="00D924C9" w:rsidP="00D92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Bars: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error bars for the "Others" board are generally larger than those for the "Central" board, indicating greater variability in the data.</w:t>
      </w:r>
    </w:p>
    <w:p w14:paraId="31F9E7B2" w14:textId="77777777" w:rsidR="00D924C9" w:rsidRPr="00D924C9" w:rsidRDefault="00D924C9" w:rsidP="00D924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Trend:</w:t>
      </w:r>
      <w:r w:rsidRPr="00D92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overall trend suggests that students from the "Others" board, especially male students, tend to have higher average secondary school percentages.</w:t>
      </w:r>
    </w:p>
    <w:p w14:paraId="18D47F04" w14:textId="77777777" w:rsidR="00D924C9" w:rsidRDefault="00D924C9"/>
    <w:sectPr w:rsidR="00D9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D710D"/>
    <w:multiLevelType w:val="multilevel"/>
    <w:tmpl w:val="88EE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736E6"/>
    <w:multiLevelType w:val="multilevel"/>
    <w:tmpl w:val="C54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C9"/>
    <w:rsid w:val="009F3375"/>
    <w:rsid w:val="00D924C9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A0D"/>
  <w15:chartTrackingRefBased/>
  <w15:docId w15:val="{686DC0C8-30B1-4E2C-9B2E-A4638A33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24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2024-10-07T05:34:00Z</dcterms:created>
  <dcterms:modified xsi:type="dcterms:W3CDTF">2024-10-07T05:34:00Z</dcterms:modified>
</cp:coreProperties>
</file>