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Risk assessment request — new geography (mobile cross-border transfers)</w:t>
      </w:r>
    </w:p>
    <w:p>
      <w:r>
        <w:t>Document ID: RA-GEO-2026-014</w:t>
      </w:r>
    </w:p>
    <w:p>
      <w:r>
        <w:t>Request owner: Product — Digital Banking</w:t>
      </w:r>
    </w:p>
    <w:p>
      <w:r>
        <w:t>Change type: New geography</w:t>
      </w:r>
    </w:p>
    <w:p>
      <w:r>
        <w:t>Version: 1.0 · Draft for FCRM review</w:t>
      </w:r>
    </w:p>
    <w:p>
      <w:r>
        <w:t>Date: 26 October 2026</w:t>
      </w:r>
    </w:p>
    <w:p/>
    <w:p>
      <w:pPr>
        <w:pStyle w:val="Heading1"/>
      </w:pPr>
      <w:r>
        <w:t>1. Purpose and scope</w:t>
      </w:r>
    </w:p>
    <w:p>
      <w:r>
        <w:t>This document supports a new geography risk assessment for expanding outbound retail remittance from the United States to Mexico (MX) and Nigeria (NG) via the existing mobile banking application.</w:t>
      </w:r>
    </w:p>
    <w:p>
      <w:r>
        <w:t>The pilot is limited to existing retail customers who have been active for at least 90 days and have completed KYC under the current CIP/CDD program.</w:t>
      </w:r>
    </w:p>
    <w:p>
      <w:r>
        <w:t>Transfers will be initiated exclusively in the mobile app (non-face-to-face channel).</w:t>
      </w:r>
    </w:p>
    <w:p>
      <w:pPr>
        <w:pStyle w:val="Heading1"/>
      </w:pPr>
      <w:r>
        <w:t>2. Geographic change summary</w:t>
      </w:r>
    </w:p>
    <w:p>
      <w:r>
        <w:t>Current state: US domestic transfers only.</w:t>
      </w:r>
    </w:p>
    <w:p>
      <w:r>
        <w:t>Proposed change: Add destination countries Mexico and Nigeria (corridors US → MX and US → NG).</w:t>
      </w:r>
    </w:p>
    <w:p>
      <w:r>
        <w:t>Business rationale: Estimated 4,000–6,500 transfers per month in Q1 post-launch; average ticket ~USD 1,200.</w:t>
      </w:r>
    </w:p>
    <w:p>
      <w:pPr>
        <w:pStyle w:val="Heading1"/>
      </w:pPr>
      <w:r>
        <w:t>3. Limits and monitoring</w:t>
      </w:r>
    </w:p>
    <w:p>
      <w:pPr>
        <w:pStyle w:val="ListBullet"/>
      </w:pPr>
      <w:r>
        <w:t>Daily outbound limit per customer increases from USD 5,000 to USD 25,000 for eligible international transfers.</w:t>
      </w:r>
    </w:p>
    <w:p>
      <w:pPr>
        <w:pStyle w:val="ListBullet"/>
      </w:pPr>
      <w:r>
        <w:t>New beneficiaries capped at USD 5,000 per day for the first 60 days (§2.4 progressive limits).</w:t>
      </w:r>
    </w:p>
    <w:p>
      <w:pPr>
        <w:pStyle w:val="ListBullet"/>
      </w:pPr>
      <w:r>
        <w:t>Maximum 10 outbound international transfers per day per customer during the first 90 days.</w:t>
      </w:r>
    </w:p>
    <w:p>
      <w:pPr>
        <w:pStyle w:val="ListBullet"/>
      </w:pPr>
      <w:r>
        <w:t>Sanctions and PEP screening on every transfer; no pilot waiver.</w:t>
      </w:r>
    </w:p>
    <w:p>
      <w:pPr>
        <w:pStyle w:val="Heading1"/>
      </w:pPr>
      <w:r>
        <w:t>4. Third party — Vera ID</w:t>
      </w:r>
    </w:p>
    <w:p>
      <w:r>
        <w:t>Vera ID will perform remote identity and document verification for step-up events (new device, new beneficiary, limit increase requests).</w:t>
      </w:r>
    </w:p>
    <w:p>
      <w:r>
        <w:t>The data processing agreement with Vera ID is under legal review and is not yet executed.</w:t>
      </w:r>
    </w:p>
    <w:p>
      <w:pPr>
        <w:pStyle w:val="Heading1"/>
      </w:pPr>
      <w:r>
        <w:t>5. Compliance</w:t>
      </w:r>
    </w:p>
    <w:p>
      <w:pPr>
        <w:pStyle w:val="ListBullet"/>
      </w:pPr>
      <w:r>
        <w:t>Travel Rule / funds transfer recordkeeping where thresholds are met (31 CFR 1010.410).</w:t>
      </w:r>
    </w:p>
    <w:p>
      <w:pPr>
        <w:pStyle w:val="ListBullet"/>
      </w:pPr>
      <w:r>
        <w:t>SAR and CTR processes unchanged; corridor-specific AML scenarios added before launch.</w:t>
      </w:r>
    </w:p>
    <w:p>
      <w:pPr>
        <w:pStyle w:val="ListBullet"/>
      </w:pPr>
      <w:r>
        <w:t>Mexico: settlement via existing correspondent arrangement.</w:t>
      </w:r>
    </w:p>
    <w:p>
      <w:pPr>
        <w:pStyle w:val="ListBullet"/>
      </w:pPr>
      <w:r>
        <w:t>Nigeria: settlement through approved NGN liquidity provider.</w:t>
      </w:r>
    </w:p>
    <w:p>
      <w:pPr>
        <w:pStyle w:val="Heading1"/>
      </w:pPr>
      <w:r>
        <w:t>6. Risks acknowledged</w:t>
      </w:r>
    </w:p>
    <w:p>
      <w:pPr>
        <w:pStyle w:val="ListBullet"/>
      </w:pPr>
      <w:r>
        <w:t>Geographic risk — two new corridors without prior behaviour in this product.</w:t>
      </w:r>
    </w:p>
    <w:p>
      <w:pPr>
        <w:pStyle w:val="ListBullet"/>
      </w:pPr>
      <w:r>
        <w:t>Third-party risk — new Vera ID reliance; DPA pending.</w:t>
      </w:r>
    </w:p>
    <w:p>
      <w:pPr>
        <w:pStyle w:val="ListBullet"/>
      </w:pPr>
      <w:r>
        <w:t>Product/channel risk — mobile-only initiation.</w:t>
      </w:r>
    </w:p>
    <w:p>
      <w:pPr>
        <w:pStyle w:val="ListBullet"/>
      </w:pPr>
      <w:r>
        <w:t>Transaction-pattern risk — higher limits and international velocity.</w:t>
      </w:r>
    </w:p>
    <w:p>
      <w:pPr>
        <w:pStyle w:val="ListBullet"/>
      </w:pPr>
      <w:r>
        <w:t>Customer risk — mitigated by existing-customer-only and 90-day tenure rule.</w:t>
      </w:r>
    </w:p>
    <w:p>
      <w:pPr>
        <w:pStyle w:val="Heading1"/>
      </w:pPr>
      <w:r>
        <w:t>7. Requested decision</w:t>
      </w:r>
    </w:p>
    <w:p>
      <w:r>
        <w:t>Approval to proceed to pilot launch subject to FCRM sign-off, completed vendor due diligence, and enhanced monitoring for the first 90 days in MX and NG corridors.</w:t>
      </w:r>
    </w:p>
    <w:p>
      <w:r>
        <w:t>Primary contact: D. Ferreira, Financial Crime Risk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