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MediFlow Cloud - Week 1 Documentation</w:t>
      </w:r>
    </w:p>
    <w:p>
      <w:r>
        <w:t>Project: Hospital Resource Utilization &amp; Readmission Tracker</w:t>
      </w:r>
    </w:p>
    <w:p>
      <w:r>
        <w:t>Product Brand Name: MediFlow Cloud</w:t>
      </w:r>
    </w:p>
    <w:p>
      <w:r>
        <w:t>Week: 1 - Cloud Setup &amp; Data Lake</w:t>
      </w:r>
    </w:p>
    <w:p>
      <w:r>
        <w:t>Date: 18 February 2026</w:t>
      </w:r>
    </w:p>
    <w:p>
      <w:pPr>
        <w:pStyle w:val="Heading2"/>
      </w:pPr>
      <w:r>
        <w:t>1. Objective</w:t>
      </w:r>
    </w:p>
    <w:p>
      <w:r>
        <w:t>The objective of Week 1 was to establish a secure and scalable cloud-native data lake architecture using AWS services. This includes setting up IAM roles, designing S3 bucket structure (Raw, Staging, Processed zones), and uploading HIPAA-compliant synthetic patient datasets.</w:t>
      </w:r>
    </w:p>
    <w:p>
      <w:pPr>
        <w:pStyle w:val="Heading2"/>
      </w:pPr>
      <w:r>
        <w:t>2. AWS Services Used</w:t>
      </w:r>
    </w:p>
    <w:p>
      <w:r>
        <w:t>• AWS S3 – Data Lake Storage</w:t>
      </w:r>
    </w:p>
    <w:p>
      <w:r>
        <w:t>• AWS IAM – Role-Based Access Control</w:t>
      </w:r>
    </w:p>
    <w:p>
      <w:r>
        <w:t>• AWS Budgets – Cost Monitoring &amp; Alerts</w:t>
      </w:r>
    </w:p>
    <w:p>
      <w:pPr>
        <w:pStyle w:val="Heading2"/>
      </w:pPr>
      <w:r>
        <w:t>3. Data Lake Architecture</w:t>
      </w:r>
    </w:p>
    <w:p>
      <w:r>
        <w:t>An Amazon S3 bucket named 'mediflow-cloud-data-lake-irfan' was created in the Asia Pacific (Mumbai) region.</w:t>
      </w:r>
    </w:p>
    <w:p>
      <w:r>
        <w:t>The following folder structure was implemented:</w:t>
      </w:r>
    </w:p>
    <w:p>
      <w:r>
        <w:t>• raw/ – Stores original unmodified patient data</w:t>
      </w:r>
    </w:p>
    <w:p>
      <w:r>
        <w:t>• staging/ – Intermediate cleaned/transformed datasets</w:t>
      </w:r>
    </w:p>
    <w:p>
      <w:r>
        <w:t>• processed/ – Analytics-ready aggregated datasets</w:t>
      </w:r>
    </w:p>
    <w:p>
      <w:pPr>
        <w:pStyle w:val="Heading2"/>
      </w:pPr>
      <w:r>
        <w:t>4. Dataset Details</w:t>
      </w:r>
    </w:p>
    <w:p>
      <w:r>
        <w:t>A synthetic HIPAA-compliant patient dataset containing 10,000 records was generated using Python. No real personal data was used.</w:t>
      </w:r>
    </w:p>
    <w:p>
      <w:r>
        <w:t>Key columns include:</w:t>
      </w:r>
    </w:p>
    <w:p>
      <w:r>
        <w:t>• patient_id</w:t>
      </w:r>
    </w:p>
    <w:p>
      <w:r>
        <w:t>• age</w:t>
      </w:r>
    </w:p>
    <w:p>
      <w:r>
        <w:t>• gender</w:t>
      </w:r>
    </w:p>
    <w:p>
      <w:r>
        <w:t>• department</w:t>
      </w:r>
    </w:p>
    <w:p>
      <w:r>
        <w:t>• diagnosis</w:t>
      </w:r>
    </w:p>
    <w:p>
      <w:r>
        <w:t>• procedure</w:t>
      </w:r>
    </w:p>
    <w:p>
      <w:r>
        <w:t>• admission_date</w:t>
      </w:r>
    </w:p>
    <w:p>
      <w:r>
        <w:t>• discharge_date</w:t>
      </w:r>
    </w:p>
    <w:p>
      <w:r>
        <w:t>• length_of_stay</w:t>
      </w:r>
    </w:p>
    <w:p>
      <w:r>
        <w:t>• city</w:t>
      </w:r>
    </w:p>
    <w:p>
      <w:r>
        <w:t>• readmitted_30_days</w:t>
      </w:r>
    </w:p>
    <w:p>
      <w:pPr>
        <w:pStyle w:val="Heading2"/>
      </w:pPr>
      <w:r>
        <w:t>5. Security Implementation (Critical Review)</w:t>
      </w:r>
    </w:p>
    <w:p>
      <w:r>
        <w:t>The following security controls were implemented:</w:t>
      </w:r>
    </w:p>
    <w:p>
      <w:r>
        <w:t>• Block All Public Access enabled on S3 bucket</w:t>
      </w:r>
    </w:p>
    <w:p>
      <w:r>
        <w:t>• No public bucket policies configured</w:t>
      </w:r>
    </w:p>
    <w:p>
      <w:r>
        <w:t>• IAM Role 'MediFlow_S3_Access_Role' created for controlled access</w:t>
      </w:r>
    </w:p>
    <w:p>
      <w:r>
        <w:t>• AWS Budget Alert configured to prevent unexpected charges</w:t>
      </w:r>
    </w:p>
    <w:p>
      <w:pPr>
        <w:pStyle w:val="Heading2"/>
      </w:pPr>
      <w:r>
        <w:t>6. Outcome</w:t>
      </w:r>
    </w:p>
    <w:p>
      <w:r>
        <w:t>Week 1 successfully established a secure cloud-native data lake foundation. The environment is now prepared for Week 2 implementation involving AWS Glue, Athena serverless querying, and healthcare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