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DeepSeek-Coder-7B — CWE Classification Results</w:t>
      </w:r>
    </w:p>
    <w:p>
      <w:r>
        <w:rPr>
          <w:b/>
          <w:bCs/>
        </w:rPr>
        <w:t xml:space="preserve">Model: </w:t>
      </w:r>
      <w:r>
        <w:t xml:space="preserve">deepseek-ai/deepseek-coder-7b-instruct-v1.5</w:t>
      </w:r>
    </w:p>
    <w:p>
      <w:r>
        <w:rPr>
          <w:b/>
          <w:bCs/>
        </w:rPr>
        <w:t xml:space="preserve">Overall Accuracy: </w:t>
      </w:r>
      <w:r>
        <w:t xml:space="preserve">92.63%</w:t>
      </w:r>
    </w:p>
    <w:p/>
    <w:p>
      <w:pPr>
        <w:pStyle w:val="Heading2"/>
      </w:pPr>
      <w:r>
        <w:t xml:space="preserve">Classification Report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800"/>
        <w:gridCol w:w="1800"/>
        <w:gridCol w:w="1800"/>
      </w:tblGrid>
      <w:tr>
        <w:tc>
          <w:tcPr>
            <w:tcW w:type="dxa" w:w="1800"/>
            <w:shd w:fill="4F81BD" w:val="clear"/>
          </w:tcPr>
          <w:p>
            <w:r>
              <w:rPr>
                <w:b/>
                <w:bCs/>
                <w:color w:val="FFFFFF"/>
              </w:rPr>
              <w:t xml:space="preserve">Class</w:t>
            </w:r>
          </w:p>
        </w:tc>
        <w:tc>
          <w:tcPr>
            <w:tcW w:type="dxa" w:w="1800"/>
            <w:shd w:fill="4F81BD" w:val="clear"/>
          </w:tcPr>
          <w:p>
            <w:r>
              <w:rPr>
                <w:b/>
                <w:bCs/>
                <w:color w:val="FFFFFF"/>
              </w:rPr>
              <w:t xml:space="preserve">Precision</w:t>
            </w:r>
          </w:p>
        </w:tc>
        <w:tc>
          <w:tcPr>
            <w:tcW w:type="dxa" w:w="1800"/>
            <w:shd w:fill="4F81BD" w:val="clear"/>
          </w:tcPr>
          <w:p>
            <w:r>
              <w:rPr>
                <w:b/>
                <w:bCs/>
                <w:color w:val="FFFFFF"/>
              </w:rPr>
              <w:t xml:space="preserve">Recall</w:t>
            </w:r>
          </w:p>
        </w:tc>
        <w:tc>
          <w:tcPr>
            <w:tcW w:type="dxa" w:w="1800"/>
            <w:shd w:fill="4F81BD" w:val="clear"/>
          </w:tcPr>
          <w:p>
            <w:r>
              <w:rPr>
                <w:b/>
                <w:bCs/>
                <w:color w:val="FFFFFF"/>
              </w:rPr>
              <w:t xml:space="preserve">F1-Score</w:t>
            </w:r>
          </w:p>
        </w:tc>
        <w:tc>
          <w:tcPr>
            <w:tcW w:type="dxa" w:w="1800"/>
            <w:shd w:fill="4F81BD" w:val="clear"/>
          </w:tcPr>
          <w:p>
            <w:r>
              <w:rPr>
                <w:b/>
                <w:bCs/>
                <w:color w:val="FFFFFF"/>
              </w:rPr>
              <w:t xml:space="preserve">Support</w:t>
            </w:r>
          </w:p>
        </w:tc>
      </w:tr>
      <w:tr>
        <w:tc>
          <w:tcPr>
            <w:tcW w:type="dxa" w:w="1800"/>
          </w:tcPr>
          <w:p>
            <w:pPr>
              <w:jc w:val="center"/>
            </w:pPr>
            <w:r>
              <w:t xml:space="preserve">CWE-022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t xml:space="preserve">0.94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t xml:space="preserve">0.95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t xml:space="preserve">0.95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t xml:space="preserve">107</w:t>
            </w:r>
          </w:p>
        </w:tc>
      </w:tr>
      <w:tr>
        <w:tc>
          <w:tcPr>
            <w:tcW w:type="dxa" w:w="1800"/>
          </w:tcPr>
          <w:p>
            <w:pPr>
              <w:jc w:val="center"/>
            </w:pPr>
            <w:r>
              <w:t xml:space="preserve">CWE-077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t xml:space="preserve">1.00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t xml:space="preserve">0.95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t xml:space="preserve">0.97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t xml:space="preserve">80</w:t>
            </w:r>
          </w:p>
        </w:tc>
      </w:tr>
      <w:tr>
        <w:tc>
          <w:tcPr>
            <w:tcW w:type="dxa" w:w="1800"/>
          </w:tcPr>
          <w:p>
            <w:pPr>
              <w:jc w:val="center"/>
            </w:pPr>
            <w:r>
              <w:t xml:space="preserve">CWE-079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t xml:space="preserve">1.00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t xml:space="preserve">0.66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t xml:space="preserve">0.79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t xml:space="preserve">32</w:t>
            </w:r>
          </w:p>
        </w:tc>
      </w:tr>
      <w:tr>
        <w:tc>
          <w:tcPr>
            <w:tcW w:type="dxa" w:w="1800"/>
          </w:tcPr>
          <w:p>
            <w:pPr>
              <w:jc w:val="center"/>
            </w:pPr>
            <w:r>
              <w:t xml:space="preserve">CWE-089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t xml:space="preserve">0.71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t xml:space="preserve">1.00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t xml:space="preserve">0.83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t xml:space="preserve">27</w:t>
            </w:r>
          </w:p>
        </w:tc>
      </w:tr>
      <w:tr>
        <w:tc>
          <w:tcPr>
            <w:tcW w:type="dxa" w:w="1800"/>
          </w:tcPr>
          <w:p>
            <w:pPr>
              <w:jc w:val="center"/>
            </w:pPr>
            <w:r>
              <w:t xml:space="preserve">CWE-502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t xml:space="preserve">0.90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t xml:space="preserve">0.97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t xml:space="preserve">0.94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t xml:space="preserve">39</w:t>
            </w:r>
          </w:p>
        </w:tc>
      </w:tr>
      <w:tr>
        <w:tc>
          <w:tcPr>
            <w:tcW w:type="dxa" w:w="1800"/>
          </w:tcPr>
          <w:p>
            <w:pPr>
              <w:jc w:val="center"/>
            </w:pPr>
            <w:r>
              <w:t xml:space="preserve">Macro Avg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t xml:space="preserve">0.91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t xml:space="preserve">0.91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t xml:space="preserve">0.90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t xml:space="preserve">285</w:t>
            </w:r>
          </w:p>
        </w:tc>
      </w:tr>
      <w:tr>
        <w:tc>
          <w:tcPr>
            <w:tcW w:type="dxa" w:w="1800"/>
          </w:tcPr>
          <w:p>
            <w:pPr>
              <w:jc w:val="center"/>
            </w:pPr>
            <w:r>
              <w:t xml:space="preserve">Weighted Avg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t xml:space="preserve">0.94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t xml:space="preserve">0.93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t xml:space="preserve">0.93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t xml:space="preserve">285</w:t>
            </w:r>
          </w:p>
        </w:tc>
      </w:tr>
    </w:tbl>
    <w:p/>
    <w:p>
      <w:pPr>
        <w:pStyle w:val="Heading2"/>
      </w:pPr>
      <w:r>
        <w:t xml:space="preserve">Confusion Matrix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1500"/>
        <w:gridCol w:w="1500"/>
        <w:gridCol w:w="1500"/>
        <w:gridCol w:w="1500"/>
      </w:tblGrid>
      <w:tr>
        <w:tc>
          <w:tcPr>
            <w:tcW w:type="dxa" w:w="1500"/>
            <w:shd w:fill="4F81BD" w:val="clear"/>
          </w:tcPr>
          <w:p>
            <w:r>
              <w:rPr>
                <w:b/>
                <w:bCs/>
                <w:color w:val="FFFFFF"/>
              </w:rPr>
              <w:t xml:space="preserve"/>
            </w:r>
          </w:p>
        </w:tc>
        <w:tc>
          <w:tcPr>
            <w:tcW w:type="dxa" w:w="1500"/>
            <w:shd w:fill="4F81BD" w:val="clear"/>
          </w:tcPr>
          <w:p>
            <w:r>
              <w:rPr>
                <w:b/>
                <w:bCs/>
                <w:color w:val="FFFFFF"/>
              </w:rPr>
              <w:t xml:space="preserve">CWE-022</w:t>
            </w:r>
          </w:p>
        </w:tc>
        <w:tc>
          <w:tcPr>
            <w:tcW w:type="dxa" w:w="1500"/>
            <w:shd w:fill="4F81BD" w:val="clear"/>
          </w:tcPr>
          <w:p>
            <w:r>
              <w:rPr>
                <w:b/>
                <w:bCs/>
                <w:color w:val="FFFFFF"/>
              </w:rPr>
              <w:t xml:space="preserve">CWE-077</w:t>
            </w:r>
          </w:p>
        </w:tc>
        <w:tc>
          <w:tcPr>
            <w:tcW w:type="dxa" w:w="1500"/>
            <w:shd w:fill="4F81BD" w:val="clear"/>
          </w:tcPr>
          <w:p>
            <w:r>
              <w:rPr>
                <w:b/>
                <w:bCs/>
                <w:color w:val="FFFFFF"/>
              </w:rPr>
              <w:t xml:space="preserve">CWE-502</w:t>
            </w:r>
          </w:p>
        </w:tc>
        <w:tc>
          <w:tcPr>
            <w:tcW w:type="dxa" w:w="1500"/>
            <w:shd w:fill="4F81BD" w:val="clear"/>
          </w:tcPr>
          <w:p>
            <w:r>
              <w:rPr>
                <w:b/>
                <w:bCs/>
                <w:color w:val="FFFFFF"/>
              </w:rPr>
              <w:t xml:space="preserve">CWE-079</w:t>
            </w:r>
          </w:p>
        </w:tc>
        <w:tc>
          <w:tcPr>
            <w:tcW w:type="dxa" w:w="1500"/>
            <w:shd w:fill="4F81BD" w:val="clear"/>
          </w:tcPr>
          <w:p>
            <w:r>
              <w:rPr>
                <w:b/>
                <w:bCs/>
                <w:color w:val="FFFFFF"/>
              </w:rPr>
              <w:t xml:space="preserve">CWE-089</w:t>
            </w:r>
          </w:p>
        </w:tc>
      </w:tr>
      <w:tr>
        <w:tc>
          <w:tcPr>
            <w:tcW w:type="dxa" w:w="1500"/>
          </w:tcPr>
          <w:p>
            <w:pPr>
              <w:jc w:val="center"/>
            </w:pPr>
            <w:r>
              <w:t xml:space="preserve">CWE-022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t xml:space="preserve">102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t xml:space="preserve">0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t xml:space="preserve">4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t xml:space="preserve">0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t xml:space="preserve">1</w:t>
            </w:r>
          </w:p>
        </w:tc>
      </w:tr>
      <w:tr>
        <w:tc>
          <w:tcPr>
            <w:tcW w:type="dxa" w:w="1500"/>
          </w:tcPr>
          <w:p>
            <w:pPr>
              <w:jc w:val="center"/>
            </w:pPr>
            <w:r>
              <w:t xml:space="preserve">CWE-077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t xml:space="preserve">0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t xml:space="preserve">76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t xml:space="preserve">0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t xml:space="preserve">0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t xml:space="preserve">4</w:t>
            </w:r>
          </w:p>
        </w:tc>
      </w:tr>
      <w:tr>
        <w:tc>
          <w:tcPr>
            <w:tcW w:type="dxa" w:w="1500"/>
          </w:tcPr>
          <w:p>
            <w:pPr>
              <w:jc w:val="center"/>
            </w:pPr>
            <w:r>
              <w:t xml:space="preserve">CWE-502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t xml:space="preserve">0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t xml:space="preserve">0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t xml:space="preserve">38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t xml:space="preserve">0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t xml:space="preserve">1</w:t>
            </w:r>
          </w:p>
        </w:tc>
      </w:tr>
      <w:tr>
        <w:tc>
          <w:tcPr>
            <w:tcW w:type="dxa" w:w="1500"/>
          </w:tcPr>
          <w:p>
            <w:pPr>
              <w:jc w:val="center"/>
            </w:pPr>
            <w:r>
              <w:t xml:space="preserve">CWE-079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t xml:space="preserve">6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t xml:space="preserve">0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t xml:space="preserve">0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t xml:space="preserve">21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t xml:space="preserve">5</w:t>
            </w:r>
          </w:p>
        </w:tc>
      </w:tr>
      <w:tr>
        <w:tc>
          <w:tcPr>
            <w:tcW w:type="dxa" w:w="1500"/>
          </w:tcPr>
          <w:p>
            <w:pPr>
              <w:jc w:val="center"/>
            </w:pPr>
            <w:r>
              <w:t xml:space="preserve">CWE-089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t xml:space="preserve">0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t xml:space="preserve">0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t xml:space="preserve">0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t xml:space="preserve">0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t xml:space="preserve">27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2026-08-16T07:52:56.839Z</dcterms:created>
  <dcterms:modified xsi:type="dcterms:W3CDTF">2026-08-16T07:52:56.851Z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