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Qwen2.5-Coder-7B — CWE Classification Results</w:t>
      </w:r>
    </w:p>
    <w:p>
      <w:r>
        <w:rPr>
          <w:b/>
          <w:bCs/>
        </w:rPr>
        <w:t xml:space="preserve">Model: </w:t>
      </w:r>
      <w:r>
        <w:t xml:space="preserve">Qwen/Qwen2.5-Coder-7B-Instruct</w:t>
      </w:r>
    </w:p>
    <w:p>
      <w:r>
        <w:rPr>
          <w:b/>
          <w:bCs/>
        </w:rPr>
        <w:t xml:space="preserve">Overall Accuracy: </w:t>
      </w:r>
      <w:r>
        <w:t xml:space="preserve">94.04%</w:t>
      </w:r>
    </w:p>
    <w:p/>
    <w:p>
      <w:pPr>
        <w:pStyle w:val="Heading2"/>
      </w:pPr>
      <w:r>
        <w:t xml:space="preserve">Classification Report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shd w:fill="4F81BD" w:val="clear"/>
          </w:tcPr>
          <w:p>
            <w:r>
              <w:rPr>
                <w:b/>
                <w:bCs/>
                <w:color w:val="FFFFFF"/>
              </w:rPr>
              <w:t xml:space="preserve">Class</w:t>
            </w:r>
          </w:p>
        </w:tc>
        <w:tc>
          <w:tcPr>
            <w:tcW w:type="dxa" w:w="1800"/>
            <w:shd w:fill="4F81BD" w:val="clear"/>
          </w:tcPr>
          <w:p>
            <w:r>
              <w:rPr>
                <w:b/>
                <w:bCs/>
                <w:color w:val="FFFFFF"/>
              </w:rPr>
              <w:t xml:space="preserve">Precision</w:t>
            </w:r>
          </w:p>
        </w:tc>
        <w:tc>
          <w:tcPr>
            <w:tcW w:type="dxa" w:w="1800"/>
            <w:shd w:fill="4F81BD" w:val="clear"/>
          </w:tcPr>
          <w:p>
            <w:r>
              <w:rPr>
                <w:b/>
                <w:bCs/>
                <w:color w:val="FFFFFF"/>
              </w:rPr>
              <w:t xml:space="preserve">Recall</w:t>
            </w:r>
          </w:p>
        </w:tc>
        <w:tc>
          <w:tcPr>
            <w:tcW w:type="dxa" w:w="1800"/>
            <w:shd w:fill="4F81BD" w:val="clear"/>
          </w:tcPr>
          <w:p>
            <w:r>
              <w:rPr>
                <w:b/>
                <w:bCs/>
                <w:color w:val="FFFFFF"/>
              </w:rPr>
              <w:t xml:space="preserve">F1-Score</w:t>
            </w:r>
          </w:p>
        </w:tc>
        <w:tc>
          <w:tcPr>
            <w:tcW w:type="dxa" w:w="1800"/>
            <w:shd w:fill="4F81BD" w:val="clear"/>
          </w:tcPr>
          <w:p>
            <w:r>
              <w:rPr>
                <w:b/>
                <w:bCs/>
                <w:color w:val="FFFFFF"/>
              </w:rPr>
              <w:t xml:space="preserve">Support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t xml:space="preserve">CWE-022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t xml:space="preserve">0.99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t xml:space="preserve">0.93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t xml:space="preserve">0.96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t xml:space="preserve">107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t xml:space="preserve">CWE-077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t xml:space="preserve">0.97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t xml:space="preserve">0.97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t xml:space="preserve">0.97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t xml:space="preserve">80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t xml:space="preserve">CWE-079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t xml:space="preserve">1.00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t xml:space="preserve">0.81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t xml:space="preserve">0.90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t xml:space="preserve">32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t xml:space="preserve">CWE-089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t xml:space="preserve">0.77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t xml:space="preserve">1.00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t xml:space="preserve">0.87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t xml:space="preserve">27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t xml:space="preserve">CWE-502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t xml:space="preserve">0.86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t xml:space="preserve">0.97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t xml:space="preserve">0.92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t xml:space="preserve">39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t xml:space="preserve">Macro Avg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t xml:space="preserve">0.92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t xml:space="preserve">0.94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t xml:space="preserve">0.92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t xml:space="preserve">285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t xml:space="preserve">Weighted Avg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t xml:space="preserve">0.95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t xml:space="preserve">0.94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t xml:space="preserve">0.94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t xml:space="preserve">285</w:t>
            </w:r>
          </w:p>
        </w:tc>
      </w:tr>
    </w:tbl>
    <w:p/>
    <w:p>
      <w:pPr>
        <w:pStyle w:val="Heading2"/>
      </w:pPr>
      <w:r>
        <w:t xml:space="preserve">Confusion Matrix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1500"/>
        <w:gridCol w:w="1500"/>
        <w:gridCol w:w="1500"/>
      </w:tblGrid>
      <w:tr>
        <w:tc>
          <w:tcPr>
            <w:tcW w:type="dxa" w:w="1500"/>
            <w:shd w:fill="4F81BD" w:val="clear"/>
          </w:tcPr>
          <w:p>
            <w:r>
              <w:rPr>
                <w:b/>
                <w:bCs/>
                <w:color w:val="FFFFFF"/>
              </w:rPr>
              <w:t xml:space="preserve"/>
            </w:r>
          </w:p>
        </w:tc>
        <w:tc>
          <w:tcPr>
            <w:tcW w:type="dxa" w:w="1500"/>
            <w:shd w:fill="4F81BD" w:val="clear"/>
          </w:tcPr>
          <w:p>
            <w:r>
              <w:rPr>
                <w:b/>
                <w:bCs/>
                <w:color w:val="FFFFFF"/>
              </w:rPr>
              <w:t xml:space="preserve">CWE-022</w:t>
            </w:r>
          </w:p>
        </w:tc>
        <w:tc>
          <w:tcPr>
            <w:tcW w:type="dxa" w:w="1500"/>
            <w:shd w:fill="4F81BD" w:val="clear"/>
          </w:tcPr>
          <w:p>
            <w:r>
              <w:rPr>
                <w:b/>
                <w:bCs/>
                <w:color w:val="FFFFFF"/>
              </w:rPr>
              <w:t xml:space="preserve">CWE-077</w:t>
            </w:r>
          </w:p>
        </w:tc>
        <w:tc>
          <w:tcPr>
            <w:tcW w:type="dxa" w:w="1500"/>
            <w:shd w:fill="4F81BD" w:val="clear"/>
          </w:tcPr>
          <w:p>
            <w:r>
              <w:rPr>
                <w:b/>
                <w:bCs/>
                <w:color w:val="FFFFFF"/>
              </w:rPr>
              <w:t xml:space="preserve">CWE-502</w:t>
            </w:r>
          </w:p>
        </w:tc>
        <w:tc>
          <w:tcPr>
            <w:tcW w:type="dxa" w:w="1500"/>
            <w:shd w:fill="4F81BD" w:val="clear"/>
          </w:tcPr>
          <w:p>
            <w:r>
              <w:rPr>
                <w:b/>
                <w:bCs/>
                <w:color w:val="FFFFFF"/>
              </w:rPr>
              <w:t xml:space="preserve">CWE-079</w:t>
            </w:r>
          </w:p>
        </w:tc>
        <w:tc>
          <w:tcPr>
            <w:tcW w:type="dxa" w:w="1500"/>
            <w:shd w:fill="4F81BD" w:val="clear"/>
          </w:tcPr>
          <w:p>
            <w:r>
              <w:rPr>
                <w:b/>
                <w:bCs/>
                <w:color w:val="FFFFFF"/>
              </w:rPr>
              <w:t xml:space="preserve">CWE-089</w:t>
            </w:r>
          </w:p>
        </w:tc>
      </w:tr>
      <w:tr>
        <w:tc>
          <w:tcPr>
            <w:tcW w:type="dxa" w:w="1500"/>
          </w:tcPr>
          <w:p>
            <w:pPr>
              <w:jc w:val="center"/>
            </w:pPr>
            <w:r>
              <w:t xml:space="preserve">CWE-022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t xml:space="preserve">99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t xml:space="preserve">0</w:t>
            </w:r>
          </w:p>
        </w:tc>
      </w:tr>
      <w:tr>
        <w:tc>
          <w:tcPr>
            <w:tcW w:type="dxa" w:w="1500"/>
          </w:tcPr>
          <w:p>
            <w:pPr>
              <w:jc w:val="center"/>
            </w:pPr>
            <w:r>
              <w:t xml:space="preserve">CWE-077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t xml:space="preserve">78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t xml:space="preserve">2</w:t>
            </w:r>
          </w:p>
        </w:tc>
      </w:tr>
      <w:tr>
        <w:tc>
          <w:tcPr>
            <w:tcW w:type="dxa" w:w="1500"/>
          </w:tcPr>
          <w:p>
            <w:pPr>
              <w:jc w:val="center"/>
            </w:pPr>
            <w:r>
              <w:t xml:space="preserve">CWE-502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t xml:space="preserve">38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t xml:space="preserve">1</w:t>
            </w:r>
          </w:p>
        </w:tc>
      </w:tr>
      <w:tr>
        <w:tc>
          <w:tcPr>
            <w:tcW w:type="dxa" w:w="1500"/>
          </w:tcPr>
          <w:p>
            <w:pPr>
              <w:jc w:val="center"/>
            </w:pPr>
            <w:r>
              <w:t xml:space="preserve">CWE-079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t xml:space="preserve">26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t xml:space="preserve">5</w:t>
            </w:r>
          </w:p>
        </w:tc>
      </w:tr>
      <w:tr>
        <w:tc>
          <w:tcPr>
            <w:tcW w:type="dxa" w:w="1500"/>
          </w:tcPr>
          <w:p>
            <w:pPr>
              <w:jc w:val="center"/>
            </w:pPr>
            <w:r>
              <w:t xml:space="preserve">CWE-089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t xml:space="preserve">27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2026-08-16T07:53:08.791Z</dcterms:created>
  <dcterms:modified xsi:type="dcterms:W3CDTF">2026-08-16T07:53:08.791Z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