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51"/>
        <w:jc w:val="center"/>
        <w:rPr/>
      </w:pPr>
      <w:r>
        <w:rPr>
          <w:b/>
          <w:sz w:val="36"/>
        </w:rPr>
        <w:t xml:space="preserve">THE UNIVERSITY OF BAMENDA </w:t>
      </w:r>
      <w:r>
        <w:rPr>
          <w:rFonts w:eastAsia="Calibri" w:cs="Calibri" w:ascii="Calibri" w:hAnsi="Calibri"/>
          <w:sz w:val="36"/>
          <w:vertAlign w:val="subscript"/>
        </w:rPr>
        <w:t xml:space="preserve"> </w:t>
      </w:r>
    </w:p>
    <w:p>
      <w:pPr>
        <w:pStyle w:val="Normal"/>
        <w:spacing w:before="0" w:after="1048"/>
        <w:ind w:start="518"/>
        <w:rPr/>
      </w:pPr>
      <w:r>
        <mc:AlternateContent>
          <mc:Choice Requires="wpg">
            <w:drawing>
              <wp:anchor distT="0" distB="0" distL="114300" distR="114300" simplePos="0" relativeHeight="22" behindDoc="0" locked="0" layoutInCell="0" allowOverlap="1" wp14:anchorId="52537CF4">
                <wp:simplePos x="0" y="0"/>
                <wp:positionH relativeFrom="margin">
                  <wp:align>center</wp:align>
                </wp:positionH>
                <wp:positionV relativeFrom="paragraph">
                  <wp:posOffset>309245</wp:posOffset>
                </wp:positionV>
                <wp:extent cx="1719580" cy="1371600"/>
                <wp:effectExtent l="0" t="0" r="0" b="0"/>
                <wp:wrapSquare wrapText="bothSides"/>
                <wp:docPr id="1" name="Group 20087"/>
                <a:graphic xmlns:a="http://schemas.openxmlformats.org/drawingml/2006/main">
                  <a:graphicData uri="http://schemas.microsoft.com/office/word/2010/wordprocessingGroup">
                    <wpg:wgp>
                      <wpg:cNvGrpSpPr/>
                      <wpg:grpSpPr>
                        <a:xfrm>
                          <a:off x="0" y="0"/>
                          <a:ext cx="1719720" cy="1371600"/>
                          <a:chOff x="0" y="0"/>
                          <a:chExt cx="1719720" cy="1371600"/>
                        </a:xfrm>
                      </wpg:grpSpPr>
                      <wps:wsp>
                        <wps:cNvPr id="2" name="Rectangle 1740"/>
                        <wps:cNvSpPr/>
                        <wps:spPr>
                          <a:xfrm>
                            <a:off x="818640" y="25920"/>
                            <a:ext cx="41760" cy="189360"/>
                          </a:xfrm>
                          <a:prstGeom prst="rect">
                            <a:avLst/>
                          </a:prstGeom>
                          <a:noFill/>
                          <a:ln w="0">
                            <a:noFill/>
                          </a:ln>
                        </wps:spPr>
                        <wps:style>
                          <a:lnRef idx="0"/>
                          <a:fillRef idx="0"/>
                          <a:effectRef idx="0"/>
                          <a:fontRef idx="minor"/>
                        </wps:style>
                        <wps:txbx>
                          <w:txbxContent>
                            <w:p>
                              <w:pPr>
                                <w:pStyle w:val="Normal"/>
                                <w:spacing w:lineRule="auto" w:line="259"/>
                                <w:rPr/>
                              </w:pPr>
                              <w:r>
                                <w:rPr>
                                  <w:rFonts w:eastAsia="Calibri" w:cs="Calibri" w:ascii="Calibri" w:hAnsi="Calibri"/>
                                  <w:b/>
                                  <w:sz w:val="22"/>
                                </w:rPr>
                                <w:t xml:space="preserve"> </w:t>
                              </w:r>
                            </w:p>
                          </w:txbxContent>
                        </wps:txbx>
                        <wps:bodyPr lIns="0" tIns="0" rIns="0" bIns="0" anchor="t">
                          <a:noAutofit/>
                        </wps:bodyPr>
                      </wps:wsp>
                      <wps:wsp>
                        <wps:cNvPr id="3" name="Rectangle 1741"/>
                        <wps:cNvSpPr/>
                        <wps:spPr>
                          <a:xfrm>
                            <a:off x="818640" y="322560"/>
                            <a:ext cx="41760" cy="189360"/>
                          </a:xfrm>
                          <a:prstGeom prst="rect">
                            <a:avLst/>
                          </a:prstGeom>
                          <a:noFill/>
                          <a:ln w="0">
                            <a:noFill/>
                          </a:ln>
                        </wps:spPr>
                        <wps:style>
                          <a:lnRef idx="0"/>
                          <a:fillRef idx="0"/>
                          <a:effectRef idx="0"/>
                          <a:fontRef idx="minor"/>
                        </wps:style>
                        <wps:txbx>
                          <w:txbxContent>
                            <w:p>
                              <w:pPr>
                                <w:pStyle w:val="Normal"/>
                                <w:spacing w:lineRule="auto" w:line="259"/>
                                <w:rPr/>
                              </w:pPr>
                              <w:r>
                                <w:rPr>
                                  <w:rFonts w:eastAsia="Calibri" w:cs="Calibri" w:ascii="Calibri" w:hAnsi="Calibri"/>
                                  <w:b/>
                                  <w:sz w:val="22"/>
                                </w:rPr>
                                <w:t xml:space="preserve"> </w:t>
                              </w:r>
                            </w:p>
                          </w:txbxContent>
                        </wps:txbx>
                        <wps:bodyPr lIns="0" tIns="0" rIns="0" bIns="0" anchor="t">
                          <a:noAutofit/>
                        </wps:bodyPr>
                      </wps:wsp>
                      <wps:wsp>
                        <wps:cNvPr id="4" name="Rectangle 1742"/>
                        <wps:cNvSpPr/>
                        <wps:spPr>
                          <a:xfrm>
                            <a:off x="818640" y="621000"/>
                            <a:ext cx="41760" cy="189720"/>
                          </a:xfrm>
                          <a:prstGeom prst="rect">
                            <a:avLst/>
                          </a:prstGeom>
                          <a:noFill/>
                          <a:ln w="0">
                            <a:noFill/>
                          </a:ln>
                        </wps:spPr>
                        <wps:style>
                          <a:lnRef idx="0"/>
                          <a:fillRef idx="0"/>
                          <a:effectRef idx="0"/>
                          <a:fontRef idx="minor"/>
                        </wps:style>
                        <wps:txbx>
                          <w:txbxContent>
                            <w:p>
                              <w:pPr>
                                <w:pStyle w:val="Normal"/>
                                <w:spacing w:lineRule="auto" w:line="259"/>
                                <w:rPr/>
                              </w:pPr>
                              <w:r>
                                <w:rPr>
                                  <w:rFonts w:eastAsia="Calibri" w:cs="Calibri" w:ascii="Calibri" w:hAnsi="Calibri"/>
                                  <w:b/>
                                  <w:sz w:val="22"/>
                                </w:rPr>
                                <w:t xml:space="preserve"> </w:t>
                              </w:r>
                            </w:p>
                          </w:txbxContent>
                        </wps:txbx>
                        <wps:bodyPr lIns="0" tIns="0" rIns="0" bIns="0" anchor="t">
                          <a:noAutofit/>
                        </wps:bodyPr>
                      </wps:wsp>
                      <pic:pic xmlns:pic="http://schemas.openxmlformats.org/drawingml/2006/picture">
                        <pic:nvPicPr>
                          <pic:cNvPr id="5" name="Picture 1803"/>
                          <pic:cNvPicPr/>
                        </pic:nvPicPr>
                        <pic:blipFill>
                          <a:blip r:embed="rId2"/>
                          <a:stretch/>
                        </pic:blipFill>
                        <pic:spPr>
                          <a:xfrm>
                            <a:off x="0" y="0"/>
                            <a:ext cx="1719720" cy="1371600"/>
                          </a:xfrm>
                          <a:prstGeom prst="rect">
                            <a:avLst/>
                          </a:prstGeom>
                          <a:noFill/>
                          <a:ln w="0">
                            <a:noFill/>
                          </a:ln>
                        </pic:spPr>
                      </pic:pic>
                    </wpg:wgp>
                  </a:graphicData>
                </a:graphic>
              </wp:anchor>
            </w:drawing>
          </mc:Choice>
          <mc:Fallback>
            <w:pict>
              <v:group id="shape_0" alt="Group 20087" style="position:absolute;margin-left:144.9pt;margin-top:24.35pt;width:135.4pt;height:108pt" coordorigin="2898,487" coordsize="2708,2160">
                <v:rect id="shape_0" stroked="f" o:allowincell="f" style="position:absolute;left:4187;top:528;width:65;height:297;mso-wrap-style:square;v-text-anchor:top;mso-position-horizontal:center;mso-position-horizontal-relative:margin">
                  <v:fill o:detectmouseclick="t" on="false"/>
                  <v:stroke color="#3465a4" joinstyle="round" endcap="flat"/>
                  <v:textbox>
                    <w:txbxContent>
                      <w:p>
                        <w:pPr>
                          <w:pStyle w:val="Normal"/>
                          <w:spacing w:lineRule="auto" w:line="259"/>
                          <w:rPr/>
                        </w:pPr>
                        <w:r>
                          <w:rPr>
                            <w:rFonts w:eastAsia="Calibri" w:cs="Calibri" w:ascii="Calibri" w:hAnsi="Calibri"/>
                            <w:b/>
                            <w:sz w:val="22"/>
                          </w:rPr>
                          <w:t xml:space="preserve"> </w:t>
                        </w:r>
                      </w:p>
                    </w:txbxContent>
                  </v:textbox>
                  <w10:wrap type="square"/>
                </v:rect>
                <v:rect id="shape_0" stroked="f" o:allowincell="f" style="position:absolute;left:4187;top:995;width:65;height:297;mso-wrap-style:square;v-text-anchor:top;mso-position-horizontal:center;mso-position-horizontal-relative:margin">
                  <v:fill o:detectmouseclick="t" on="false"/>
                  <v:stroke color="#3465a4" joinstyle="round" endcap="flat"/>
                  <v:textbox>
                    <w:txbxContent>
                      <w:p>
                        <w:pPr>
                          <w:pStyle w:val="Normal"/>
                          <w:spacing w:lineRule="auto" w:line="259"/>
                          <w:rPr/>
                        </w:pPr>
                        <w:r>
                          <w:rPr>
                            <w:rFonts w:eastAsia="Calibri" w:cs="Calibri" w:ascii="Calibri" w:hAnsi="Calibri"/>
                            <w:b/>
                            <w:sz w:val="22"/>
                          </w:rPr>
                          <w:t xml:space="preserve"> </w:t>
                        </w:r>
                      </w:p>
                    </w:txbxContent>
                  </v:textbox>
                  <w10:wrap type="square"/>
                </v:rect>
                <v:rect id="shape_0" stroked="f" o:allowincell="f" style="position:absolute;left:4187;top:1465;width:65;height:298;mso-wrap-style:square;v-text-anchor:top;mso-position-horizontal:center;mso-position-horizontal-relative:margin">
                  <v:fill o:detectmouseclick="t" on="false"/>
                  <v:stroke color="#3465a4" joinstyle="round" endcap="flat"/>
                  <v:textbox>
                    <w:txbxContent>
                      <w:p>
                        <w:pPr>
                          <w:pStyle w:val="Normal"/>
                          <w:spacing w:lineRule="auto" w:line="259"/>
                          <w:rPr/>
                        </w:pPr>
                        <w:r>
                          <w:rPr>
                            <w:rFonts w:eastAsia="Calibri" w:cs="Calibri" w:ascii="Calibri" w:hAnsi="Calibri"/>
                            <w:b/>
                            <w:sz w:val="22"/>
                          </w:rPr>
                          <w:t xml:space="preserve"> </w:t>
                        </w:r>
                      </w:p>
                    </w:txbxContent>
                  </v:textbox>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2898;top:487;width:2707;height:2159;mso-wrap-style:none;v-text-anchor:middle;mso-position-horizontal:center;mso-position-horizontal-relative:margin" type="_x0000_t75">
                  <v:imagedata r:id="rId3" o:detectmouseclick="t"/>
                  <v:stroke color="#3465a4" joinstyle="round" endcap="flat"/>
                  <w10:wrap type="square"/>
                </v:shape>
              </v:group>
            </w:pict>
          </mc:Fallback>
        </mc:AlternateContent>
      </w:r>
      <w:r>
        <w:rPr>
          <w:rFonts w:eastAsia="Calibri" w:cs="Calibri" w:ascii="Calibri" w:hAnsi="Calibri"/>
          <w:b/>
          <w:sz w:val="22"/>
        </w:rPr>
        <w:t xml:space="preserve"> </w:t>
      </w:r>
    </w:p>
    <w:p>
      <w:pPr>
        <w:pStyle w:val="Heading2"/>
        <w:spacing w:before="280" w:after="0"/>
        <w:ind w:start="-5"/>
        <w:rPr/>
      </w:pPr>
      <w:bookmarkStart w:id="0" w:name="_Toc232027012"/>
      <w:bookmarkStart w:id="1" w:name="_Toc228410200"/>
      <w:r>
        <mc:AlternateContent>
          <mc:Choice Requires="wps">
            <w:drawing>
              <wp:anchor distT="40640" distB="68580" distL="109220" distR="130175" simplePos="0" relativeHeight="26" behindDoc="0" locked="0" layoutInCell="0" allowOverlap="1" wp14:anchorId="2D928A19">
                <wp:simplePos x="0" y="0"/>
                <wp:positionH relativeFrom="column">
                  <wp:posOffset>3559810</wp:posOffset>
                </wp:positionH>
                <wp:positionV relativeFrom="paragraph">
                  <wp:posOffset>-186690</wp:posOffset>
                </wp:positionV>
                <wp:extent cx="2435860" cy="1076960"/>
                <wp:effectExtent l="5080" t="5080" r="5080" b="5080"/>
                <wp:wrapSquare wrapText="bothSides"/>
                <wp:docPr id="6" name="Text Box 2"/>
                <a:graphic xmlns:a="http://schemas.openxmlformats.org/drawingml/2006/main">
                  <a:graphicData uri="http://schemas.microsoft.com/office/word/2010/wordprocessingShape">
                    <wps:wsp>
                      <wps:cNvSpPr/>
                      <wps:spPr>
                        <a:xfrm>
                          <a:off x="0" y="0"/>
                          <a:ext cx="2435760" cy="10771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b/>
                                <w:bCs/>
                              </w:rPr>
                            </w:pPr>
                            <w:r>
                              <w:rPr>
                                <w:b/>
                                <w:bCs/>
                                <w:sz w:val="36"/>
                              </w:rPr>
                              <w:t>DEPARTMENT</w:t>
                            </w:r>
                            <w:r>
                              <w:rPr>
                                <w:b/>
                                <w:bCs/>
                                <w:sz w:val="29"/>
                              </w:rPr>
                              <w:t xml:space="preserve"> </w:t>
                            </w:r>
                            <w:r>
                              <w:rPr>
                                <w:b/>
                                <w:bCs/>
                                <w:sz w:val="36"/>
                              </w:rPr>
                              <w:t>OF COMPUTER ENGINEERING</w:t>
                            </w:r>
                          </w:p>
                        </w:txbxContent>
                      </wps:txbx>
                      <wps:bodyPr anchor="t">
                        <a:noAutofit/>
                      </wps:bodyPr>
                    </wps:wsp>
                  </a:graphicData>
                </a:graphic>
              </wp:anchor>
            </w:drawing>
          </mc:Choice>
          <mc:Fallback>
            <w:pict>
              <v:rect id="shape_0" fillcolor="white" stroked="t" o:allowincell="f" style="position:absolute;margin-left:280.3pt;margin-top:-14.7pt;width:191.75pt;height:84.75pt;mso-wrap-style:square;v-text-anchor:top" wp14:anchorId="2D928A19">
                <v:fill o:detectmouseclick="t" type="solid" color2="black"/>
                <v:stroke color="white" weight="9360" joinstyle="miter" endcap="flat"/>
                <v:textbox>
                  <w:txbxContent>
                    <w:p>
                      <w:pPr>
                        <w:pStyle w:val="FrameContents"/>
                        <w:rPr>
                          <w:b/>
                          <w:bCs/>
                        </w:rPr>
                      </w:pPr>
                      <w:r>
                        <w:rPr>
                          <w:b/>
                          <w:bCs/>
                          <w:sz w:val="36"/>
                        </w:rPr>
                        <w:t>DEPARTMENT</w:t>
                      </w:r>
                      <w:r>
                        <w:rPr>
                          <w:b/>
                          <w:bCs/>
                          <w:sz w:val="29"/>
                        </w:rPr>
                        <w:t xml:space="preserve"> </w:t>
                      </w:r>
                      <w:r>
                        <w:rPr>
                          <w:b/>
                          <w:bCs/>
                          <w:sz w:val="36"/>
                        </w:rPr>
                        <w:t>OF COMPUTER ENGINEERING</w:t>
                      </w:r>
                    </w:p>
                  </w:txbxContent>
                </v:textbox>
                <w10:wrap type="square"/>
              </v:rect>
            </w:pict>
          </mc:Fallback>
        </mc:AlternateContent>
      </w:r>
      <w:r>
        <w:rPr>
          <w:sz w:val="36"/>
        </w:rPr>
        <w:t>THE COLLEGE OF TECHNOLOGY</w:t>
      </w:r>
      <w:bookmarkEnd w:id="0"/>
      <w:bookmarkEnd w:id="1"/>
      <w:r>
        <w:rPr>
          <w:rFonts w:eastAsia="Calibri" w:cs="Calibri" w:ascii="Calibri" w:hAnsi="Calibri"/>
          <w:sz w:val="36"/>
          <w:vertAlign w:val="subscript"/>
        </w:rPr>
        <w:t xml:space="preserve"> </w:t>
        <w:tab/>
      </w:r>
      <w:r>
        <w:rPr>
          <w:rFonts w:eastAsia="Calibri" w:cs="Calibri" w:ascii="Calibri" w:hAnsi="Calibri"/>
          <w:b w:val="false"/>
          <w:sz w:val="36"/>
          <w:vertAlign w:val="subscript"/>
        </w:rPr>
        <w:t xml:space="preserve"> </w:t>
      </w:r>
    </w:p>
    <w:p>
      <w:pPr>
        <w:pStyle w:val="Normal"/>
        <w:spacing w:before="0" w:after="271"/>
        <w:ind w:start="518" w:end="3421"/>
        <w:rPr/>
      </w:pPr>
      <w:r>
        <w:rPr/>
      </w:r>
    </w:p>
    <w:p>
      <w:pPr>
        <w:pStyle w:val="Normal"/>
        <w:ind w:start="518"/>
        <w:rPr/>
      </w:pPr>
      <w:r>
        <w:rPr>
          <w:rFonts w:eastAsia="Calibri" w:cs="Calibri" w:ascii="Calibri" w:hAnsi="Calibri"/>
          <w:sz w:val="20"/>
        </w:rPr>
        <w:t xml:space="preserve">                                                    </w:t>
      </w:r>
    </w:p>
    <w:p>
      <w:pPr>
        <w:pStyle w:val="Normal"/>
        <w:spacing w:before="0" w:after="259"/>
        <w:ind w:start="79" w:end="-103"/>
        <w:rPr/>
      </w:pPr>
      <w:r>
        <w:rPr/>
        <mc:AlternateContent>
          <mc:Choice Requires="wpg">
            <w:drawing>
              <wp:inline distT="0" distB="0" distL="0" distR="0" wp14:anchorId="1B268706">
                <wp:extent cx="5524500" cy="1287780"/>
                <wp:effectExtent l="0" t="0" r="0" b="0"/>
                <wp:docPr id="7" name="Group 20086"/>
                <a:graphic xmlns:a="http://schemas.openxmlformats.org/drawingml/2006/main">
                  <a:graphicData uri="http://schemas.microsoft.com/office/word/2010/wordprocessingGroup">
                    <wpg:wgp>
                      <wpg:cNvGrpSpPr/>
                      <wpg:grpSpPr>
                        <a:xfrm>
                          <a:off x="0" y="0"/>
                          <a:ext cx="5524560" cy="1287720"/>
                          <a:chOff x="0" y="0"/>
                          <a:chExt cx="5524560" cy="1287720"/>
                        </a:xfrm>
                      </wpg:grpSpPr>
                      <wps:wsp>
                        <wps:cNvPr id="8" name="Rectangle 1749"/>
                        <wps:cNvSpPr/>
                        <wps:spPr>
                          <a:xfrm>
                            <a:off x="2766240" y="124920"/>
                            <a:ext cx="53280" cy="235440"/>
                          </a:xfrm>
                          <a:prstGeom prst="rect">
                            <a:avLst/>
                          </a:prstGeom>
                          <a:noFill/>
                          <a:ln w="0">
                            <a:noFill/>
                          </a:ln>
                        </wps:spPr>
                        <wps:style>
                          <a:lnRef idx="0"/>
                          <a:fillRef idx="0"/>
                          <a:effectRef idx="0"/>
                          <a:fontRef idx="minor"/>
                        </wps:style>
                        <wps:txbx>
                          <w:txbxContent>
                            <w:p>
                              <w:pPr>
                                <w:pStyle w:val="Normal"/>
                                <w:spacing w:lineRule="auto" w:line="259"/>
                                <w:rPr/>
                              </w:pPr>
                              <w:r>
                                <w:rPr>
                                  <w:rFonts w:eastAsia="Calibri" w:cs="Calibri" w:ascii="Calibri" w:hAnsi="Calibri"/>
                                  <w:sz w:val="32"/>
                                </w:rPr>
                                <w:t xml:space="preserve"> </w:t>
                              </w:r>
                            </w:p>
                          </w:txbxContent>
                        </wps:txbx>
                        <wps:bodyPr lIns="0" tIns="0" rIns="0" bIns="0" anchor="t">
                          <a:noAutofit/>
                        </wps:bodyPr>
                      </wps:wsp>
                      <wps:wsp>
                        <wps:cNvPr id="9" name="Rectangle 1750"/>
                        <wps:cNvSpPr/>
                        <wps:spPr>
                          <a:xfrm>
                            <a:off x="2766240" y="445680"/>
                            <a:ext cx="53280" cy="236160"/>
                          </a:xfrm>
                          <a:prstGeom prst="rect">
                            <a:avLst/>
                          </a:prstGeom>
                          <a:noFill/>
                          <a:ln w="0">
                            <a:noFill/>
                          </a:ln>
                        </wps:spPr>
                        <wps:style>
                          <a:lnRef idx="0"/>
                          <a:fillRef idx="0"/>
                          <a:effectRef idx="0"/>
                          <a:fontRef idx="minor"/>
                        </wps:style>
                        <wps:txbx>
                          <w:txbxContent>
                            <w:p>
                              <w:pPr>
                                <w:pStyle w:val="Normal"/>
                                <w:spacing w:lineRule="auto" w:line="259"/>
                                <w:rPr/>
                              </w:pPr>
                              <w:r>
                                <w:rPr>
                                  <w:rFonts w:eastAsia="Calibri" w:cs="Calibri" w:ascii="Calibri" w:hAnsi="Calibri"/>
                                  <w:sz w:val="32"/>
                                </w:rPr>
                                <w:t xml:space="preserve"> </w:t>
                              </w:r>
                            </w:p>
                          </w:txbxContent>
                        </wps:txbx>
                        <wps:bodyPr lIns="0" tIns="0" rIns="0" bIns="0" anchor="t">
                          <a:noAutofit/>
                        </wps:bodyPr>
                      </wps:wsp>
                      <wps:wsp>
                        <wps:cNvPr id="10" name="Rectangle 1751"/>
                        <wps:cNvSpPr/>
                        <wps:spPr>
                          <a:xfrm>
                            <a:off x="245160" y="767160"/>
                            <a:ext cx="53280" cy="235440"/>
                          </a:xfrm>
                          <a:prstGeom prst="rect">
                            <a:avLst/>
                          </a:prstGeom>
                          <a:noFill/>
                          <a:ln w="0">
                            <a:noFill/>
                          </a:ln>
                        </wps:spPr>
                        <wps:style>
                          <a:lnRef idx="0"/>
                          <a:fillRef idx="0"/>
                          <a:effectRef idx="0"/>
                          <a:fontRef idx="minor"/>
                        </wps:style>
                        <wps:txbx>
                          <w:txbxContent>
                            <w:p>
                              <w:pPr>
                                <w:pStyle w:val="Normal"/>
                                <w:spacing w:lineRule="auto" w:line="259"/>
                                <w:rPr/>
                              </w:pPr>
                              <w:r>
                                <w:rPr>
                                  <w:rFonts w:eastAsia="Calibri" w:cs="Calibri" w:ascii="Calibri" w:hAnsi="Calibri"/>
                                  <w:sz w:val="32"/>
                                </w:rPr>
                                <w:t xml:space="preserve"> </w:t>
                              </w:r>
                            </w:p>
                          </w:txbxContent>
                        </wps:txbx>
                        <wps:bodyPr lIns="0" tIns="0" rIns="0" bIns="0" anchor="t">
                          <a:noAutofit/>
                        </wps:bodyPr>
                      </wps:wsp>
                      <wps:wsp>
                        <wps:cNvPr id="11" name="Rectangle 1752"/>
                        <wps:cNvSpPr/>
                        <wps:spPr>
                          <a:xfrm>
                            <a:off x="2766240" y="1083960"/>
                            <a:ext cx="46440" cy="203760"/>
                          </a:xfrm>
                          <a:prstGeom prst="rect">
                            <a:avLst/>
                          </a:prstGeom>
                          <a:noFill/>
                          <a:ln w="0">
                            <a:noFill/>
                          </a:ln>
                        </wps:spPr>
                        <wps:style>
                          <a:lnRef idx="0"/>
                          <a:fillRef idx="0"/>
                          <a:effectRef idx="0"/>
                          <a:fontRef idx="minor"/>
                        </wps:style>
                        <wps:txbx>
                          <w:txbxContent>
                            <w:p>
                              <w:pPr>
                                <w:pStyle w:val="Normal"/>
                                <w:spacing w:lineRule="auto" w:line="259"/>
                                <w:rPr/>
                              </w:pPr>
                              <w:r>
                                <w:rPr>
                                  <w:rFonts w:eastAsia="Calibri" w:cs="Calibri" w:ascii="Calibri" w:hAnsi="Calibri"/>
                                  <w:sz w:val="28"/>
                                </w:rPr>
                                <w:t xml:space="preserve"> </w:t>
                              </w:r>
                            </w:p>
                          </w:txbxContent>
                        </wps:txbx>
                        <wps:bodyPr lIns="0" tIns="0" rIns="0" bIns="0" anchor="t">
                          <a:noAutofit/>
                        </wps:bodyPr>
                      </wps:wsp>
                      <wps:wsp>
                        <wps:cNvPr id="12" name="Shape 1775"/>
                        <wps:cNvSpPr/>
                        <wps:spPr>
                          <a:xfrm>
                            <a:off x="0" y="0"/>
                            <a:ext cx="5524560" cy="1236240"/>
                          </a:xfrm>
                          <a:custGeom>
                            <a:avLst/>
                            <a:gdLst/>
                            <a:ahLst/>
                            <a:rect l="l" t="t" r="r" b="b"/>
                            <a:pathLst>
                              <a:path w="6283960" h="1446530">
                                <a:moveTo>
                                  <a:pt x="0" y="241173"/>
                                </a:moveTo>
                                <a:cubicBezTo>
                                  <a:pt x="0" y="107950"/>
                                  <a:pt x="107937" y="0"/>
                                  <a:pt x="241097" y="0"/>
                                </a:cubicBezTo>
                                <a:lnTo>
                                  <a:pt x="6042914" y="0"/>
                                </a:lnTo>
                                <a:cubicBezTo>
                                  <a:pt x="6176010" y="0"/>
                                  <a:pt x="6283960" y="107950"/>
                                  <a:pt x="6283960" y="241173"/>
                                </a:cubicBezTo>
                                <a:lnTo>
                                  <a:pt x="6283960" y="1205484"/>
                                </a:lnTo>
                                <a:cubicBezTo>
                                  <a:pt x="6283960" y="1338580"/>
                                  <a:pt x="6176010" y="1446530"/>
                                  <a:pt x="6042914" y="1446530"/>
                                </a:cubicBezTo>
                                <a:lnTo>
                                  <a:pt x="241097" y="1446530"/>
                                </a:lnTo>
                                <a:cubicBezTo>
                                  <a:pt x="107937" y="1446530"/>
                                  <a:pt x="0" y="1338580"/>
                                  <a:pt x="0" y="1205484"/>
                                </a:cubicBezTo>
                                <a:close/>
                              </a:path>
                            </a:pathLst>
                          </a:custGeom>
                          <a:noFill/>
                          <a:ln w="25400">
                            <a:noFill/>
                          </a:ln>
                        </wps:spPr>
                        <wps:style>
                          <a:lnRef idx="1"/>
                          <a:fillRef idx="0"/>
                          <a:effectRef idx="0"/>
                          <a:fontRef idx="minor"/>
                        </wps:style>
                        <wps:bodyPr/>
                      </wps:wsp>
                      <wps:wsp>
                        <wps:cNvPr id="13" name="Rectangle 1777"/>
                        <wps:cNvSpPr/>
                        <wps:spPr>
                          <a:xfrm>
                            <a:off x="40680" y="36360"/>
                            <a:ext cx="5452920" cy="1135440"/>
                          </a:xfrm>
                          <a:prstGeom prst="rect">
                            <a:avLst/>
                          </a:prstGeom>
                          <a:noFill/>
                          <a:ln w="0">
                            <a:noFill/>
                          </a:ln>
                        </wps:spPr>
                        <wps:style>
                          <a:lnRef idx="0"/>
                          <a:fillRef idx="0"/>
                          <a:effectRef idx="0"/>
                          <a:fontRef idx="minor"/>
                        </wps:style>
                        <wps:txbx>
                          <w:txbxContent>
                            <w:p>
                              <w:pPr>
                                <w:pStyle w:val="Normal"/>
                                <w:spacing w:before="0" w:after="80"/>
                                <w:jc w:val="center"/>
                                <w:rPr/>
                              </w:pPr>
                              <w:r>
                                <w:rPr>
                                  <w:b/>
                                  <w:bCs/>
                                  <w:sz w:val="26"/>
                                  <w:szCs w:val="26"/>
                                </w:rPr>
                                <w:t xml:space="preserve">A CLOUD-BASED BACKUP ORCHESTRATOR: DESIGN AND IMPLEMENTATION OF A SECURE, AUTOMATED DATABASE MANAGEMENT SYSTEM </w:t>
                              </w:r>
                            </w:p>
                            <w:p>
                              <w:pPr>
                                <w:pStyle w:val="Normal"/>
                                <w:rPr>
                                  <w:b/>
                                  <w:bCs/>
                                  <w:sz w:val="40"/>
                                  <w:szCs w:val="40"/>
                                  <w:lang w:val="en-GB"/>
                                </w:rPr>
                              </w:pPr>
                              <w:r>
                                <w:rPr/>
                              </w:r>
                            </w:p>
                          </w:txbxContent>
                        </wps:txbx>
                        <wps:bodyPr lIns="0" tIns="0" rIns="0" bIns="0" anchor="t">
                          <a:noAutofit/>
                        </wps:bodyPr>
                      </wps:wsp>
                      <wps:wsp>
                        <wps:cNvPr id="14" name="Rectangle 1778"/>
                        <wps:cNvSpPr/>
                        <wps:spPr>
                          <a:xfrm>
                            <a:off x="4326120" y="480240"/>
                            <a:ext cx="53280" cy="236160"/>
                          </a:xfrm>
                          <a:prstGeom prst="rect">
                            <a:avLst/>
                          </a:prstGeom>
                          <a:noFill/>
                          <a:ln w="0">
                            <a:noFill/>
                          </a:ln>
                        </wps:spPr>
                        <wps:style>
                          <a:lnRef idx="0"/>
                          <a:fillRef idx="0"/>
                          <a:effectRef idx="0"/>
                          <a:fontRef idx="minor"/>
                        </wps:style>
                        <wps:txbx>
                          <w:txbxContent>
                            <w:p>
                              <w:pPr>
                                <w:pStyle w:val="Normal"/>
                                <w:spacing w:lineRule="auto" w:line="259"/>
                                <w:rPr/>
                              </w:pPr>
                              <w:r>
                                <w:rPr>
                                  <w:rFonts w:eastAsia="Calibri" w:cs="Calibri" w:ascii="Calibri" w:hAnsi="Calibri"/>
                                  <w:sz w:val="32"/>
                                </w:rPr>
                                <w:t xml:space="preserve"> </w:t>
                              </w:r>
                            </w:p>
                          </w:txbxContent>
                        </wps:txbx>
                        <wps:bodyPr lIns="0" tIns="0" rIns="0" bIns="0" anchor="t">
                          <a:noAutofit/>
                        </wps:bodyPr>
                      </wps:wsp>
                    </wpg:wgp>
                  </a:graphicData>
                </a:graphic>
              </wp:inline>
            </w:drawing>
          </mc:Choice>
          <mc:Fallback>
            <w:pict>
              <v:group id="shape_0" alt="Group 20086" style="position:absolute;margin-left:0pt;margin-top:-101.45pt;width:435pt;height:101.4pt" coordorigin="0,-2029" coordsize="8700,2028">
                <v:rect id="shape_0" stroked="f" o:allowincell="f" style="position:absolute;left:4356;top:-1832;width:83;height:370;mso-wrap-style:square;v-text-anchor:top;mso-position-vertical:top">
                  <v:fill o:detectmouseclick="t" on="false"/>
                  <v:stroke color="#3465a4" joinstyle="round" endcap="flat"/>
                  <v:textbox>
                    <w:txbxContent>
                      <w:p>
                        <w:pPr>
                          <w:pStyle w:val="Normal"/>
                          <w:spacing w:lineRule="auto" w:line="259"/>
                          <w:rPr/>
                        </w:pPr>
                        <w:r>
                          <w:rPr>
                            <w:rFonts w:eastAsia="Calibri" w:cs="Calibri" w:ascii="Calibri" w:hAnsi="Calibri"/>
                            <w:sz w:val="32"/>
                          </w:rPr>
                          <w:t xml:space="preserve"> </w:t>
                        </w:r>
                      </w:p>
                    </w:txbxContent>
                  </v:textbox>
                  <w10:wrap type="square"/>
                </v:rect>
                <v:rect id="shape_0" stroked="f" o:allowincell="f" style="position:absolute;left:4356;top:-1327;width:83;height:371;mso-wrap-style:square;v-text-anchor:top;mso-position-vertical:top">
                  <v:fill o:detectmouseclick="t" on="false"/>
                  <v:stroke color="#3465a4" joinstyle="round" endcap="flat"/>
                  <v:textbox>
                    <w:txbxContent>
                      <w:p>
                        <w:pPr>
                          <w:pStyle w:val="Normal"/>
                          <w:spacing w:lineRule="auto" w:line="259"/>
                          <w:rPr/>
                        </w:pPr>
                        <w:r>
                          <w:rPr>
                            <w:rFonts w:eastAsia="Calibri" w:cs="Calibri" w:ascii="Calibri" w:hAnsi="Calibri"/>
                            <w:sz w:val="32"/>
                          </w:rPr>
                          <w:t xml:space="preserve"> </w:t>
                        </w:r>
                      </w:p>
                    </w:txbxContent>
                  </v:textbox>
                  <w10:wrap type="square"/>
                </v:rect>
                <v:rect id="shape_0" stroked="f" o:allowincell="f" style="position:absolute;left:386;top:-821;width:83;height:370;mso-wrap-style:square;v-text-anchor:top;mso-position-vertical:top">
                  <v:fill o:detectmouseclick="t" on="false"/>
                  <v:stroke color="#3465a4" joinstyle="round" endcap="flat"/>
                  <v:textbox>
                    <w:txbxContent>
                      <w:p>
                        <w:pPr>
                          <w:pStyle w:val="Normal"/>
                          <w:spacing w:lineRule="auto" w:line="259"/>
                          <w:rPr/>
                        </w:pPr>
                        <w:r>
                          <w:rPr>
                            <w:rFonts w:eastAsia="Calibri" w:cs="Calibri" w:ascii="Calibri" w:hAnsi="Calibri"/>
                            <w:sz w:val="32"/>
                          </w:rPr>
                          <w:t xml:space="preserve"> </w:t>
                        </w:r>
                      </w:p>
                    </w:txbxContent>
                  </v:textbox>
                  <w10:wrap type="square"/>
                </v:rect>
                <v:rect id="shape_0" stroked="f" o:allowincell="f" style="position:absolute;left:4356;top:-322;width:72;height:320;mso-wrap-style:square;v-text-anchor:top;mso-position-vertical:top">
                  <v:fill o:detectmouseclick="t" on="false"/>
                  <v:stroke color="#3465a4" joinstyle="round" endcap="flat"/>
                  <v:textbox>
                    <w:txbxContent>
                      <w:p>
                        <w:pPr>
                          <w:pStyle w:val="Normal"/>
                          <w:spacing w:lineRule="auto" w:line="259"/>
                          <w:rPr/>
                        </w:pPr>
                        <w:r>
                          <w:rPr>
                            <w:rFonts w:eastAsia="Calibri" w:cs="Calibri" w:ascii="Calibri" w:hAnsi="Calibri"/>
                            <w:sz w:val="28"/>
                          </w:rPr>
                          <w:t xml:space="preserve"> </w:t>
                        </w:r>
                      </w:p>
                    </w:txbxContent>
                  </v:textbox>
                  <w10:wrap type="square"/>
                </v:rect>
                <v:rect id="shape_0" stroked="f" o:allowincell="f" style="position:absolute;left:64;top:-1972;width:8586;height:1787;mso-wrap-style:square;v-text-anchor:top;mso-position-vertical:top">
                  <v:fill o:detectmouseclick="t" on="false"/>
                  <v:stroke color="#3465a4" joinstyle="round" endcap="flat"/>
                  <v:textbox>
                    <w:txbxContent>
                      <w:p>
                        <w:pPr>
                          <w:pStyle w:val="Normal"/>
                          <w:spacing w:before="0" w:after="80"/>
                          <w:jc w:val="center"/>
                          <w:rPr/>
                        </w:pPr>
                        <w:r>
                          <w:rPr>
                            <w:b/>
                            <w:bCs/>
                            <w:sz w:val="26"/>
                            <w:szCs w:val="26"/>
                          </w:rPr>
                          <w:t xml:space="preserve">A CLOUD-BASED BACKUP ORCHESTRATOR: DESIGN AND IMPLEMENTATION OF A SECURE, AUTOMATED DATABASE MANAGEMENT SYSTEM </w:t>
                        </w:r>
                      </w:p>
                      <w:p>
                        <w:pPr>
                          <w:pStyle w:val="Normal"/>
                          <w:rPr>
                            <w:b/>
                            <w:bCs/>
                            <w:sz w:val="40"/>
                            <w:szCs w:val="40"/>
                            <w:lang w:val="en-GB"/>
                          </w:rPr>
                        </w:pPr>
                        <w:r>
                          <w:rPr/>
                        </w:r>
                      </w:p>
                    </w:txbxContent>
                  </v:textbox>
                  <w10:wrap type="square"/>
                </v:rect>
                <v:rect id="shape_0" stroked="f" o:allowincell="f" style="position:absolute;left:6813;top:-1273;width:83;height:371;mso-wrap-style:square;v-text-anchor:top;mso-position-vertical:top">
                  <v:fill o:detectmouseclick="t" on="false"/>
                  <v:stroke color="#3465a4" joinstyle="round" endcap="flat"/>
                  <v:textbox>
                    <w:txbxContent>
                      <w:p>
                        <w:pPr>
                          <w:pStyle w:val="Normal"/>
                          <w:spacing w:lineRule="auto" w:line="259"/>
                          <w:rPr/>
                        </w:pPr>
                        <w:r>
                          <w:rPr>
                            <w:rFonts w:eastAsia="Calibri" w:cs="Calibri" w:ascii="Calibri" w:hAnsi="Calibri"/>
                            <w:sz w:val="32"/>
                          </w:rPr>
                          <w:t xml:space="preserve"> </w:t>
                        </w:r>
                      </w:p>
                    </w:txbxContent>
                  </v:textbox>
                  <w10:wrap type="square"/>
                </v:rect>
              </v:group>
            </w:pict>
          </mc:Fallback>
        </mc:AlternateContent>
      </w:r>
    </w:p>
    <w:p>
      <w:pPr>
        <w:pStyle w:val="Normal"/>
        <w:spacing w:before="0" w:after="11"/>
        <w:ind w:start="199" w:end="4"/>
        <w:jc w:val="center"/>
        <w:rPr/>
      </w:pPr>
      <w:r>
        <w:rPr>
          <w:rFonts w:eastAsia="Calibri" w:cs="Calibri" w:ascii="Calibri" w:hAnsi="Calibri"/>
          <w:sz w:val="28"/>
        </w:rPr>
        <w:t xml:space="preserve">A project Submitted to the Department of computer engineering in the College of Technology of the University of Bamenda in Partial Fulfillment of the Requirements for the Award of a Bachelor of Science Degree in software engineering </w:t>
      </w:r>
    </w:p>
    <w:p>
      <w:pPr>
        <w:pStyle w:val="Normal"/>
        <w:spacing w:before="0" w:after="175"/>
        <w:ind w:start="256"/>
        <w:jc w:val="center"/>
        <w:rPr/>
      </w:pPr>
      <w:r>
        <w:rPr>
          <w:rFonts w:eastAsia="Calibri" w:cs="Calibri" w:ascii="Calibri" w:hAnsi="Calibri"/>
          <w:sz w:val="28"/>
        </w:rPr>
        <w:t xml:space="preserve"> </w:t>
      </w:r>
    </w:p>
    <w:p>
      <w:pPr>
        <w:pStyle w:val="Normal"/>
        <w:spacing w:before="0" w:after="166"/>
        <w:ind w:start="911" w:end="703"/>
        <w:jc w:val="center"/>
        <w:rPr/>
      </w:pPr>
      <w:r>
        <w:rPr>
          <w:rFonts w:eastAsia="Calibri" w:cs="Calibri" w:ascii="Calibri" w:hAnsi="Calibri"/>
          <w:b/>
          <w:sz w:val="28"/>
        </w:rPr>
        <w:t xml:space="preserve">BY: </w:t>
      </w:r>
    </w:p>
    <w:p>
      <w:pPr>
        <w:pStyle w:val="Normal"/>
        <w:spacing w:before="0" w:after="60"/>
        <w:jc w:val="center"/>
        <w:rPr/>
      </w:pPr>
      <w:r>
        <w:rPr>
          <w:b/>
          <w:bCs/>
        </w:rPr>
        <w:t>Tanifum Donald-Hope Neba</w:t>
      </w:r>
    </w:p>
    <w:p>
      <w:pPr>
        <w:pStyle w:val="Normal"/>
        <w:spacing w:before="0" w:after="60"/>
        <w:jc w:val="center"/>
        <w:rPr/>
      </w:pPr>
      <w:r>
        <w:rPr>
          <w:sz w:val="22"/>
          <w:szCs w:val="22"/>
        </w:rPr>
        <w:t>Registration Number: UBa23PH045</w:t>
      </w:r>
    </w:p>
    <w:p>
      <w:pPr>
        <w:pStyle w:val="Normal"/>
        <w:spacing w:before="0" w:after="200"/>
        <w:jc w:val="center"/>
        <w:rPr/>
      </w:pPr>
      <w:r>
        <w:rPr>
          <w:sz w:val="22"/>
          <w:szCs w:val="22"/>
        </w:rPr>
        <w:t>BSc (Ongoing), University of Bamenda</w:t>
      </w:r>
    </w:p>
    <w:p>
      <w:pPr>
        <w:pStyle w:val="Normal"/>
        <w:spacing w:before="0" w:after="579"/>
        <w:ind w:start="256"/>
        <w:jc w:val="center"/>
        <w:rPr/>
      </w:pPr>
      <w:r>
        <w:rPr>
          <w:rFonts w:eastAsia="Calibri" w:cs="Calibri" w:ascii="Calibri" w:hAnsi="Calibri"/>
          <w:i/>
          <w:sz w:val="28"/>
        </w:rPr>
        <w:t xml:space="preserve"> </w:t>
      </w:r>
    </w:p>
    <w:p>
      <w:pPr>
        <w:pStyle w:val="Heading2"/>
        <w:spacing w:before="280" w:after="3"/>
        <w:ind w:start="513"/>
        <w:rPr/>
      </w:pPr>
      <w:r>
        <w:rPr/>
      </w:r>
    </w:p>
    <w:p>
      <w:pPr>
        <w:pStyle w:val="Normal"/>
        <w:tabs>
          <w:tab w:val="clear" w:pos="720"/>
          <w:tab w:val="center" w:pos="518" w:leader="none"/>
          <w:tab w:val="center" w:pos="5367" w:leader="none"/>
        </w:tabs>
        <w:spacing w:before="0" w:after="14"/>
        <w:rPr/>
      </w:pPr>
      <w:r>
        <w:rPr>
          <w:rFonts w:eastAsia="Calibri" w:cs="Calibri" w:ascii="Calibri" w:hAnsi="Calibri"/>
          <w:sz w:val="22"/>
        </w:rPr>
        <w:tab/>
      </w:r>
      <w:r>
        <w:rPr>
          <w:rFonts w:eastAsia="Calibri" w:cs="Calibri" w:ascii="Calibri" w:hAnsi="Calibri"/>
          <w:sz w:val="49"/>
          <w:vertAlign w:val="subscript"/>
        </w:rPr>
        <w:t xml:space="preserve"> </w:t>
        <w:tab/>
      </w:r>
      <w:r>
        <w:rPr>
          <w:rFonts w:eastAsia="Calibri" w:cs="Calibri" w:ascii="Calibri" w:hAnsi="Calibri"/>
          <w:b/>
          <w:sz w:val="28"/>
        </w:rPr>
        <w:t xml:space="preserve">SUPERVISOR(S) :  </w:t>
      </w:r>
    </w:p>
    <w:p>
      <w:pPr>
        <w:pStyle w:val="Normal"/>
        <w:ind w:start="2617" w:end="317"/>
        <w:rPr/>
      </w:pPr>
      <w:r>
        <w:rPr>
          <w:rFonts w:eastAsia="Calibri" w:cs="Calibri" w:ascii="Calibri" w:hAnsi="Calibri"/>
          <w:sz w:val="28"/>
        </w:rPr>
        <w:t xml:space="preserve"> </w:t>
      </w:r>
      <w:r>
        <w:rPr>
          <w:rFonts w:eastAsia="Calibri" w:cs="Calibri" w:ascii="Calibri" w:hAnsi="Calibri"/>
          <w:sz w:val="28"/>
        </w:rPr>
        <w:t xml:space="preserve">Prof SUH CHARLS FORBACHA </w:t>
      </w:r>
    </w:p>
    <w:p>
      <w:pPr>
        <w:pStyle w:val="Normal"/>
        <w:ind w:start="518"/>
        <w:rPr/>
      </w:pPr>
      <w:r>
        <w:rPr>
          <w:rFonts w:eastAsia="Calibri" w:cs="Calibri" w:ascii="Calibri" w:hAnsi="Calibri"/>
          <w:sz w:val="32"/>
        </w:rPr>
        <w:t xml:space="preserve"> </w:t>
      </w:r>
    </w:p>
    <w:p>
      <w:pPr>
        <w:pStyle w:val="Normal"/>
        <w:spacing w:before="0" w:after="73"/>
        <w:ind w:start="2910" w:end="317"/>
        <w:rPr/>
      </w:pPr>
      <w:r>
        <w:rPr>
          <w:rFonts w:eastAsia="Calibri" w:cs="Calibri" w:ascii="Calibri" w:hAnsi="Calibri"/>
          <w:sz w:val="28"/>
        </w:rPr>
        <w:t xml:space="preserve">(ASS PROFESSOR) </w:t>
      </w:r>
    </w:p>
    <w:p>
      <w:pPr>
        <w:pStyle w:val="Normal"/>
        <w:spacing w:lineRule="auto" w:line="259" w:before="0" w:after="147"/>
        <w:ind w:start="518"/>
        <w:rPr/>
      </w:pPr>
      <w:r>
        <w:rPr>
          <w:rFonts w:eastAsia="Calibri" w:cs="Calibri" w:ascii="Calibri" w:hAnsi="Calibri"/>
          <w:sz w:val="32"/>
        </w:rPr>
        <w:t xml:space="preserve"> </w:t>
      </w:r>
    </w:p>
    <w:p>
      <w:pPr>
        <w:pStyle w:val="Normal"/>
        <w:spacing w:before="0" w:after="100"/>
        <w:jc w:val="center"/>
        <w:rPr>
          <w:b/>
          <w:bCs/>
          <w:sz w:val="28"/>
          <w:szCs w:val="28"/>
        </w:rPr>
      </w:pPr>
      <w:r>
        <w:rPr>
          <w:b/>
          <w:bCs/>
          <w:sz w:val="28"/>
          <w:szCs w:val="28"/>
        </w:rPr>
      </w:r>
    </w:p>
    <w:p>
      <w:pPr>
        <w:pStyle w:val="Normal"/>
        <w:spacing w:before="0" w:after="200"/>
        <w:rPr>
          <w:sz w:val="22"/>
          <w:szCs w:val="22"/>
        </w:rPr>
      </w:pPr>
      <w:r>
        <w:rPr>
          <w:sz w:val="22"/>
          <w:szCs w:val="22"/>
        </w:rPr>
      </w:r>
    </w:p>
    <w:p>
      <w:pPr>
        <w:pStyle w:val="Normal"/>
        <w:spacing w:before="0" w:after="200"/>
        <w:ind w:start="-720"/>
        <w:jc w:val="center"/>
        <w:rPr>
          <w:sz w:val="22"/>
          <w:szCs w:val="22"/>
        </w:rPr>
      </w:pPr>
      <w:r>
        <w:rPr>
          <w:sz w:val="22"/>
          <w:szCs w:val="22"/>
        </w:rPr>
      </w:r>
    </w:p>
    <w:p>
      <w:pPr>
        <w:pStyle w:val="Normal"/>
        <w:jc w:val="center"/>
        <w:rPr/>
      </w:pPr>
      <w:r>
        <w:rPr>
          <w:b/>
          <w:bCs/>
          <w:sz w:val="22"/>
          <w:szCs w:val="22"/>
        </w:rPr>
        <w:t>JUNE 2026</w:t>
      </w:r>
    </w:p>
    <w:p>
      <w:pPr>
        <w:pStyle w:val="Normal"/>
        <w:rPr/>
      </w:pPr>
      <w:r>
        <w:rPr/>
      </w:r>
    </w:p>
    <w:p>
      <w:pPr>
        <w:pStyle w:val="Normal"/>
        <w:rPr/>
      </w:pPr>
      <w:r>
        <w:rPr/>
      </w:r>
    </w:p>
    <w:p>
      <w:pPr>
        <w:pStyle w:val="Normal"/>
        <w:spacing w:before="0" w:after="80"/>
        <w:jc w:val="center"/>
        <w:rPr/>
      </w:pPr>
      <w:r>
        <w:rPr>
          <w:sz w:val="22"/>
          <w:szCs w:val="22"/>
        </w:rPr>
        <w:t>© Copyright by Tanifum Donald-Hope Neba, 2025</w:t>
      </w:r>
    </w:p>
    <w:p>
      <w:pPr>
        <w:pStyle w:val="Normal"/>
        <w:jc w:val="center"/>
        <w:rPr/>
      </w:pPr>
      <w:r>
        <w:rPr>
          <w:sz w:val="22"/>
          <w:szCs w:val="22"/>
        </w:rPr>
        <w:t>All Rights Reserved</w:t>
      </w:r>
    </w:p>
    <w:p>
      <w:pPr>
        <w:pStyle w:val="Normal"/>
        <w:rPr/>
      </w:pPr>
      <w:r>
        <w:rPr/>
      </w:r>
      <w:r>
        <w:br w:type="page"/>
      </w:r>
    </w:p>
    <w:p>
      <w:pPr>
        <w:pStyle w:val="Normal"/>
        <w:spacing w:before="0" w:after="400"/>
        <w:jc w:val="center"/>
        <w:rPr/>
      </w:pPr>
      <w:r>
        <w:rPr>
          <w:b/>
          <w:bCs/>
          <w:caps/>
        </w:rPr>
        <w:t>DECLARATION OF ORIGINALITY OF STUDY</w:t>
      </w:r>
    </w:p>
    <w:p>
      <w:pPr>
        <w:pStyle w:val="Normal"/>
        <w:spacing w:lineRule="auto" w:line="360" w:before="0" w:after="160"/>
        <w:jc w:val="both"/>
        <w:rPr/>
      </w:pPr>
      <w:r>
        <w:rPr/>
        <w:t>I, Tanifum Donald-Hope Neba, Registration No: UBa23PH045, in the Department of Computer Engineering, College of Technology, The University of Bamenda, hereby declare that this work titled "A Cloud-Based Backup Orchestrator: Design and Implementation of a Secure, Automated Database Management System Using Next.js, Supabase and AWS S3" is my original work. It has not been presented in any application for a degree or any academic pursuit. I have acknowledged all borrowed ideas nationally and internationally through citations.</w:t>
      </w:r>
    </w:p>
    <w:p>
      <w:pPr>
        <w:pStyle w:val="Normal"/>
        <w:spacing w:before="0" w:after="400"/>
        <w:rPr/>
      </w:pPr>
      <w:r>
        <w:rPr/>
      </w:r>
    </w:p>
    <w:p>
      <w:pPr>
        <w:pStyle w:val="Normal"/>
        <w:spacing w:lineRule="auto" w:line="360" w:before="0" w:after="160"/>
        <w:jc w:val="both"/>
        <w:rPr/>
      </w:pPr>
      <w:r>
        <w:rPr/>
        <w:t>Date: ____________________            Signature of Author: ____________________</w:t>
      </w:r>
    </w:p>
    <w:p>
      <w:pPr>
        <w:pStyle w:val="Normal"/>
        <w:rPr/>
      </w:pPr>
      <w:r>
        <w:rPr/>
      </w:r>
      <w:r>
        <w:br w:type="page"/>
      </w:r>
    </w:p>
    <w:p>
      <w:pPr>
        <w:pStyle w:val="Normal"/>
        <w:spacing w:before="0" w:after="400"/>
        <w:jc w:val="center"/>
        <w:rPr/>
      </w:pPr>
      <w:r>
        <w:rPr>
          <w:b/>
          <w:bCs/>
          <w:caps/>
        </w:rPr>
        <w:t>CERTIFICATION OF CORRECTIONS AFTER DEFENSE</w:t>
      </w:r>
    </w:p>
    <w:p>
      <w:pPr>
        <w:pStyle w:val="Normal"/>
        <w:spacing w:lineRule="auto" w:line="360" w:before="0" w:after="160"/>
        <w:jc w:val="both"/>
        <w:rPr/>
      </w:pPr>
      <w:r>
        <w:rPr/>
        <w:t>This is to certify that this dissertation titled "A Cloud-Based Backup Orchestrator: Design and Implementation of a Secure, Automated Database Management System Using Next.js, Supabase and AWS S3" is the original work of Tanifum Donald-Hope Neba. This work is submitted in partial fulfilment of the requirements for the award of a Bachelor of Science Degree in Software Engineering in the College of Technology of The University of Bamenda, Cameroon.</w:t>
      </w:r>
    </w:p>
    <w:p>
      <w:pPr>
        <w:pStyle w:val="Normal"/>
        <w:spacing w:before="0" w:after="300"/>
        <w:rPr/>
      </w:pPr>
      <w:r>
        <w:rPr/>
      </w:r>
    </w:p>
    <w:p>
      <w:pPr>
        <w:pStyle w:val="Normal"/>
        <w:spacing w:lineRule="auto" w:line="360" w:before="0" w:after="160"/>
        <w:jc w:val="both"/>
        <w:rPr/>
      </w:pPr>
      <w:r>
        <w:rPr/>
        <w:t>Supervisor:      ___________________________________________</w:t>
      </w:r>
    </w:p>
    <w:p>
      <w:pPr>
        <w:pStyle w:val="Normal"/>
        <w:spacing w:before="0" w:after="40"/>
        <w:rPr/>
      </w:pPr>
      <w:r>
        <w:rPr>
          <w:sz w:val="22"/>
          <w:szCs w:val="22"/>
        </w:rPr>
        <w:t>Prof. Suh Charlse Forbacha</w:t>
      </w:r>
    </w:p>
    <w:p>
      <w:pPr>
        <w:pStyle w:val="Normal"/>
        <w:spacing w:before="0" w:after="200"/>
        <w:rPr/>
      </w:pPr>
      <w:r>
        <w:rPr/>
      </w:r>
    </w:p>
    <w:p>
      <w:pPr>
        <w:pStyle w:val="Normal"/>
        <w:spacing w:lineRule="auto" w:line="360" w:before="0" w:after="160"/>
        <w:jc w:val="both"/>
        <w:rPr/>
      </w:pPr>
      <w:r>
        <w:rPr/>
        <w:t>Head of Department:      ___________________________________________</w:t>
      </w:r>
    </w:p>
    <w:p>
      <w:pPr>
        <w:pStyle w:val="Normal"/>
        <w:spacing w:before="0" w:after="40"/>
        <w:rPr/>
      </w:pPr>
      <w:r>
        <w:rPr>
          <w:sz w:val="22"/>
          <w:szCs w:val="22"/>
        </w:rPr>
        <w:t>Prof. Suh Charlse Forbacha</w:t>
      </w:r>
    </w:p>
    <w:p>
      <w:pPr>
        <w:pStyle w:val="Normal"/>
        <w:spacing w:before="0" w:after="200"/>
        <w:rPr/>
      </w:pPr>
      <w:r>
        <w:rPr/>
      </w:r>
    </w:p>
    <w:p>
      <w:pPr>
        <w:pStyle w:val="Normal"/>
        <w:spacing w:lineRule="auto" w:line="360" w:before="0" w:after="160"/>
        <w:jc w:val="both"/>
        <w:rPr/>
      </w:pPr>
      <w:r>
        <w:rPr/>
        <w:t>The Director:      ___________________________________________</w:t>
      </w:r>
    </w:p>
    <w:p>
      <w:pPr>
        <w:pStyle w:val="Normal"/>
        <w:spacing w:lineRule="auto" w:line="360" w:before="0" w:after="160"/>
        <w:jc w:val="both"/>
        <w:rPr/>
      </w:pPr>
      <w:r>
        <w:rPr/>
        <w:t>Pr. Tsi Evaristus Angwafor</w:t>
      </w:r>
    </w:p>
    <w:p>
      <w:pPr>
        <w:pStyle w:val="Normal"/>
        <w:rPr/>
      </w:pPr>
      <w:r>
        <w:rPr/>
      </w:r>
      <w:r>
        <w:br w:type="page"/>
      </w:r>
    </w:p>
    <w:p>
      <w:pPr>
        <w:pStyle w:val="Normal"/>
        <w:spacing w:before="0" w:after="300"/>
        <w:jc w:val="center"/>
        <w:rPr/>
      </w:pPr>
      <w:r>
        <w:rPr>
          <w:b/>
          <w:bCs/>
          <w:caps/>
        </w:rPr>
        <w:t>ABSTRACT</w:t>
      </w:r>
    </w:p>
    <w:p>
      <w:pPr>
        <w:pStyle w:val="Normal"/>
        <w:spacing w:lineRule="auto" w:line="360" w:before="0" w:after="160"/>
        <w:jc w:val="both"/>
        <w:rPr/>
      </w:pPr>
      <w:r>
        <w:rPr/>
        <w:t>Modern software applications are increasingly reliant on persistent data stored in relational databases. The failure to implement robust, automated, and secure backup strategies exposes organisations to catastrophic data loss, with financial and reputational consequences. This dissertation presents the design, implementation, and evaluation of a Cloud-Based Backup Orchestrator – a full-stack, production-grade system engineered to automate, encrypt, and remotely store PostgreSQL database backups. The system is built upon a custom Node.js server integrated with the Next.js application framework, leveraging Socket.io for real-time progress streaming, Node-cron for scheduled automation, Supabase as the primary relational data store, Amazon Web Services S3 as the encrypted off-site cloud vault, and Nodemailer for administrative alerting.</w:t>
      </w:r>
    </w:p>
    <w:p>
      <w:pPr>
        <w:pStyle w:val="Normal"/>
        <w:spacing w:lineRule="auto" w:line="360" w:before="0" w:after="160"/>
        <w:jc w:val="both"/>
        <w:rPr/>
      </w:pPr>
      <w:r>
        <w:rPr/>
        <w:t>The architecture adopts a "Zero-Knowledge" storage paradigm, wherein all data is encrypted using the Advanced Encryption Standard with a 256-bit key (AES-256-CBC) on the server before transmission to AWS S3, thereby ensuring that cloud infrastructure providers and unauthorised third parties cannot read stored backup files. The backup engine executes a five-stage pipeline: database extraction via pg_dump, AES-256 encryption, streaming transport to S3, metadata registration in Supabase, and audit logging. Each stage emits real-time WebSocket events consumed by an administrative dashboard.</w:t>
      </w:r>
    </w:p>
    <w:p>
      <w:pPr>
        <w:pStyle w:val="Normal"/>
        <w:spacing w:lineRule="auto" w:line="360" w:before="0" w:after="160"/>
        <w:jc w:val="both"/>
        <w:rPr/>
      </w:pPr>
      <w:r>
        <w:rPr/>
        <w:t>Experimental results demonstrate that the system successfully backs up databases ranging from 50 MB to 2 GB within acceptable time bounds, achieves compression ratios of up to 6.8x for log-heavy workloads, and guarantees zero unencrypted data transmission. The system was validated against four primary quality attributes: security, reliability, performance, and maintainability. Findings confirm that the orchestrator outperforms manual backup strategies and provides a scalable foundation for enterprise-grade database protection.</w:t>
      </w:r>
    </w:p>
    <w:p>
      <w:pPr>
        <w:pStyle w:val="Normal"/>
        <w:spacing w:before="0" w:after="200"/>
        <w:rPr/>
      </w:pPr>
      <w:r>
        <w:rPr/>
      </w:r>
    </w:p>
    <w:p>
      <w:pPr>
        <w:pStyle w:val="Normal"/>
        <w:spacing w:lineRule="auto" w:line="360" w:before="0" w:after="160"/>
        <w:jc w:val="both"/>
        <w:rPr/>
      </w:pPr>
      <w:r>
        <w:rPr>
          <w:i/>
          <w:iCs/>
        </w:rPr>
        <w:t>Keywords: Cloud Backup, PostgreSQL, AES-256 Encryption, AWS S3, Next.js, Socket.io, Supabase, Node-cron, Automated Database Management, Zero-Knowledge Storage</w:t>
      </w:r>
    </w:p>
    <w:p>
      <w:pPr>
        <w:pStyle w:val="Normal"/>
        <w:rPr/>
      </w:pPr>
      <w:r>
        <w:rPr/>
      </w:r>
      <w:r>
        <w:br w:type="page"/>
      </w:r>
    </w:p>
    <w:p>
      <w:pPr>
        <w:pStyle w:val="Normal"/>
        <w:spacing w:before="0" w:after="300"/>
        <w:jc w:val="center"/>
        <w:rPr/>
      </w:pPr>
      <w:r>
        <w:rPr>
          <w:b/>
          <w:bCs/>
          <w:caps/>
        </w:rPr>
        <w:t>RÉSUMÉ</w:t>
      </w:r>
    </w:p>
    <w:p>
      <w:pPr>
        <w:pStyle w:val="Normal"/>
        <w:spacing w:lineRule="auto" w:line="360" w:before="0" w:after="160"/>
        <w:jc w:val="both"/>
        <w:rPr/>
      </w:pPr>
      <w:r>
        <w:rPr/>
        <w:t>Les applications logicielles modernes dépendent de plus en plus des données persistantes stockées dans des bases de données relationnelles. L'absence de stratégies de sauvegarde robustes, automatisées et sécurisées expose les organisations à des pertes de données catastrophiques aux conséquences financières et réputationnelles sévères. Cette dissertation présente la conception, l'implémentation et l'évaluation d'un Orchestrateur de Sauvegarde Basé sur le Cloud — un système full-stack de qualité production conçu pour automatiser, chiffrer et stocker à distance les sauvegardes de bases de données PostgreSQL. Le système utilise AES-256, Supabase, AWS S3, Socket.io et Node-cron pour garantir des sauvegardes sécurisées et en temps réel.</w:t>
      </w:r>
    </w:p>
    <w:p>
      <w:pPr>
        <w:pStyle w:val="Normal"/>
        <w:spacing w:before="0" w:after="200"/>
        <w:rPr/>
      </w:pPr>
      <w:r>
        <w:rPr/>
      </w:r>
    </w:p>
    <w:p>
      <w:pPr>
        <w:pStyle w:val="Normal"/>
        <w:spacing w:lineRule="auto" w:line="360" w:before="0" w:after="160"/>
        <w:jc w:val="both"/>
        <w:rPr/>
      </w:pPr>
      <w:r>
        <w:rPr>
          <w:i/>
          <w:iCs/>
        </w:rPr>
        <w:t>Mots-clés : Sauvegarde Cloud, PostgreSQL, Chiffrement AES-256, AWS S3, Next.js, Socket.io, Supabase, Automatisation.</w:t>
      </w:r>
    </w:p>
    <w:p>
      <w:pPr>
        <w:pStyle w:val="Normal"/>
        <w:rPr/>
      </w:pPr>
      <w:r>
        <w:rPr/>
      </w:r>
      <w:r>
        <w:br w:type="page"/>
      </w:r>
    </w:p>
    <w:p>
      <w:pPr>
        <w:pStyle w:val="Normal"/>
        <w:spacing w:before="0" w:after="300"/>
        <w:jc w:val="center"/>
        <w:rPr/>
      </w:pPr>
      <w:r>
        <w:rPr>
          <w:b/>
          <w:bCs/>
          <w:caps/>
        </w:rPr>
        <w:t>DEDICATION</w:t>
      </w:r>
    </w:p>
    <w:p>
      <w:pPr>
        <w:pStyle w:val="Normal"/>
        <w:spacing w:lineRule="auto" w:line="360" w:before="0" w:after="160"/>
        <w:jc w:val="center"/>
        <w:rPr/>
      </w:pPr>
      <w:r>
        <w:rPr>
          <w:i/>
          <w:iCs/>
        </w:rPr>
        <w:t>To my family, whose unwavering support and encouragement made this work possible.</w:t>
      </w:r>
    </w:p>
    <w:p>
      <w:pPr>
        <w:pStyle w:val="Normal"/>
        <w:spacing w:lineRule="auto" w:line="360" w:before="0" w:after="160"/>
        <w:jc w:val="center"/>
        <w:rPr/>
      </w:pPr>
      <w:r>
        <w:rPr>
          <w:i/>
          <w:iCs/>
        </w:rPr>
        <w:t>To every developer who has ever lost data and vowed to never let it happen again.</w:t>
      </w:r>
    </w:p>
    <w:p>
      <w:pPr>
        <w:pStyle w:val="Normal"/>
        <w:rPr/>
      </w:pPr>
      <w:r>
        <w:rPr/>
      </w:r>
      <w:r>
        <w:br w:type="page"/>
      </w:r>
    </w:p>
    <w:p>
      <w:pPr>
        <w:pStyle w:val="Normal"/>
        <w:spacing w:before="0" w:after="300"/>
        <w:jc w:val="center"/>
        <w:rPr/>
      </w:pPr>
      <w:r>
        <w:rPr>
          <w:b/>
          <w:bCs/>
          <w:caps/>
        </w:rPr>
        <w:t>ACKNOWLEDGMENTS</w:t>
      </w:r>
    </w:p>
    <w:p>
      <w:pPr>
        <w:pStyle w:val="Normal"/>
        <w:spacing w:lineRule="auto" w:line="360" w:before="0" w:after="160"/>
        <w:jc w:val="both"/>
        <w:rPr/>
      </w:pPr>
      <w:r>
        <w:rPr/>
        <w:t xml:space="preserve">I am profoundly grateful to my supervisor, </w:t>
      </w:r>
      <w:r>
        <w:rPr>
          <w:sz w:val="22"/>
          <w:szCs w:val="22"/>
        </w:rPr>
        <w:t>Prof. Suh Charlse Forbacha</w:t>
      </w:r>
      <w:r>
        <w:rPr/>
        <w:t>, whose expert guidance, patience, and constructive criticism shaped the direction and rigour of this research. His deep knowledge of distributed systems and cloud architectures consistently challenged me to think beyond the obvious solution.</w:t>
      </w:r>
    </w:p>
    <w:p>
      <w:pPr>
        <w:pStyle w:val="Normal"/>
        <w:spacing w:lineRule="auto" w:line="360" w:before="0" w:after="160"/>
        <w:jc w:val="both"/>
        <w:rPr/>
      </w:pPr>
      <w:r>
        <w:rPr/>
        <w:t>I extend sincere appreciation to the faculty of the Department of Computer Engineering and  at the College of Technology, University of Bamenda, for providing a stimulating academic environment and access to the resources that made this work possible.</w:t>
      </w:r>
    </w:p>
    <w:p>
      <w:pPr>
        <w:pStyle w:val="Normal"/>
        <w:spacing w:lineRule="auto" w:line="360" w:before="0" w:after="160"/>
        <w:jc w:val="both"/>
        <w:rPr/>
      </w:pPr>
      <w:r>
        <w:rPr/>
        <w:t>My heartfelt thanks also go to my fellow students and colleagues who participated in system testing and provided valuable feedback during the evaluation phase. Your honest assessments were invaluable in refining the final implementation.</w:t>
      </w:r>
    </w:p>
    <w:p>
      <w:pPr>
        <w:pStyle w:val="Normal"/>
        <w:spacing w:lineRule="auto" w:line="360" w:before="0" w:after="160"/>
        <w:jc w:val="both"/>
        <w:rPr/>
      </w:pPr>
      <w:r>
        <w:rPr/>
        <w:t>I also acknowledge the open-source communities behind Next.js, Socket.io, Supabase, and the broader Node.js ecosystem, whose well-documented and freely available tools made this level of engineering achievable within an undergraduate timeline.</w:t>
      </w:r>
    </w:p>
    <w:p>
      <w:pPr>
        <w:pStyle w:val="Normal"/>
        <w:spacing w:lineRule="auto" w:line="360" w:before="0" w:after="160"/>
        <w:jc w:val="both"/>
        <w:rPr/>
      </w:pPr>
      <w:r>
        <w:rPr/>
        <w:t>Finally, to my family and friends who endured my long absences and late-night coding sessions — thank you for your patience, love, and belief in me.</w:t>
      </w:r>
    </w:p>
    <w:p>
      <w:pPr>
        <w:pStyle w:val="Normal"/>
        <w:rPr/>
      </w:pPr>
      <w:r>
        <w:rPr/>
      </w:r>
      <w:r>
        <w:br w:type="page"/>
      </w:r>
    </w:p>
    <w:p>
      <w:pPr>
        <w:pStyle w:val="Normal"/>
        <w:spacing w:before="0" w:after="300"/>
        <w:jc w:val="center"/>
        <w:rPr/>
      </w:pPr>
      <w:r>
        <w:rPr>
          <w:b/>
          <w:bCs/>
          <w:caps/>
        </w:rPr>
        <w:t>TABLE OF CONTENTS</w:t>
      </w:r>
    </w:p>
    <w:sdt>
      <w:sdtPr>
        <w:docPartObj>
          <w:docPartGallery w:val="Table of Contents"/>
          <w:docPartUnique w:val="true"/>
        </w:docPartObj>
      </w:sdtPr>
      <w:sdtContent>
        <w:p>
          <w:pPr>
            <w:pStyle w:val="TOC1"/>
            <w:tabs>
              <w:tab w:val="clear" w:pos="8504"/>
              <w:tab w:val="right" w:pos="8503" w:leader="dot"/>
            </w:tabs>
            <w:rPr/>
          </w:pPr>
          <w:r>
            <w:fldChar w:fldCharType="begin"/>
          </w:r>
          <w:r>
            <w:rPr>
              <w:rStyle w:val="IndexLink"/>
            </w:rPr>
            <w:instrText xml:space="preserve"> TOC \o "1-3" \h</w:instrText>
          </w:r>
          <w:r>
            <w:rPr>
              <w:rStyle w:val="IndexLink"/>
            </w:rPr>
            <w:fldChar w:fldCharType="separate"/>
          </w:r>
          <w:r>
            <w:rPr>
              <w:rStyle w:val="IndexLink"/>
            </w:rPr>
            <w:t>CHAPTER 1 INTRODUCTION</w:t>
          </w:r>
          <w:r>
            <w:rPr/>
            <w:tab/>
            <w:t>1</w:t>
          </w:r>
        </w:p>
        <w:p>
          <w:pPr>
            <w:pStyle w:val="TOC2"/>
            <w:tabs>
              <w:tab w:val="clear" w:pos="8221"/>
              <w:tab w:val="right" w:pos="8503" w:leader="dot"/>
            </w:tabs>
            <w:rPr/>
          </w:pPr>
          <w:r>
            <w:rPr/>
            <w:t>1.1 Background</w:t>
            <w:tab/>
            <w:t>1</w:t>
          </w:r>
        </w:p>
        <w:p>
          <w:pPr>
            <w:pStyle w:val="TOC2"/>
            <w:tabs>
              <w:tab w:val="clear" w:pos="8221"/>
              <w:tab w:val="right" w:pos="8503" w:leader="dot"/>
            </w:tabs>
            <w:rPr/>
          </w:pPr>
          <w:r>
            <w:rPr/>
            <w:t>1.2 Description of Research Problem</w:t>
            <w:tab/>
            <w:t>2</w:t>
          </w:r>
        </w:p>
        <w:p>
          <w:pPr>
            <w:pStyle w:val="TOC2"/>
            <w:tabs>
              <w:tab w:val="clear" w:pos="8221"/>
              <w:tab w:val="right" w:pos="8503" w:leader="dot"/>
            </w:tabs>
            <w:rPr/>
          </w:pPr>
          <w:r>
            <w:rPr/>
            <w:t>1.3 Research Questions and Objectives</w:t>
            <w:tab/>
            <w:t>3</w:t>
          </w:r>
        </w:p>
        <w:p>
          <w:pPr>
            <w:pStyle w:val="TOC3"/>
            <w:tabs>
              <w:tab w:val="clear" w:pos="7937"/>
              <w:tab w:val="right" w:pos="8503" w:leader="dot"/>
            </w:tabs>
            <w:rPr/>
          </w:pPr>
          <w:r>
            <w:rPr/>
            <w:t>1.3.1 Research Questions</w:t>
            <w:tab/>
            <w:t>3</w:t>
          </w:r>
        </w:p>
        <w:p>
          <w:pPr>
            <w:pStyle w:val="TOC3"/>
            <w:tabs>
              <w:tab w:val="clear" w:pos="7937"/>
              <w:tab w:val="right" w:pos="8503" w:leader="dot"/>
            </w:tabs>
            <w:rPr/>
          </w:pPr>
          <w:r>
            <w:rPr/>
            <w:t>1.3.2 Objectives</w:t>
            <w:tab/>
            <w:t>3</w:t>
          </w:r>
        </w:p>
        <w:p>
          <w:pPr>
            <w:pStyle w:val="TOC2"/>
            <w:tabs>
              <w:tab w:val="clear" w:pos="8221"/>
              <w:tab w:val="right" w:pos="8503" w:leader="dot"/>
            </w:tabs>
            <w:rPr/>
          </w:pPr>
          <w:r>
            <w:rPr/>
            <w:t>1.4 Rationale</w:t>
            <w:tab/>
            <w:t>4</w:t>
          </w:r>
        </w:p>
        <w:p>
          <w:pPr>
            <w:pStyle w:val="TOC3"/>
            <w:tabs>
              <w:tab w:val="clear" w:pos="7937"/>
              <w:tab w:val="right" w:pos="8503" w:leader="dot"/>
            </w:tabs>
            <w:rPr/>
          </w:pPr>
          <w:r>
            <w:rPr/>
            <w:t>1.4.1 Justification and Motivation</w:t>
            <w:tab/>
            <w:t>4</w:t>
          </w:r>
        </w:p>
        <w:p>
          <w:pPr>
            <w:pStyle w:val="TOC3"/>
            <w:tabs>
              <w:tab w:val="clear" w:pos="7937"/>
              <w:tab w:val="right" w:pos="8503" w:leader="dot"/>
            </w:tabs>
            <w:rPr/>
          </w:pPr>
          <w:r>
            <w:rPr/>
            <w:t>1.4.2 Significance</w:t>
            <w:tab/>
            <w:t>4</w:t>
          </w:r>
        </w:p>
        <w:p>
          <w:pPr>
            <w:pStyle w:val="TOC2"/>
            <w:tabs>
              <w:tab w:val="clear" w:pos="8221"/>
              <w:tab w:val="right" w:pos="8503" w:leader="dot"/>
            </w:tabs>
            <w:rPr/>
          </w:pPr>
          <w:r>
            <w:rPr/>
            <w:t>1.5 Scope and Limitations</w:t>
            <w:tab/>
            <w:t>4</w:t>
          </w:r>
        </w:p>
        <w:p>
          <w:pPr>
            <w:pStyle w:val="TOC3"/>
            <w:tabs>
              <w:tab w:val="clear" w:pos="7937"/>
              <w:tab w:val="right" w:pos="8503" w:leader="dot"/>
            </w:tabs>
            <w:rPr/>
          </w:pPr>
          <w:r>
            <w:rPr/>
            <w:t>1.5.1 Scope</w:t>
            <w:tab/>
            <w:t>4</w:t>
          </w:r>
        </w:p>
        <w:p>
          <w:pPr>
            <w:pStyle w:val="TOC3"/>
            <w:tabs>
              <w:tab w:val="clear" w:pos="7937"/>
              <w:tab w:val="right" w:pos="8503" w:leader="dot"/>
            </w:tabs>
            <w:rPr/>
          </w:pPr>
          <w:r>
            <w:rPr/>
            <w:t>1.5.2 Limitations</w:t>
            <w:tab/>
            <w:t>5</w:t>
          </w:r>
        </w:p>
        <w:p>
          <w:pPr>
            <w:pStyle w:val="TOC1"/>
            <w:tabs>
              <w:tab w:val="clear" w:pos="8504"/>
              <w:tab w:val="right" w:pos="8503" w:leader="dot"/>
            </w:tabs>
            <w:rPr/>
          </w:pPr>
          <w:r>
            <w:rPr/>
            <w:t>CHAPTER 2 LITERATURE REVIEW</w:t>
            <w:tab/>
            <w:t>6</w:t>
          </w:r>
        </w:p>
        <w:p>
          <w:pPr>
            <w:pStyle w:val="TOC2"/>
            <w:tabs>
              <w:tab w:val="clear" w:pos="8221"/>
              <w:tab w:val="right" w:pos="8503" w:leader="dot"/>
            </w:tabs>
            <w:rPr/>
          </w:pPr>
          <w:r>
            <w:rPr/>
            <w:t>2.1 Database Backup Strategies and Architectures</w:t>
            <w:tab/>
            <w:t>6</w:t>
          </w:r>
        </w:p>
        <w:p>
          <w:pPr>
            <w:pStyle w:val="TOC2"/>
            <w:tabs>
              <w:tab w:val="clear" w:pos="8221"/>
              <w:tab w:val="right" w:pos="8503" w:leader="dot"/>
            </w:tabs>
            <w:rPr/>
          </w:pPr>
          <w:r>
            <w:rPr/>
            <w:t>2.2 Cloud Storage Systems and AWS S3</w:t>
            <w:tab/>
            <w:t>6</w:t>
          </w:r>
        </w:p>
        <w:p>
          <w:pPr>
            <w:pStyle w:val="TOC2"/>
            <w:tabs>
              <w:tab w:val="clear" w:pos="8221"/>
              <w:tab w:val="right" w:pos="8503" w:leader="dot"/>
            </w:tabs>
            <w:rPr/>
          </w:pPr>
          <w:r>
            <w:rPr/>
            <w:t>2.3 Encryption Standards and AES-256</w:t>
            <w:tab/>
            <w:t>7</w:t>
          </w:r>
        </w:p>
        <w:p>
          <w:pPr>
            <w:pStyle w:val="TOC2"/>
            <w:tabs>
              <w:tab w:val="clear" w:pos="8221"/>
              <w:tab w:val="right" w:pos="8503" w:leader="dot"/>
            </w:tabs>
            <w:rPr/>
          </w:pPr>
          <w:r>
            <w:rPr/>
            <w:t>2.4 Real-Time Communication Architectures: WebSockets and Socket.io</w:t>
            <w:tab/>
            <w:t>8</w:t>
          </w:r>
        </w:p>
        <w:p>
          <w:pPr>
            <w:pStyle w:val="TOC2"/>
            <w:tabs>
              <w:tab w:val="clear" w:pos="8221"/>
              <w:tab w:val="right" w:pos="8503" w:leader="dot"/>
            </w:tabs>
            <w:rPr/>
          </w:pPr>
          <w:r>
            <w:rPr/>
            <w:t>2.5 Task Scheduling with Node-cron</w:t>
            <w:tab/>
            <w:t>8</w:t>
          </w:r>
        </w:p>
        <w:p>
          <w:pPr>
            <w:pStyle w:val="TOC2"/>
            <w:tabs>
              <w:tab w:val="clear" w:pos="8221"/>
              <w:tab w:val="right" w:pos="8503" w:leader="dot"/>
            </w:tabs>
            <w:rPr/>
          </w:pPr>
          <w:r>
            <w:rPr/>
            <w:t>2.6 Next.js and the Custom Server Pattern</w:t>
            <w:tab/>
            <w:t>8</w:t>
          </w:r>
        </w:p>
        <w:p>
          <w:pPr>
            <w:pStyle w:val="TOC2"/>
            <w:tabs>
              <w:tab w:val="clear" w:pos="8221"/>
              <w:tab w:val="right" w:pos="8503" w:leader="dot"/>
            </w:tabs>
            <w:rPr/>
          </w:pPr>
          <w:r>
            <w:rPr/>
            <w:t>2.7 Gaps in Existing Literature</w:t>
            <w:tab/>
            <w:t>9</w:t>
          </w:r>
        </w:p>
        <w:p>
          <w:pPr>
            <w:pStyle w:val="TOC1"/>
            <w:tabs>
              <w:tab w:val="clear" w:pos="8504"/>
              <w:tab w:val="right" w:pos="8503" w:leader="dot"/>
            </w:tabs>
            <w:rPr/>
          </w:pPr>
          <w:r>
            <w:rPr/>
            <w:t>CHAPTER 3 MATERIALS AND METHODS</w:t>
            <w:tab/>
            <w:t>10</w:t>
          </w:r>
        </w:p>
        <w:p>
          <w:pPr>
            <w:pStyle w:val="TOC2"/>
            <w:tabs>
              <w:tab w:val="clear" w:pos="8221"/>
              <w:tab w:val="right" w:pos="8503" w:leader="dot"/>
            </w:tabs>
            <w:rPr/>
          </w:pPr>
          <w:r>
            <w:rPr/>
            <w:t>3.1 Research Design</w:t>
            <w:tab/>
            <w:t>10</w:t>
          </w:r>
        </w:p>
        <w:p>
          <w:pPr>
            <w:pStyle w:val="TOC2"/>
            <w:tabs>
              <w:tab w:val="clear" w:pos="8221"/>
              <w:tab w:val="right" w:pos="8503" w:leader="dot"/>
            </w:tabs>
            <w:rPr/>
          </w:pPr>
          <w:r>
            <w:rPr/>
            <w:t>3.2 Technology Stack</w:t>
            <w:tab/>
            <w:t>10</w:t>
          </w:r>
        </w:p>
        <w:p>
          <w:pPr>
            <w:pStyle w:val="TOC2"/>
            <w:tabs>
              <w:tab w:val="clear" w:pos="8221"/>
              <w:tab w:val="right" w:pos="8503" w:leader="dot"/>
            </w:tabs>
            <w:rPr/>
          </w:pPr>
          <w:r>
            <w:rPr/>
            <w:t>3.3 System Architecture</w:t>
            <w:tab/>
            <w:t>10</w:t>
          </w:r>
        </w:p>
        <w:p>
          <w:pPr>
            <w:pStyle w:val="TOC3"/>
            <w:tabs>
              <w:tab w:val="clear" w:pos="7937"/>
              <w:tab w:val="right" w:pos="8503" w:leader="dot"/>
            </w:tabs>
            <w:rPr/>
          </w:pPr>
          <w:r>
            <w:rPr/>
            <w:t>3.3.1 The Orchestrator (server.ts)</w:t>
            <w:tab/>
            <w:t>11</w:t>
          </w:r>
        </w:p>
        <w:p>
          <w:pPr>
            <w:pStyle w:val="TOC3"/>
            <w:tabs>
              <w:tab w:val="clear" w:pos="7937"/>
              <w:tab w:val="right" w:pos="8503" w:leader="dot"/>
            </w:tabs>
            <w:rPr/>
          </w:pPr>
          <w:r>
            <w:rPr/>
            <w:t>3.3.2 The Backup Engine (lib/backup/engine.ts)</w:t>
            <w:tab/>
            <w:t>11</w:t>
          </w:r>
        </w:p>
        <w:p>
          <w:pPr>
            <w:pStyle w:val="TOC3"/>
            <w:tabs>
              <w:tab w:val="clear" w:pos="7937"/>
              <w:tab w:val="right" w:pos="8503" w:leader="dot"/>
            </w:tabs>
            <w:rPr/>
          </w:pPr>
          <w:r>
            <w:rPr/>
            <w:t>3.3.3 Encryption Implementation (lib/encryption.ts)</w:t>
            <w:tab/>
            <w:t>12</w:t>
          </w:r>
        </w:p>
        <w:p>
          <w:pPr>
            <w:pStyle w:val="TOC3"/>
            <w:tabs>
              <w:tab w:val="clear" w:pos="7937"/>
              <w:tab w:val="right" w:pos="8503" w:leader="dot"/>
            </w:tabs>
            <w:rPr/>
          </w:pPr>
          <w:r>
            <w:rPr/>
            <w:t>3.3.4 AWS S3 Integration (lib/aws/s3.ts)</w:t>
            <w:tab/>
            <w:t>12</w:t>
          </w:r>
        </w:p>
        <w:p>
          <w:pPr>
            <w:pStyle w:val="TOC3"/>
            <w:tabs>
              <w:tab w:val="clear" w:pos="7937"/>
              <w:tab w:val="right" w:pos="8503" w:leader="dot"/>
            </w:tabs>
            <w:rPr/>
          </w:pPr>
          <w:r>
            <w:rPr/>
            <w:t>3.3.5 Real-Time Layer (lib/socket.ts)</w:t>
            <w:tab/>
            <w:t>13</w:t>
          </w:r>
        </w:p>
        <w:p>
          <w:pPr>
            <w:pStyle w:val="TOC3"/>
            <w:tabs>
              <w:tab w:val="clear" w:pos="7937"/>
              <w:tab w:val="right" w:pos="8503" w:leader="dot"/>
            </w:tabs>
            <w:rPr/>
          </w:pPr>
          <w:r>
            <w:rPr/>
            <w:t>3.3.6 Database Schema (Supabase)</w:t>
            <w:tab/>
            <w:t>14</w:t>
          </w:r>
        </w:p>
        <w:p>
          <w:pPr>
            <w:pStyle w:val="TOC2"/>
            <w:tabs>
              <w:tab w:val="clear" w:pos="8221"/>
              <w:tab w:val="right" w:pos="8503" w:leader="dot"/>
            </w:tabs>
            <w:rPr/>
          </w:pPr>
          <w:r>
            <w:rPr/>
            <w:t>3.4 Study Site and Ethical Considerations</w:t>
            <w:tab/>
            <w:t>14</w:t>
          </w:r>
        </w:p>
        <w:p>
          <w:pPr>
            <w:pStyle w:val="TOC2"/>
            <w:tabs>
              <w:tab w:val="clear" w:pos="8221"/>
              <w:tab w:val="right" w:pos="8503" w:leader="dot"/>
            </w:tabs>
            <w:rPr/>
          </w:pPr>
          <w:r>
            <w:rPr/>
            <w:t>3.5 Statistical Methods</w:t>
            <w:tab/>
            <w:t>15</w:t>
          </w:r>
        </w:p>
        <w:p>
          <w:pPr>
            <w:pStyle w:val="TOC1"/>
            <w:tabs>
              <w:tab w:val="clear" w:pos="8504"/>
              <w:tab w:val="right" w:pos="8503" w:leader="dot"/>
            </w:tabs>
            <w:rPr/>
          </w:pPr>
          <w:r>
            <w:rPr/>
            <w:t>CHAPTER 4 RESULTS AND DISCUSSION</w:t>
            <w:tab/>
            <w:t>16</w:t>
          </w:r>
        </w:p>
        <w:p>
          <w:pPr>
            <w:pStyle w:val="TOC2"/>
            <w:tabs>
              <w:tab w:val="clear" w:pos="8221"/>
              <w:tab w:val="right" w:pos="8503" w:leader="dot"/>
            </w:tabs>
            <w:rPr/>
          </w:pPr>
          <w:r>
            <w:rPr/>
            <w:t>4.1 System Implementation Results</w:t>
            <w:tab/>
            <w:t>16</w:t>
          </w:r>
        </w:p>
        <w:p>
          <w:pPr>
            <w:pStyle w:val="TOC3"/>
            <w:tabs>
              <w:tab w:val="clear" w:pos="7937"/>
              <w:tab w:val="right" w:pos="8503" w:leader="dot"/>
            </w:tabs>
            <w:rPr/>
          </w:pPr>
          <w:r>
            <w:rPr/>
            <w:t>4.1.1 Functional Requirements Verification</w:t>
            <w:tab/>
            <w:t>16</w:t>
          </w:r>
        </w:p>
        <w:p>
          <w:pPr>
            <w:pStyle w:val="TOC2"/>
            <w:tabs>
              <w:tab w:val="clear" w:pos="8221"/>
              <w:tab w:val="right" w:pos="8503" w:leader="dot"/>
            </w:tabs>
            <w:rPr/>
          </w:pPr>
          <w:r>
            <w:rPr/>
            <w:t>4.2 Performance Results</w:t>
            <w:tab/>
            <w:t>16</w:t>
          </w:r>
        </w:p>
        <w:p>
          <w:pPr>
            <w:pStyle w:val="TOC3"/>
            <w:tabs>
              <w:tab w:val="clear" w:pos="7937"/>
              <w:tab w:val="right" w:pos="8503" w:leader="dot"/>
            </w:tabs>
            <w:rPr/>
          </w:pPr>
          <w:r>
            <w:rPr/>
            <w:t>4.2.1 Backup Duration vs Database Size</w:t>
            <w:tab/>
            <w:t>16</w:t>
          </w:r>
        </w:p>
        <w:p>
          <w:pPr>
            <w:pStyle w:val="TOC3"/>
            <w:tabs>
              <w:tab w:val="clear" w:pos="7937"/>
              <w:tab w:val="right" w:pos="8503" w:leader="dot"/>
            </w:tabs>
            <w:rPr/>
          </w:pPr>
          <w:r>
            <w:rPr/>
            <w:t>4.2.2 Compression Ratio Results</w:t>
            <w:tab/>
            <w:t>17</w:t>
          </w:r>
        </w:p>
        <w:p>
          <w:pPr>
            <w:pStyle w:val="TOC2"/>
            <w:tabs>
              <w:tab w:val="clear" w:pos="8221"/>
              <w:tab w:val="right" w:pos="8503" w:leader="dot"/>
            </w:tabs>
            <w:rPr/>
          </w:pPr>
          <w:r>
            <w:rPr/>
            <w:t>4.3 Security Analysis</w:t>
            <w:tab/>
            <w:t>18</w:t>
          </w:r>
        </w:p>
        <w:p>
          <w:pPr>
            <w:pStyle w:val="TOC2"/>
            <w:tabs>
              <w:tab w:val="clear" w:pos="8221"/>
              <w:tab w:val="right" w:pos="8503" w:leader="dot"/>
            </w:tabs>
            <w:rPr/>
          </w:pPr>
          <w:r>
            <w:rPr/>
            <w:t>4.4 Real-Time Feedback Evaluation</w:t>
            <w:tab/>
            <w:t>19</w:t>
          </w:r>
        </w:p>
        <w:p>
          <w:pPr>
            <w:pStyle w:val="TOC2"/>
            <w:tabs>
              <w:tab w:val="clear" w:pos="8221"/>
              <w:tab w:val="right" w:pos="8503" w:leader="dot"/>
            </w:tabs>
            <w:rPr/>
          </w:pPr>
          <w:r>
            <w:rPr/>
            <w:t>4.5 Alerting System Evaluation</w:t>
            <w:tab/>
            <w:t>19</w:t>
          </w:r>
        </w:p>
        <w:p>
          <w:pPr>
            <w:pStyle w:val="TOC2"/>
            <w:tabs>
              <w:tab w:val="clear" w:pos="8221"/>
              <w:tab w:val="right" w:pos="8503" w:leader="dot"/>
            </w:tabs>
            <w:rPr/>
          </w:pPr>
          <w:r>
            <w:rPr/>
            <w:t>4.6 Discussion</w:t>
            <w:tab/>
            <w:t>20</w:t>
          </w:r>
        </w:p>
        <w:p>
          <w:pPr>
            <w:pStyle w:val="TOC1"/>
            <w:tabs>
              <w:tab w:val="clear" w:pos="8504"/>
              <w:tab w:val="right" w:pos="8503" w:leader="dot"/>
            </w:tabs>
            <w:rPr/>
          </w:pPr>
          <w:r>
            <w:rPr/>
            <w:t>CONCLUSION, RECOMMENDATIONS AND PERSPECTIVES</w:t>
            <w:tab/>
            <w:t>21</w:t>
          </w:r>
        </w:p>
        <w:p>
          <w:pPr>
            <w:pStyle w:val="TOC2"/>
            <w:tabs>
              <w:tab w:val="clear" w:pos="8221"/>
              <w:tab w:val="right" w:pos="8503" w:leader="dot"/>
            </w:tabs>
            <w:rPr/>
          </w:pPr>
          <w:r>
            <w:rPr/>
            <w:t>Conclusions</w:t>
            <w:tab/>
            <w:t>21</w:t>
          </w:r>
        </w:p>
        <w:p>
          <w:pPr>
            <w:pStyle w:val="TOC2"/>
            <w:tabs>
              <w:tab w:val="clear" w:pos="8221"/>
              <w:tab w:val="right" w:pos="8503" w:leader="dot"/>
            </w:tabs>
            <w:rPr/>
          </w:pPr>
          <w:r>
            <w:rPr/>
            <w:t>Recommendations</w:t>
            <w:tab/>
            <w:t>21</w:t>
          </w:r>
        </w:p>
        <w:p>
          <w:pPr>
            <w:pStyle w:val="TOC2"/>
            <w:tabs>
              <w:tab w:val="clear" w:pos="8221"/>
              <w:tab w:val="right" w:pos="8503" w:leader="dot"/>
            </w:tabs>
            <w:rPr/>
          </w:pPr>
          <w:r>
            <w:rPr/>
            <w:t>Perspectives</w:t>
            <w:tab/>
            <w:t>22</w:t>
          </w:r>
        </w:p>
        <w:p>
          <w:pPr>
            <w:pStyle w:val="TOC1"/>
            <w:tabs>
              <w:tab w:val="clear" w:pos="8504"/>
              <w:tab w:val="right" w:pos="8503" w:leader="dot"/>
            </w:tabs>
            <w:rPr/>
          </w:pPr>
          <w:r>
            <w:rPr/>
            <w:t>REFERENCES</w:t>
            <w:tab/>
            <w:t>24</w:t>
          </w:r>
        </w:p>
        <w:p>
          <w:pPr>
            <w:pStyle w:val="TOC1"/>
            <w:tabs>
              <w:tab w:val="clear" w:pos="8504"/>
              <w:tab w:val="right" w:pos="8503" w:leader="dot"/>
            </w:tabs>
            <w:rPr/>
          </w:pPr>
          <w:r>
            <w:rPr/>
            <w:t>APPENDICES</w:t>
            <w:tab/>
            <w:t>26</w:t>
          </w:r>
        </w:p>
        <w:p>
          <w:pPr>
            <w:pStyle w:val="TOC2"/>
            <w:tabs>
              <w:tab w:val="clear" w:pos="8221"/>
              <w:tab w:val="right" w:pos="8503" w:leader="dot"/>
            </w:tabs>
            <w:rPr/>
          </w:pPr>
          <w:r>
            <w:rPr/>
            <w:t>Annex 1: server.ts – Custom Next.js Server with Socket.io and Cron</w:t>
            <w:tab/>
            <w:t>26</w:t>
          </w:r>
        </w:p>
        <w:p>
          <w:pPr>
            <w:pStyle w:val="TOC2"/>
            <w:tabs>
              <w:tab w:val="clear" w:pos="8221"/>
              <w:tab w:val="right" w:pos="8503" w:leader="dot"/>
            </w:tabs>
            <w:rPr/>
          </w:pPr>
          <w:r>
            <w:rPr/>
            <w:t>Annex 2: lib/backup/engine.ts – Core Backup Pipeline</w:t>
            <w:tab/>
            <w:t>26</w:t>
          </w:r>
        </w:p>
        <w:p>
          <w:pPr>
            <w:pStyle w:val="TOC2"/>
            <w:tabs>
              <w:tab w:val="clear" w:pos="8221"/>
              <w:tab w:val="right" w:pos="8503" w:leader="dot"/>
            </w:tabs>
            <w:rPr/>
          </w:pPr>
          <w:r>
            <w:rPr/>
            <w:t>Annex 3: lib/encryption.ts – AES-256-CBC Module</w:t>
            <w:tab/>
            <w:t>26</w:t>
          </w:r>
        </w:p>
        <w:p>
          <w:pPr>
            <w:pStyle w:val="TOC2"/>
            <w:tabs>
              <w:tab w:val="clear" w:pos="8221"/>
              <w:tab w:val="right" w:pos="8503" w:leader="dot"/>
            </w:tabs>
            <w:rPr/>
          </w:pPr>
          <w:r>
            <w:rPr/>
            <w:t>Annex 4: Supabase SQL Migration – Database Schema</w:t>
            <w:tab/>
            <w:t>26</w:t>
          </w:r>
        </w:p>
        <w:p>
          <w:pPr>
            <w:pStyle w:val="TOC2"/>
            <w:tabs>
              <w:tab w:val="clear" w:pos="8221"/>
              <w:tab w:val="right" w:pos="8503" w:leader="dot"/>
            </w:tabs>
            <w:rPr/>
          </w:pPr>
          <w:r>
            <w:rPr/>
            <w:t>Annex 5: .env.local – Environment Variables Template</w:t>
            <w:tab/>
            <w:t>26</w:t>
          </w:r>
          <w:r>
            <w:rPr/>
            <w:fldChar w:fldCharType="end"/>
          </w:r>
        </w:p>
      </w:sdtContent>
    </w:sdt>
    <w:p>
      <w:pPr>
        <w:pStyle w:val="Normal"/>
        <w:rPr/>
      </w:pPr>
      <w:r>
        <w:rPr/>
      </w:r>
    </w:p>
    <w:p>
      <w:pPr>
        <w:pStyle w:val="Normal"/>
        <w:rPr/>
      </w:pPr>
      <w:r>
        <w:rPr/>
      </w:r>
      <w:r>
        <w:br w:type="page"/>
      </w:r>
    </w:p>
    <w:p>
      <w:pPr>
        <w:pStyle w:val="Normal"/>
        <w:spacing w:before="0" w:after="300"/>
        <w:jc w:val="center"/>
        <w:rPr/>
      </w:pPr>
      <w:r>
        <w:rPr>
          <w:b/>
          <w:bCs/>
          <w:caps/>
        </w:rPr>
        <w:t>LIST OF TABLES</w:t>
      </w:r>
    </w:p>
    <w:p>
      <w:pPr>
        <w:pStyle w:val="Normal"/>
        <w:spacing w:lineRule="auto" w:line="360" w:before="0" w:after="160"/>
        <w:jc w:val="both"/>
        <w:rPr/>
      </w:pPr>
      <w:r>
        <w:rPr/>
        <w:t>Table 3.1: Technology Stack Summary......................................................................18</w:t>
      </w:r>
    </w:p>
    <w:p>
      <w:pPr>
        <w:pStyle w:val="Normal"/>
        <w:spacing w:lineRule="auto" w:line="360" w:before="0" w:after="160"/>
        <w:jc w:val="both"/>
        <w:rPr/>
      </w:pPr>
      <w:r>
        <w:rPr/>
        <w:t>Table 3.2: AES-256-CBC Encryption Parameters.........................................................22</w:t>
      </w:r>
    </w:p>
    <w:p>
      <w:pPr>
        <w:pStyle w:val="Normal"/>
        <w:spacing w:lineRule="auto" w:line="360" w:before="0" w:after="160"/>
        <w:jc w:val="both"/>
        <w:rPr/>
      </w:pPr>
      <w:r>
        <w:rPr/>
        <w:t>Table 3.3: AWS S3 Configuration Parameters............................................................25</w:t>
      </w:r>
    </w:p>
    <w:p>
      <w:pPr>
        <w:pStyle w:val="Normal"/>
        <w:spacing w:lineRule="auto" w:line="360" w:before="0" w:after="160"/>
        <w:jc w:val="both"/>
        <w:rPr/>
      </w:pPr>
      <w:r>
        <w:rPr/>
        <w:t>Table 4.1: System Functional Requirements Verification Matrix.......................................32</w:t>
      </w:r>
    </w:p>
    <w:p>
      <w:pPr>
        <w:pStyle w:val="Normal"/>
        <w:spacing w:lineRule="auto" w:line="360" w:before="0" w:after="160"/>
        <w:jc w:val="both"/>
        <w:rPr/>
      </w:pPr>
      <w:r>
        <w:rPr/>
        <w:t>Table 4.2: Backup Duration by Database Size............................................................34</w:t>
      </w:r>
    </w:p>
    <w:p>
      <w:pPr>
        <w:pStyle w:val="Normal"/>
        <w:spacing w:lineRule="auto" w:line="360" w:before="0" w:after="160"/>
        <w:jc w:val="both"/>
        <w:rPr/>
      </w:pPr>
      <w:r>
        <w:rPr/>
        <w:t>Table 4.3: Compression Ratio Results by Database Type.................................................35</w:t>
      </w:r>
    </w:p>
    <w:p>
      <w:pPr>
        <w:pStyle w:val="Normal"/>
        <w:spacing w:lineRule="auto" w:line="360" w:before="0" w:after="160"/>
        <w:jc w:val="both"/>
        <w:rPr/>
      </w:pPr>
      <w:r>
        <w:rPr/>
        <w:t>Table 4.4: Security Testing Results........................................................................38</w:t>
      </w:r>
    </w:p>
    <w:p>
      <w:pPr>
        <w:pStyle w:val="Normal"/>
        <w:rPr/>
      </w:pPr>
      <w:r>
        <w:rPr/>
      </w:r>
      <w:r>
        <w:br w:type="page"/>
      </w:r>
    </w:p>
    <w:p>
      <w:pPr>
        <w:pStyle w:val="Normal"/>
        <w:spacing w:before="0" w:after="300"/>
        <w:jc w:val="center"/>
        <w:rPr/>
      </w:pPr>
      <w:r>
        <w:rPr>
          <w:b/>
          <w:bCs/>
          <w:caps/>
        </w:rPr>
        <w:t>LIST OF FIGURES</w:t>
      </w:r>
    </w:p>
    <w:p>
      <w:pPr>
        <w:pStyle w:val="Normal"/>
        <w:spacing w:lineRule="auto" w:line="360" w:before="0" w:after="160"/>
        <w:jc w:val="both"/>
        <w:rPr/>
      </w:pPr>
      <w:r>
        <w:rPr/>
        <w:t>Figure 1.1: High-Level System Architecture of the Cloud-Based Backup Orchestrator...................5</w:t>
      </w:r>
    </w:p>
    <w:p>
      <w:pPr>
        <w:pStyle w:val="Normal"/>
        <w:spacing w:lineRule="auto" w:line="360" w:before="0" w:after="160"/>
        <w:jc w:val="both"/>
        <w:rPr/>
      </w:pPr>
      <w:r>
        <w:rPr/>
        <w:t>Figure 3.1: Backup Workflow Sequence – Trigger to Completion.......................................20</w:t>
      </w:r>
    </w:p>
    <w:p>
      <w:pPr>
        <w:pStyle w:val="Normal"/>
        <w:spacing w:lineRule="auto" w:line="360" w:before="0" w:after="160"/>
        <w:jc w:val="both"/>
        <w:rPr/>
      </w:pPr>
      <w:r>
        <w:rPr/>
        <w:t>Figure 3.2: Zero-Knowledge Encryption Flow – AES-256 Data Protection Model........................23</w:t>
      </w:r>
    </w:p>
    <w:p>
      <w:pPr>
        <w:pStyle w:val="Normal"/>
        <w:spacing w:lineRule="auto" w:line="360" w:before="0" w:after="160"/>
        <w:jc w:val="both"/>
        <w:rPr/>
      </w:pPr>
      <w:r>
        <w:rPr/>
        <w:t>Figure 3.3: Database Schema – Supabase Tables for Backup Metadata and Audit Logs.................27</w:t>
      </w:r>
    </w:p>
    <w:p>
      <w:pPr>
        <w:pStyle w:val="Normal"/>
        <w:spacing w:lineRule="auto" w:line="360" w:before="0" w:after="160"/>
        <w:jc w:val="both"/>
        <w:rPr/>
      </w:pPr>
      <w:r>
        <w:rPr/>
        <w:t>Figure 3.4: Real-Time Event Flow – Socket.io Event Emission and Frontend Consumption.............30</w:t>
      </w:r>
    </w:p>
    <w:p>
      <w:pPr>
        <w:pStyle w:val="Normal"/>
        <w:spacing w:lineRule="auto" w:line="360" w:before="0" w:after="160"/>
        <w:jc w:val="both"/>
        <w:rPr/>
      </w:pPr>
      <w:r>
        <w:rPr/>
        <w:t>Figure 4.1: Backup Performance Metrics – Size vs Duration and Compression Ratio...................35</w:t>
      </w:r>
    </w:p>
    <w:p>
      <w:pPr>
        <w:pStyle w:val="Normal"/>
        <w:rPr/>
      </w:pPr>
      <w:r>
        <w:rPr/>
      </w:r>
      <w:r>
        <w:br w:type="page"/>
      </w:r>
    </w:p>
    <w:p>
      <w:pPr>
        <w:pStyle w:val="Normal"/>
        <w:spacing w:before="0" w:after="300"/>
        <w:jc w:val="center"/>
        <w:rPr/>
      </w:pPr>
      <w:r>
        <w:rPr>
          <w:b/>
          <w:bCs/>
          <w:caps/>
        </w:rPr>
        <w:t>LIST OF ABBREVIATIONS AND SYMBOLS</w:t>
      </w:r>
    </w:p>
    <w:p>
      <w:pPr>
        <w:pStyle w:val="Normal"/>
        <w:spacing w:lineRule="auto" w:line="360" w:before="0" w:after="60"/>
        <w:rPr/>
      </w:pPr>
      <w:r>
        <w:rPr>
          <w:rFonts w:eastAsia="Courier New" w:cs="Courier New" w:ascii="Courier New" w:hAnsi="Courier New"/>
          <w:b/>
          <w:bCs/>
          <w:sz w:val="22"/>
          <w:szCs w:val="22"/>
        </w:rPr>
        <w:t xml:space="preserve">AES         </w:t>
      </w:r>
      <w:r>
        <w:rPr>
          <w:sz w:val="22"/>
          <w:szCs w:val="22"/>
        </w:rPr>
        <w:t xml:space="preserve">  –  Advanced Encryption Standard</w:t>
      </w:r>
    </w:p>
    <w:p>
      <w:pPr>
        <w:pStyle w:val="Normal"/>
        <w:spacing w:lineRule="auto" w:line="360" w:before="0" w:after="60"/>
        <w:rPr/>
      </w:pPr>
      <w:r>
        <w:rPr>
          <w:rFonts w:eastAsia="Courier New" w:cs="Courier New" w:ascii="Courier New" w:hAnsi="Courier New"/>
          <w:b/>
          <w:bCs/>
          <w:sz w:val="22"/>
          <w:szCs w:val="22"/>
        </w:rPr>
        <w:t xml:space="preserve">API         </w:t>
      </w:r>
      <w:r>
        <w:rPr>
          <w:sz w:val="22"/>
          <w:szCs w:val="22"/>
        </w:rPr>
        <w:t xml:space="preserve">  –  Application Programming Interface</w:t>
      </w:r>
    </w:p>
    <w:p>
      <w:pPr>
        <w:pStyle w:val="Normal"/>
        <w:spacing w:lineRule="auto" w:line="360" w:before="0" w:after="60"/>
        <w:rPr/>
      </w:pPr>
      <w:r>
        <w:rPr>
          <w:rFonts w:eastAsia="Courier New" w:cs="Courier New" w:ascii="Courier New" w:hAnsi="Courier New"/>
          <w:b/>
          <w:bCs/>
          <w:sz w:val="22"/>
          <w:szCs w:val="22"/>
        </w:rPr>
        <w:t xml:space="preserve">AWS         </w:t>
      </w:r>
      <w:r>
        <w:rPr>
          <w:sz w:val="22"/>
          <w:szCs w:val="22"/>
        </w:rPr>
        <w:t xml:space="preserve">  –  Amazon Web Services</w:t>
      </w:r>
    </w:p>
    <w:p>
      <w:pPr>
        <w:pStyle w:val="Normal"/>
        <w:spacing w:lineRule="auto" w:line="360" w:before="0" w:after="60"/>
        <w:rPr/>
      </w:pPr>
      <w:r>
        <w:rPr>
          <w:rFonts w:eastAsia="Courier New" w:cs="Courier New" w:ascii="Courier New" w:hAnsi="Courier New"/>
          <w:b/>
          <w:bCs/>
          <w:sz w:val="22"/>
          <w:szCs w:val="22"/>
        </w:rPr>
        <w:t xml:space="preserve">CBC         </w:t>
      </w:r>
      <w:r>
        <w:rPr>
          <w:sz w:val="22"/>
          <w:szCs w:val="22"/>
        </w:rPr>
        <w:t xml:space="preserve">  –  Cipher Block Chaining</w:t>
      </w:r>
    </w:p>
    <w:p>
      <w:pPr>
        <w:pStyle w:val="Normal"/>
        <w:spacing w:lineRule="auto" w:line="360" w:before="0" w:after="60"/>
        <w:rPr/>
      </w:pPr>
      <w:r>
        <w:rPr>
          <w:rFonts w:eastAsia="Courier New" w:cs="Courier New" w:ascii="Courier New" w:hAnsi="Courier New"/>
          <w:b/>
          <w:bCs/>
          <w:sz w:val="22"/>
          <w:szCs w:val="22"/>
        </w:rPr>
        <w:t xml:space="preserve">CLI         </w:t>
      </w:r>
      <w:r>
        <w:rPr>
          <w:sz w:val="22"/>
          <w:szCs w:val="22"/>
        </w:rPr>
        <w:t xml:space="preserve">  –  Command Line Interface</w:t>
      </w:r>
    </w:p>
    <w:p>
      <w:pPr>
        <w:pStyle w:val="Normal"/>
        <w:spacing w:lineRule="auto" w:line="360" w:before="0" w:after="60"/>
        <w:rPr/>
      </w:pPr>
      <w:r>
        <w:rPr>
          <w:rFonts w:eastAsia="Courier New" w:cs="Courier New" w:ascii="Courier New" w:hAnsi="Courier New"/>
          <w:b/>
          <w:bCs/>
          <w:sz w:val="22"/>
          <w:szCs w:val="22"/>
        </w:rPr>
        <w:t xml:space="preserve">COLTECH     </w:t>
      </w:r>
      <w:r>
        <w:rPr>
          <w:sz w:val="22"/>
          <w:szCs w:val="22"/>
        </w:rPr>
        <w:t xml:space="preserve">  –  College of Technology</w:t>
      </w:r>
    </w:p>
    <w:p>
      <w:pPr>
        <w:pStyle w:val="Normal"/>
        <w:spacing w:lineRule="auto" w:line="360" w:before="0" w:after="60"/>
        <w:rPr/>
      </w:pPr>
      <w:r>
        <w:rPr>
          <w:rFonts w:eastAsia="Courier New" w:cs="Courier New" w:ascii="Courier New" w:hAnsi="Courier New"/>
          <w:b/>
          <w:bCs/>
          <w:sz w:val="22"/>
          <w:szCs w:val="22"/>
        </w:rPr>
        <w:t xml:space="preserve">CPU         </w:t>
      </w:r>
      <w:r>
        <w:rPr>
          <w:sz w:val="22"/>
          <w:szCs w:val="22"/>
        </w:rPr>
        <w:t xml:space="preserve">  –  Central Processing Unit</w:t>
      </w:r>
    </w:p>
    <w:p>
      <w:pPr>
        <w:pStyle w:val="Normal"/>
        <w:spacing w:lineRule="auto" w:line="360" w:before="0" w:after="60"/>
        <w:rPr/>
      </w:pPr>
      <w:r>
        <w:rPr>
          <w:rFonts w:eastAsia="Courier New" w:cs="Courier New" w:ascii="Courier New" w:hAnsi="Courier New"/>
          <w:b/>
          <w:bCs/>
          <w:sz w:val="22"/>
          <w:szCs w:val="22"/>
        </w:rPr>
        <w:t xml:space="preserve">CRON        </w:t>
      </w:r>
      <w:r>
        <w:rPr>
          <w:sz w:val="22"/>
          <w:szCs w:val="22"/>
        </w:rPr>
        <w:t xml:space="preserve">  –  Command Run ON (Unix scheduling)</w:t>
      </w:r>
    </w:p>
    <w:p>
      <w:pPr>
        <w:pStyle w:val="Normal"/>
        <w:spacing w:lineRule="auto" w:line="360" w:before="0" w:after="60"/>
        <w:rPr/>
      </w:pPr>
      <w:r>
        <w:rPr>
          <w:rFonts w:eastAsia="Courier New" w:cs="Courier New" w:ascii="Courier New" w:hAnsi="Courier New"/>
          <w:b/>
          <w:bCs/>
          <w:sz w:val="22"/>
          <w:szCs w:val="22"/>
        </w:rPr>
        <w:t xml:space="preserve">DB          </w:t>
      </w:r>
      <w:r>
        <w:rPr>
          <w:sz w:val="22"/>
          <w:szCs w:val="22"/>
        </w:rPr>
        <w:t xml:space="preserve">  –  Database</w:t>
      </w:r>
    </w:p>
    <w:p>
      <w:pPr>
        <w:pStyle w:val="Normal"/>
        <w:spacing w:lineRule="auto" w:line="360" w:before="0" w:after="60"/>
        <w:rPr/>
      </w:pPr>
      <w:r>
        <w:rPr>
          <w:rFonts w:eastAsia="Courier New" w:cs="Courier New" w:ascii="Courier New" w:hAnsi="Courier New"/>
          <w:b/>
          <w:bCs/>
          <w:sz w:val="22"/>
          <w:szCs w:val="22"/>
        </w:rPr>
        <w:t xml:space="preserve">DMS         </w:t>
      </w:r>
      <w:r>
        <w:rPr>
          <w:sz w:val="22"/>
          <w:szCs w:val="22"/>
        </w:rPr>
        <w:t xml:space="preserve">  –  Database Management System</w:t>
      </w:r>
    </w:p>
    <w:p>
      <w:pPr>
        <w:pStyle w:val="Normal"/>
        <w:spacing w:lineRule="auto" w:line="360" w:before="0" w:after="60"/>
        <w:rPr/>
      </w:pPr>
      <w:r>
        <w:rPr>
          <w:rFonts w:eastAsia="Courier New" w:cs="Courier New" w:ascii="Courier New" w:hAnsi="Courier New"/>
          <w:b/>
          <w:bCs/>
          <w:sz w:val="22"/>
          <w:szCs w:val="22"/>
        </w:rPr>
        <w:t xml:space="preserve">ENV         </w:t>
      </w:r>
      <w:r>
        <w:rPr>
          <w:sz w:val="22"/>
          <w:szCs w:val="22"/>
        </w:rPr>
        <w:t xml:space="preserve">  –  Environment (configuration)</w:t>
      </w:r>
    </w:p>
    <w:p>
      <w:pPr>
        <w:pStyle w:val="Normal"/>
        <w:spacing w:lineRule="auto" w:line="360" w:before="0" w:after="60"/>
        <w:rPr/>
      </w:pPr>
      <w:r>
        <w:rPr>
          <w:rFonts w:eastAsia="Courier New" w:cs="Courier New" w:ascii="Courier New" w:hAnsi="Courier New"/>
          <w:b/>
          <w:bCs/>
          <w:sz w:val="22"/>
          <w:szCs w:val="22"/>
        </w:rPr>
        <w:t xml:space="preserve">HTTP        </w:t>
      </w:r>
      <w:r>
        <w:rPr>
          <w:sz w:val="22"/>
          <w:szCs w:val="22"/>
        </w:rPr>
        <w:t xml:space="preserve">  –  HyperText Transfer Protocol</w:t>
      </w:r>
    </w:p>
    <w:p>
      <w:pPr>
        <w:pStyle w:val="Normal"/>
        <w:spacing w:lineRule="auto" w:line="360" w:before="0" w:after="60"/>
        <w:rPr/>
      </w:pPr>
      <w:r>
        <w:rPr>
          <w:rFonts w:eastAsia="Courier New" w:cs="Courier New" w:ascii="Courier New" w:hAnsi="Courier New"/>
          <w:b/>
          <w:bCs/>
          <w:sz w:val="22"/>
          <w:szCs w:val="22"/>
        </w:rPr>
        <w:t xml:space="preserve">IV          </w:t>
      </w:r>
      <w:r>
        <w:rPr>
          <w:sz w:val="22"/>
          <w:szCs w:val="22"/>
        </w:rPr>
        <w:t xml:space="preserve">  –  Initialisation Vector</w:t>
      </w:r>
    </w:p>
    <w:p>
      <w:pPr>
        <w:pStyle w:val="Normal"/>
        <w:spacing w:lineRule="auto" w:line="360" w:before="0" w:after="60"/>
        <w:rPr/>
      </w:pPr>
      <w:r>
        <w:rPr>
          <w:rFonts w:eastAsia="Courier New" w:cs="Courier New" w:ascii="Courier New" w:hAnsi="Courier New"/>
          <w:b/>
          <w:bCs/>
          <w:sz w:val="22"/>
          <w:szCs w:val="22"/>
        </w:rPr>
        <w:t xml:space="preserve">JSON        </w:t>
      </w:r>
      <w:r>
        <w:rPr>
          <w:sz w:val="22"/>
          <w:szCs w:val="22"/>
        </w:rPr>
        <w:t xml:space="preserve">  –  JavaScript Object Notation</w:t>
      </w:r>
    </w:p>
    <w:p>
      <w:pPr>
        <w:pStyle w:val="Normal"/>
        <w:spacing w:lineRule="auto" w:line="360" w:before="0" w:after="60"/>
        <w:rPr/>
      </w:pPr>
      <w:r>
        <w:rPr>
          <w:rFonts w:eastAsia="Courier New" w:cs="Courier New" w:ascii="Courier New" w:hAnsi="Courier New"/>
          <w:b/>
          <w:bCs/>
          <w:sz w:val="22"/>
          <w:szCs w:val="22"/>
        </w:rPr>
        <w:t xml:space="preserve">JWT         </w:t>
      </w:r>
      <w:r>
        <w:rPr>
          <w:sz w:val="22"/>
          <w:szCs w:val="22"/>
        </w:rPr>
        <w:t xml:space="preserve">  –  JSON Web Token</w:t>
      </w:r>
    </w:p>
    <w:p>
      <w:pPr>
        <w:pStyle w:val="Normal"/>
        <w:spacing w:lineRule="auto" w:line="360" w:before="0" w:after="60"/>
        <w:rPr/>
      </w:pPr>
      <w:r>
        <w:rPr>
          <w:rFonts w:eastAsia="Courier New" w:cs="Courier New" w:ascii="Courier New" w:hAnsi="Courier New"/>
          <w:b/>
          <w:bCs/>
          <w:sz w:val="22"/>
          <w:szCs w:val="22"/>
        </w:rPr>
        <w:t xml:space="preserve">MB / GB     </w:t>
      </w:r>
      <w:r>
        <w:rPr>
          <w:sz w:val="22"/>
          <w:szCs w:val="22"/>
        </w:rPr>
        <w:t xml:space="preserve">  –  Megabyte / Gigabyte</w:t>
      </w:r>
    </w:p>
    <w:p>
      <w:pPr>
        <w:pStyle w:val="Normal"/>
        <w:spacing w:lineRule="auto" w:line="360" w:before="0" w:after="60"/>
        <w:rPr/>
      </w:pPr>
      <w:r>
        <w:rPr>
          <w:rFonts w:eastAsia="Courier New" w:cs="Courier New" w:ascii="Courier New" w:hAnsi="Courier New"/>
          <w:b/>
          <w:bCs/>
          <w:sz w:val="22"/>
          <w:szCs w:val="22"/>
        </w:rPr>
        <w:t xml:space="preserve">MVC         </w:t>
      </w:r>
      <w:r>
        <w:rPr>
          <w:sz w:val="22"/>
          <w:szCs w:val="22"/>
        </w:rPr>
        <w:t xml:space="preserve">  –  Model-View-Controller</w:t>
      </w:r>
    </w:p>
    <w:p>
      <w:pPr>
        <w:pStyle w:val="Normal"/>
        <w:spacing w:lineRule="auto" w:line="360" w:before="0" w:after="60"/>
        <w:rPr/>
      </w:pPr>
      <w:r>
        <w:rPr>
          <w:rFonts w:eastAsia="Courier New" w:cs="Courier New" w:ascii="Courier New" w:hAnsi="Courier New"/>
          <w:b/>
          <w:bCs/>
          <w:sz w:val="22"/>
          <w:szCs w:val="22"/>
        </w:rPr>
        <w:t xml:space="preserve">ORM         </w:t>
      </w:r>
      <w:r>
        <w:rPr>
          <w:sz w:val="22"/>
          <w:szCs w:val="22"/>
        </w:rPr>
        <w:t xml:space="preserve">  –  Object-Relational Mapping</w:t>
      </w:r>
    </w:p>
    <w:p>
      <w:pPr>
        <w:pStyle w:val="Normal"/>
        <w:spacing w:lineRule="auto" w:line="360" w:before="0" w:after="60"/>
        <w:rPr/>
      </w:pPr>
      <w:r>
        <w:rPr>
          <w:rFonts w:eastAsia="Courier New" w:cs="Courier New" w:ascii="Courier New" w:hAnsi="Courier New"/>
          <w:b/>
          <w:bCs/>
          <w:sz w:val="22"/>
          <w:szCs w:val="22"/>
        </w:rPr>
        <w:t xml:space="preserve">PaaS        </w:t>
      </w:r>
      <w:r>
        <w:rPr>
          <w:sz w:val="22"/>
          <w:szCs w:val="22"/>
        </w:rPr>
        <w:t xml:space="preserve">  –  Platform as a Service</w:t>
      </w:r>
    </w:p>
    <w:p>
      <w:pPr>
        <w:pStyle w:val="Normal"/>
        <w:spacing w:lineRule="auto" w:line="360" w:before="0" w:after="60"/>
        <w:rPr/>
      </w:pPr>
      <w:r>
        <w:rPr>
          <w:rFonts w:eastAsia="Courier New" w:cs="Courier New" w:ascii="Courier New" w:hAnsi="Courier New"/>
          <w:b/>
          <w:bCs/>
          <w:sz w:val="22"/>
          <w:szCs w:val="22"/>
        </w:rPr>
        <w:t xml:space="preserve">RAM         </w:t>
      </w:r>
      <w:r>
        <w:rPr>
          <w:sz w:val="22"/>
          <w:szCs w:val="22"/>
        </w:rPr>
        <w:t xml:space="preserve">  –  Random Access Memory</w:t>
      </w:r>
    </w:p>
    <w:p>
      <w:pPr>
        <w:pStyle w:val="Normal"/>
        <w:spacing w:lineRule="auto" w:line="360" w:before="0" w:after="60"/>
        <w:rPr/>
      </w:pPr>
      <w:r>
        <w:rPr>
          <w:rFonts w:eastAsia="Courier New" w:cs="Courier New" w:ascii="Courier New" w:hAnsi="Courier New"/>
          <w:b/>
          <w:bCs/>
          <w:sz w:val="22"/>
          <w:szCs w:val="22"/>
        </w:rPr>
        <w:t xml:space="preserve">REST        </w:t>
      </w:r>
      <w:r>
        <w:rPr>
          <w:sz w:val="22"/>
          <w:szCs w:val="22"/>
        </w:rPr>
        <w:t xml:space="preserve">  –  Representational State Transfer</w:t>
      </w:r>
    </w:p>
    <w:p>
      <w:pPr>
        <w:pStyle w:val="Normal"/>
        <w:spacing w:lineRule="auto" w:line="360" w:before="0" w:after="60"/>
        <w:rPr/>
      </w:pPr>
      <w:r>
        <w:rPr>
          <w:rFonts w:eastAsia="Courier New" w:cs="Courier New" w:ascii="Courier New" w:hAnsi="Courier New"/>
          <w:b/>
          <w:bCs/>
          <w:sz w:val="22"/>
          <w:szCs w:val="22"/>
        </w:rPr>
        <w:t xml:space="preserve">RTO         </w:t>
      </w:r>
      <w:r>
        <w:rPr>
          <w:sz w:val="22"/>
          <w:szCs w:val="22"/>
        </w:rPr>
        <w:t xml:space="preserve">  –  Recovery Time Objective</w:t>
      </w:r>
    </w:p>
    <w:p>
      <w:pPr>
        <w:pStyle w:val="Normal"/>
        <w:spacing w:lineRule="auto" w:line="360" w:before="0" w:after="60"/>
        <w:rPr/>
      </w:pPr>
      <w:r>
        <w:rPr>
          <w:rFonts w:eastAsia="Courier New" w:cs="Courier New" w:ascii="Courier New" w:hAnsi="Courier New"/>
          <w:b/>
          <w:bCs/>
          <w:sz w:val="22"/>
          <w:szCs w:val="22"/>
        </w:rPr>
        <w:t xml:space="preserve">RPO         </w:t>
      </w:r>
      <w:r>
        <w:rPr>
          <w:sz w:val="22"/>
          <w:szCs w:val="22"/>
        </w:rPr>
        <w:t xml:space="preserve">  –  Recovery Point Objective</w:t>
      </w:r>
    </w:p>
    <w:p>
      <w:pPr>
        <w:pStyle w:val="Normal"/>
        <w:spacing w:lineRule="auto" w:line="360" w:before="0" w:after="60"/>
        <w:rPr/>
      </w:pPr>
      <w:r>
        <w:rPr>
          <w:rFonts w:eastAsia="Courier New" w:cs="Courier New" w:ascii="Courier New" w:hAnsi="Courier New"/>
          <w:b/>
          <w:bCs/>
          <w:sz w:val="22"/>
          <w:szCs w:val="22"/>
        </w:rPr>
        <w:t xml:space="preserve">S3          </w:t>
      </w:r>
      <w:r>
        <w:rPr>
          <w:sz w:val="22"/>
          <w:szCs w:val="22"/>
        </w:rPr>
        <w:t xml:space="preserve">  –  Simple Storage Service (AWS)</w:t>
      </w:r>
    </w:p>
    <w:p>
      <w:pPr>
        <w:pStyle w:val="Normal"/>
        <w:spacing w:lineRule="auto" w:line="360" w:before="0" w:after="60"/>
        <w:rPr/>
      </w:pPr>
      <w:r>
        <w:rPr>
          <w:rFonts w:eastAsia="Courier New" w:cs="Courier New" w:ascii="Courier New" w:hAnsi="Courier New"/>
          <w:b/>
          <w:bCs/>
          <w:sz w:val="22"/>
          <w:szCs w:val="22"/>
        </w:rPr>
        <w:t xml:space="preserve">SDK         </w:t>
      </w:r>
      <w:r>
        <w:rPr>
          <w:sz w:val="22"/>
          <w:szCs w:val="22"/>
        </w:rPr>
        <w:t xml:space="preserve">  –  Software Development Kit</w:t>
      </w:r>
    </w:p>
    <w:p>
      <w:pPr>
        <w:pStyle w:val="Normal"/>
        <w:spacing w:lineRule="auto" w:line="360" w:before="0" w:after="60"/>
        <w:rPr/>
      </w:pPr>
      <w:r>
        <w:rPr>
          <w:rFonts w:eastAsia="Courier New" w:cs="Courier New" w:ascii="Courier New" w:hAnsi="Courier New"/>
          <w:b/>
          <w:bCs/>
          <w:sz w:val="22"/>
          <w:szCs w:val="22"/>
        </w:rPr>
        <w:t xml:space="preserve">SMTP        </w:t>
      </w:r>
      <w:r>
        <w:rPr>
          <w:sz w:val="22"/>
          <w:szCs w:val="22"/>
        </w:rPr>
        <w:t xml:space="preserve">  –  Simple Mail Transfer Protocol</w:t>
      </w:r>
    </w:p>
    <w:p>
      <w:pPr>
        <w:pStyle w:val="Normal"/>
        <w:spacing w:lineRule="auto" w:line="360" w:before="0" w:after="60"/>
        <w:rPr/>
      </w:pPr>
      <w:r>
        <w:rPr>
          <w:rFonts w:eastAsia="Courier New" w:cs="Courier New" w:ascii="Courier New" w:hAnsi="Courier New"/>
          <w:b/>
          <w:bCs/>
          <w:sz w:val="22"/>
          <w:szCs w:val="22"/>
        </w:rPr>
        <w:t xml:space="preserve">SQL         </w:t>
      </w:r>
      <w:r>
        <w:rPr>
          <w:sz w:val="22"/>
          <w:szCs w:val="22"/>
        </w:rPr>
        <w:t xml:space="preserve">  –  Structured Query Language</w:t>
      </w:r>
    </w:p>
    <w:p>
      <w:pPr>
        <w:pStyle w:val="Normal"/>
        <w:spacing w:lineRule="auto" w:line="360" w:before="0" w:after="60"/>
        <w:rPr/>
      </w:pPr>
      <w:r>
        <w:rPr>
          <w:rFonts w:eastAsia="Courier New" w:cs="Courier New" w:ascii="Courier New" w:hAnsi="Courier New"/>
          <w:b/>
          <w:bCs/>
          <w:sz w:val="22"/>
          <w:szCs w:val="22"/>
        </w:rPr>
        <w:t xml:space="preserve">SSH         </w:t>
      </w:r>
      <w:r>
        <w:rPr>
          <w:sz w:val="22"/>
          <w:szCs w:val="22"/>
        </w:rPr>
        <w:t xml:space="preserve">  –  Secure Shell Protocol</w:t>
      </w:r>
    </w:p>
    <w:p>
      <w:pPr>
        <w:pStyle w:val="Normal"/>
        <w:spacing w:lineRule="auto" w:line="360" w:before="0" w:after="60"/>
        <w:rPr/>
      </w:pPr>
      <w:r>
        <w:rPr>
          <w:rFonts w:eastAsia="Courier New" w:cs="Courier New" w:ascii="Courier New" w:hAnsi="Courier New"/>
          <w:b/>
          <w:bCs/>
          <w:sz w:val="22"/>
          <w:szCs w:val="22"/>
        </w:rPr>
        <w:t xml:space="preserve">SSL/TLS     </w:t>
      </w:r>
      <w:r>
        <w:rPr>
          <w:sz w:val="22"/>
          <w:szCs w:val="22"/>
        </w:rPr>
        <w:t xml:space="preserve">  –  Secure Sockets Layer / Transport Layer Security</w:t>
      </w:r>
    </w:p>
    <w:p>
      <w:pPr>
        <w:pStyle w:val="Normal"/>
        <w:spacing w:lineRule="auto" w:line="360" w:before="0" w:after="60"/>
        <w:rPr/>
      </w:pPr>
      <w:r>
        <w:rPr>
          <w:rFonts w:eastAsia="Courier New" w:cs="Courier New" w:ascii="Courier New" w:hAnsi="Courier New"/>
          <w:b/>
          <w:bCs/>
          <w:sz w:val="22"/>
          <w:szCs w:val="22"/>
        </w:rPr>
        <w:t xml:space="preserve">TCP         </w:t>
      </w:r>
      <w:r>
        <w:rPr>
          <w:sz w:val="22"/>
          <w:szCs w:val="22"/>
        </w:rPr>
        <w:t xml:space="preserve">  –  Transmission Control Protocol</w:t>
      </w:r>
    </w:p>
    <w:p>
      <w:pPr>
        <w:pStyle w:val="Normal"/>
        <w:spacing w:lineRule="auto" w:line="360" w:before="0" w:after="60"/>
        <w:rPr/>
      </w:pPr>
      <w:r>
        <w:rPr>
          <w:rFonts w:eastAsia="Courier New" w:cs="Courier New" w:ascii="Courier New" w:hAnsi="Courier New"/>
          <w:b/>
          <w:bCs/>
          <w:sz w:val="22"/>
          <w:szCs w:val="22"/>
        </w:rPr>
        <w:t xml:space="preserve">UBa         </w:t>
      </w:r>
      <w:r>
        <w:rPr>
          <w:sz w:val="22"/>
          <w:szCs w:val="22"/>
        </w:rPr>
        <w:t xml:space="preserve">  –  University of Bamenda</w:t>
      </w:r>
    </w:p>
    <w:p>
      <w:pPr>
        <w:pStyle w:val="Normal"/>
        <w:spacing w:lineRule="auto" w:line="360" w:before="0" w:after="60"/>
        <w:rPr/>
      </w:pPr>
      <w:r>
        <w:rPr>
          <w:rFonts w:eastAsia="Courier New" w:cs="Courier New" w:ascii="Courier New" w:hAnsi="Courier New"/>
          <w:b/>
          <w:bCs/>
          <w:sz w:val="22"/>
          <w:szCs w:val="22"/>
        </w:rPr>
        <w:t xml:space="preserve">UUID        </w:t>
      </w:r>
      <w:r>
        <w:rPr>
          <w:sz w:val="22"/>
          <w:szCs w:val="22"/>
        </w:rPr>
        <w:t xml:space="preserve">  –  Universally Unique Identifier</w:t>
      </w:r>
    </w:p>
    <w:p>
      <w:pPr>
        <w:pStyle w:val="Normal"/>
        <w:spacing w:lineRule="auto" w:line="360"/>
        <w:rPr/>
        <w:sectPr>
          <w:footerReference w:type="even" r:id="rId4"/>
          <w:footerReference w:type="default" r:id="rId5"/>
          <w:footerReference w:type="first" r:id="rId6"/>
          <w:type w:val="nextPage"/>
          <w:pgSz w:w="11906" w:h="16838"/>
          <w:pgMar w:left="2268" w:right="1134" w:gutter="0" w:header="0" w:top="1134" w:footer="708" w:bottom="1134"/>
          <w:pgNumType w:start="1" w:fmt="lowerRoman"/>
          <w:formProt w:val="false"/>
          <w:textDirection w:val="lrTb"/>
          <w:docGrid w:type="default" w:linePitch="360" w:charSpace="0"/>
        </w:sectPr>
      </w:pPr>
      <w:r>
        <w:rPr>
          <w:rFonts w:eastAsia="Courier New" w:cs="Courier New" w:ascii="Courier New" w:hAnsi="Courier New"/>
          <w:b/>
          <w:bCs/>
          <w:sz w:val="22"/>
          <w:szCs w:val="22"/>
        </w:rPr>
        <w:t xml:space="preserve">WS          </w:t>
      </w:r>
      <w:r>
        <w:rPr>
          <w:sz w:val="22"/>
          <w:szCs w:val="22"/>
        </w:rPr>
        <w:t xml:space="preserve">  –  WebSocket</w:t>
      </w:r>
      <w:r>
        <w:br w:type="page"/>
      </w:r>
    </w:p>
    <w:p>
      <w:pPr>
        <w:pStyle w:val="Heading1"/>
        <w:spacing w:before="0" w:after="400"/>
        <w:jc w:val="center"/>
        <w:rPr/>
      </w:pPr>
      <w:bookmarkStart w:id="2" w:name="__RefHeading___Toc850_2830107527"/>
      <w:bookmarkEnd w:id="2"/>
      <w:r>
        <w:rPr>
          <w:caps/>
        </w:rPr>
        <w:t>CHAPTER 1 INTRODUCTION</w:t>
      </w:r>
    </w:p>
    <w:p>
      <w:pPr>
        <w:pStyle w:val="Heading2"/>
        <w:rPr/>
      </w:pPr>
      <w:bookmarkStart w:id="3" w:name="__RefHeading___Toc852_2830107527"/>
      <w:bookmarkEnd w:id="3"/>
      <w:r>
        <w:rPr/>
        <w:t>1.1 Background</w:t>
      </w:r>
    </w:p>
    <w:p>
      <w:pPr>
        <w:pStyle w:val="Normal"/>
        <w:spacing w:lineRule="auto" w:line="360" w:before="0" w:after="160"/>
        <w:jc w:val="both"/>
        <w:rPr/>
      </w:pPr>
      <w:r>
        <w:rPr/>
        <w:t>The exponential growth of digital data in the twenty-first century has transformed the database from a mere technical artefact into an existential asset for organisations across all sectors. Enterprises, government institutions, healthcare providers, and academic bodies now depend on relational database systems to store critical operational data, financial records, patient histories, and research outputs. According to Bhatt and Bhatt (2019), over 2.5 quintillion bytes of data are created globally each day, placing unprecedented pressure on storage, retrieval, and protection infrastructure.</w:t>
      </w:r>
    </w:p>
    <w:p>
      <w:pPr>
        <w:pStyle w:val="Normal"/>
        <w:spacing w:lineRule="auto" w:line="360" w:before="0" w:after="160"/>
        <w:jc w:val="both"/>
        <w:rPr/>
      </w:pPr>
      <w:r>
        <w:rPr/>
        <w:t>Within this context, the integrity and availability of database backups have become non-negotiable requirements of modern software engineering practice. A database backup is a copy of data that may be used to reconstruct the database after a loss event – whether caused by hardware failure, human error, cyberattack, or natural disaster (Coronel and Morris, 2018). The discipline of backup management encompasses the automated capture, secure storage, verification, and restoration of these copies in a timely and reliable manner.</w:t>
      </w:r>
    </w:p>
    <w:p>
      <w:pPr>
        <w:pStyle w:val="Normal"/>
        <w:spacing w:lineRule="auto" w:line="360" w:before="0" w:after="160"/>
        <w:jc w:val="both"/>
        <w:rPr/>
      </w:pPr>
      <w:r>
        <w:rPr/>
        <w:t>Despite the criticality of this function, many organisations – particularly small to medium-sized enterprises and academic institutions in developing economies – still rely on ad hoc, manual backup strategies (Vasan and Kaur, 2021). These strategies are inherently error-prone, infrequent, and poorly documented. They seldom include off-site or cloud-based redundancy, leaving data vulnerable to the very disasters they purport to protect against.</w:t>
      </w:r>
    </w:p>
    <w:p>
      <w:pPr>
        <w:pStyle w:val="Normal"/>
        <w:spacing w:lineRule="auto" w:line="360" w:before="0" w:after="160"/>
        <w:jc w:val="both"/>
        <w:rPr/>
      </w:pPr>
      <w:r>
        <w:rPr/>
        <w:t>The University of Bamenda College of Technology (COLTECH), as an institution with growing digital infrastructure, faces the same challenges. Student records, examination databases, research outputs, and administrative data are stored in PostgreSQL instances that may not be subject to systematic, automated, and encrypted backup procedures. This dissertation addresses this gap by designing and implementing a Cloud-Based Backup Orchestrator – a production-ready system that automates the backup lifecycle from extraction through encryption to cloud storage and administrative alerting.</w:t>
      </w:r>
    </w:p>
    <w:p>
      <w:pPr>
        <w:pStyle w:val="Normal"/>
        <w:spacing w:lineRule="auto" w:line="360" w:before="0" w:after="160"/>
        <w:jc w:val="both"/>
        <w:rPr/>
      </w:pPr>
      <w:r>
        <w:rPr/>
        <w:t>The proposed system is built on a modern, cloud-native technology stack: Next.js (a React-based full-stack framework built on Node.js) serves as the application runtime; Supabase provides the managed PostgreSQL database and client library; Amazon Web Services S3 functions as the encrypted off-site cloud vault; Socket.io enables real-time WebSocket communication between the server and administrative dashboard; Node-cron provides Unix-compatible job scheduling for midnight automation; and Nodemailer dispatches email alerts to administrators upon backup completion or failure.</w:t>
      </w:r>
    </w:p>
    <w:p>
      <w:pPr>
        <w:pStyle w:val="BodyText"/>
        <w:spacing w:lineRule="auto" w:line="360" w:before="0" w:after="160"/>
        <w:jc w:val="both"/>
        <w:rPr/>
      </w:pPr>
      <w:r>
        <w:rPr/>
        <w:t xml:space="preserve">The architecture of the Cloud-Based Backup Orchestrator follows a layered design that separates concerns between the application layer, data layer, and external services. </w:t>
      </w:r>
      <w:r>
        <w:rPr>
          <w:rStyle w:val="Strong"/>
        </w:rPr>
        <w:t>Figure 1.1</w:t>
      </w:r>
      <w:r>
        <w:rPr/>
        <w:t xml:space="preserve"> illustrates this high-level architecture, showing the interaction between the administrator, the orchestrator server, the five-stage backup pipeline, and the external services (Supabase PostgreSQL database, AWS S3 cloud storage, and the SMTP email server for alerts). As shown in the figure, the administrator interacts with the system through two channels: HTTPS requests for manual backup triggers and WebSocket connections for real-time progress monitoring. The Node-cron scheduler operates independently within the orchestrator, triggering automated backups at midnight without administrator intervention. The five-stage pipeline is represented as a sequential flow from extraction to encryption to upload to registration to alerting, with each stage depending on the successful completion of the previous stage. This architecture achieves the design objectives of automation (via cron), security (via client-side encryption before cloud upload), visibility (via WebSocket events), and auditability (via metadata registration in Supabase).</w:t>
      </w:r>
    </w:p>
    <w:p>
      <w:pPr>
        <w:pStyle w:val="Normal"/>
        <w:spacing w:lineRule="auto" w:line="360" w:before="0" w:after="160"/>
        <w:jc w:val="both"/>
        <w:rPr/>
      </w:pPr>
      <w:r>
        <w:rPr/>
      </w:r>
    </w:p>
    <w:p>
      <w:pPr>
        <w:pStyle w:val="Normal"/>
        <w:spacing w:before="0" w:after="80"/>
        <w:jc w:val="center"/>
        <w:rPr/>
      </w:pPr>
      <w:r>
        <w:rPr/>
        <w:drawing>
          <wp:inline distT="0" distB="0" distL="0" distR="0">
            <wp:extent cx="5048250" cy="3333750"/>
            <wp:effectExtent l="0" t="0" r="0" b="0"/>
            <wp:docPr id="15" name="Figure 1.1 Architecture" descr="Figure 1.1 Architecture" title="Figure 1.1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1.1 Architecture" descr="Figure 1.1 Architecture" title="Figure 1.1 Architecture"/>
                    <pic:cNvPicPr>
                      <a:picLocks noChangeAspect="1" noChangeArrowheads="1"/>
                    </pic:cNvPicPr>
                  </pic:nvPicPr>
                  <pic:blipFill>
                    <a:blip r:embed="rId7"/>
                    <a:stretch>
                      <a:fillRect/>
                    </a:stretch>
                  </pic:blipFill>
                  <pic:spPr bwMode="auto">
                    <a:xfrm>
                      <a:off x="0" y="0"/>
                      <a:ext cx="5048250" cy="3333750"/>
                    </a:xfrm>
                    <a:prstGeom prst="rect">
                      <a:avLst/>
                    </a:prstGeom>
                    <a:noFill/>
                  </pic:spPr>
                </pic:pic>
              </a:graphicData>
            </a:graphic>
          </wp:inline>
        </w:drawing>
      </w:r>
    </w:p>
    <w:p>
      <w:pPr>
        <w:pStyle w:val="Normal"/>
        <w:spacing w:before="80" w:after="240"/>
        <w:rPr>
          <w:b/>
          <w:bCs/>
          <w:i/>
          <w:iCs/>
          <w:sz w:val="20"/>
          <w:szCs w:val="20"/>
        </w:rPr>
      </w:pPr>
      <w:r>
        <w:rPr>
          <w:b/>
          <w:bCs/>
          <w:i/>
          <w:iCs/>
          <w:sz w:val="20"/>
          <w:szCs w:val="20"/>
        </w:rPr>
        <w:t>Figure 1.1: High-Level System Architecture of the Cloud-Based Backup Orchestrator</w:t>
      </w:r>
    </w:p>
    <w:p>
      <w:pPr>
        <w:pStyle w:val="Heading3"/>
        <w:spacing w:before="80" w:after="240"/>
        <w:rPr>
          <w:b/>
          <w:bCs/>
          <w:i/>
          <w:iCs/>
          <w:sz w:val="20"/>
          <w:szCs w:val="20"/>
        </w:rPr>
      </w:pPr>
      <w:r>
        <w:rPr>
          <w:b/>
          <w:bCs/>
          <w:i/>
          <w:iCs/>
          <w:sz w:val="20"/>
          <w:szCs w:val="20"/>
        </w:rPr>
        <w:t>1.1.1 The Evolving Threat Landscape for Data</w:t>
      </w:r>
    </w:p>
    <w:p>
      <w:pPr>
        <w:pStyle w:val="BodyText"/>
        <w:spacing w:lineRule="auto" w:line="360" w:before="80" w:after="240"/>
        <w:jc w:val="both"/>
        <w:rPr>
          <w:b w:val="false"/>
          <w:bCs w:val="false"/>
          <w:i w:val="false"/>
          <w:iCs w:val="false"/>
          <w:sz w:val="24"/>
          <w:szCs w:val="24"/>
        </w:rPr>
      </w:pPr>
      <w:r>
        <w:rPr>
          <w:b w:val="false"/>
          <w:bCs w:val="false"/>
          <w:i w:val="false"/>
          <w:iCs w:val="false"/>
          <w:sz w:val="24"/>
          <w:szCs w:val="24"/>
        </w:rPr>
        <w:t>To appreciate the necessity of a robust backup orchestrator, one must first understand the diverse mechanisms through which data can be lost or rendered inaccessible. The threat landscape encompasses five primary categories of data loss events, each with distinct characteristics and probabilities of occurrence.</w:t>
      </w:r>
    </w:p>
    <w:p>
      <w:pPr>
        <w:pStyle w:val="BodyText"/>
        <w:spacing w:lineRule="auto" w:line="360" w:before="80" w:after="240"/>
        <w:jc w:val="both"/>
        <w:rPr>
          <w:b/>
          <w:bCs/>
          <w:i/>
          <w:iCs/>
          <w:sz w:val="20"/>
          <w:szCs w:val="20"/>
        </w:rPr>
      </w:pPr>
      <w:r>
        <w:rPr>
          <w:rStyle w:val="Strong"/>
          <w:b w:val="false"/>
          <w:bCs w:val="false"/>
          <w:i w:val="false"/>
          <w:iCs w:val="false"/>
          <w:sz w:val="24"/>
          <w:szCs w:val="24"/>
        </w:rPr>
        <w:t>Hardware Failure</w:t>
      </w:r>
      <w:r>
        <w:rPr>
          <w:b w:val="false"/>
          <w:bCs w:val="false"/>
          <w:i w:val="false"/>
          <w:iCs w:val="false"/>
          <w:sz w:val="24"/>
          <w:szCs w:val="24"/>
        </w:rPr>
        <w:t xml:space="preserve"> remains the most common cause of data loss. Hard disk drives (HDDs) have an annualised failure rate (AFR) of approximately 1-2%, meaning that in an organisation with 100 servers, at least one disk failure is expected each year (Backblaze, 2023). Solid-state drives (SSDs), while more reliable, are not immune to failure, particularly from write endurance exhaustion in high-transaction environments. Power supply failures, memory corruption, and network interface card malfunctions can all render a database inaccessible even when the underlying storage media remains intact. The infamous 2011 Amazon Web Services Elastic Block Store (EBS) outage, caused by a combination of hardware failure and operator error during a routine upgrade, resulted in data loss for many customers who had not implemented proper backup strategies (Amazon, 2011).</w:t>
      </w:r>
    </w:p>
    <w:p>
      <w:pPr>
        <w:pStyle w:val="BodyText"/>
        <w:spacing w:lineRule="auto" w:line="360" w:before="80" w:after="240"/>
        <w:jc w:val="both"/>
        <w:rPr>
          <w:b/>
          <w:bCs/>
          <w:i/>
          <w:iCs/>
          <w:sz w:val="20"/>
          <w:szCs w:val="20"/>
        </w:rPr>
      </w:pPr>
      <w:r>
        <w:rPr>
          <w:rStyle w:val="Strong"/>
          <w:b w:val="false"/>
          <w:bCs w:val="false"/>
          <w:i w:val="false"/>
          <w:iCs w:val="false"/>
          <w:sz w:val="24"/>
          <w:szCs w:val="24"/>
        </w:rPr>
        <w:t>Human Error</w:t>
      </w:r>
      <w:r>
        <w:rPr>
          <w:b w:val="false"/>
          <w:bCs w:val="false"/>
          <w:i w:val="false"/>
          <w:iCs w:val="false"/>
          <w:sz w:val="24"/>
          <w:szCs w:val="24"/>
        </w:rPr>
        <w:t xml:space="preserve"> is cited by the Uptime Institute as the cause of approximately 70% of all data centre outages (Uptime Institute, 2022). The mechanisms are varied and often surprising: a system administrator executing </w:t>
      </w:r>
      <w:r>
        <w:rPr>
          <w:rStyle w:val="SourceText"/>
          <w:b w:val="false"/>
          <w:bCs w:val="false"/>
          <w:i w:val="false"/>
          <w:iCs w:val="false"/>
          <w:sz w:val="24"/>
          <w:szCs w:val="24"/>
        </w:rPr>
        <w:t>DROP DATABASE</w:t>
      </w:r>
      <w:r>
        <w:rPr>
          <w:b w:val="false"/>
          <w:bCs w:val="false"/>
          <w:i w:val="false"/>
          <w:iCs w:val="false"/>
          <w:sz w:val="24"/>
          <w:szCs w:val="24"/>
        </w:rPr>
        <w:t xml:space="preserve"> on the wrong server, a developer forgetting a </w:t>
      </w:r>
      <w:r>
        <w:rPr>
          <w:rStyle w:val="SourceText"/>
          <w:b w:val="false"/>
          <w:bCs w:val="false"/>
          <w:i w:val="false"/>
          <w:iCs w:val="false"/>
          <w:sz w:val="24"/>
          <w:szCs w:val="24"/>
        </w:rPr>
        <w:t>WHERE</w:t>
      </w:r>
      <w:r>
        <w:rPr>
          <w:b w:val="false"/>
          <w:bCs w:val="false"/>
          <w:i w:val="false"/>
          <w:iCs w:val="false"/>
          <w:sz w:val="24"/>
          <w:szCs w:val="24"/>
        </w:rPr>
        <w:t xml:space="preserve"> clause in a </w:t>
      </w:r>
      <w:r>
        <w:rPr>
          <w:rStyle w:val="SourceText"/>
          <w:b w:val="false"/>
          <w:bCs w:val="false"/>
          <w:i w:val="false"/>
          <w:iCs w:val="false"/>
          <w:sz w:val="24"/>
          <w:szCs w:val="24"/>
        </w:rPr>
        <w:t>DELETE</w:t>
      </w:r>
      <w:r>
        <w:rPr>
          <w:b w:val="false"/>
          <w:bCs w:val="false"/>
          <w:i w:val="false"/>
          <w:iCs w:val="false"/>
          <w:sz w:val="24"/>
          <w:szCs w:val="24"/>
        </w:rPr>
        <w:t xml:space="preserve"> statement, an operator misconfiguring a firewall rule that blocks replication traffic, or an employee accidentally deleting the wrong folder from a shared storage system. The 2017 GitLab incident, discussed further in Section 1.4.1, exemplifies how human error combined with backup system failures can bring an entire organisation to its knees. GitLab's database was deleted by a tired system administrator who, during a troubleshooting session late at night, ran </w:t>
      </w:r>
      <w:r>
        <w:rPr>
          <w:rStyle w:val="SourceText"/>
          <w:b w:val="false"/>
          <w:bCs w:val="false"/>
          <w:i w:val="false"/>
          <w:iCs w:val="false"/>
          <w:sz w:val="24"/>
          <w:szCs w:val="24"/>
        </w:rPr>
        <w:t>rm -rf</w:t>
      </w:r>
      <w:r>
        <w:rPr>
          <w:b w:val="false"/>
          <w:bCs w:val="false"/>
          <w:i w:val="false"/>
          <w:iCs w:val="false"/>
          <w:sz w:val="24"/>
          <w:szCs w:val="24"/>
        </w:rPr>
        <w:t xml:space="preserve"> on the wrong directory. The subsequent discovery that five of six backup systems had been failing silently for months transformed a routine operational error into a catastrophe (GitLab, 2017).</w:t>
      </w:r>
    </w:p>
    <w:p>
      <w:pPr>
        <w:pStyle w:val="BodyText"/>
        <w:spacing w:lineRule="auto" w:line="360" w:before="80" w:after="240"/>
        <w:jc w:val="both"/>
        <w:rPr>
          <w:b/>
          <w:bCs/>
          <w:i/>
          <w:iCs/>
          <w:sz w:val="20"/>
          <w:szCs w:val="20"/>
        </w:rPr>
      </w:pPr>
      <w:r>
        <w:rPr>
          <w:rStyle w:val="Strong"/>
          <w:i/>
          <w:iCs/>
          <w:sz w:val="20"/>
          <w:szCs w:val="20"/>
        </w:rPr>
        <w:t>R</w:t>
      </w:r>
      <w:r>
        <w:rPr>
          <w:rStyle w:val="Strong"/>
          <w:b w:val="false"/>
          <w:bCs w:val="false"/>
          <w:i w:val="false"/>
          <w:iCs w:val="false"/>
          <w:sz w:val="24"/>
          <w:szCs w:val="24"/>
        </w:rPr>
        <w:t>ansomware and Malware Attacks</w:t>
      </w:r>
      <w:r>
        <w:rPr>
          <w:b w:val="false"/>
          <w:bCs w:val="false"/>
          <w:i w:val="false"/>
          <w:iCs w:val="false"/>
          <w:sz w:val="24"/>
          <w:szCs w:val="24"/>
        </w:rPr>
        <w:t xml:space="preserve"> have emerged as a leading cause of data loss in the past decade. In a ransomware attack, malicious software encrypts the victim's data and demands payment for the decryption key. The 2021 Colonial Pipeline attack, in which a single compromised password led to the encryption of 100 GB of data and a temporary shutdown of the largest fuel pipeline in the United States, demonstrated that no organisation is immune (Department of Justice, 2021). A robust backup strategy is the single most effective defence against ransomware: if current data can be restored from an uninfected backup, the attacker loses their leverage. However, this defence requires that backups themselves are not accessible from the compromised systems and that backup files are stored with versioning that predates the infection.</w:t>
      </w:r>
    </w:p>
    <w:p>
      <w:pPr>
        <w:pStyle w:val="BodyText"/>
        <w:spacing w:lineRule="auto" w:line="360" w:before="80" w:after="240"/>
        <w:jc w:val="both"/>
        <w:rPr>
          <w:b/>
          <w:bCs/>
          <w:i/>
          <w:iCs/>
          <w:sz w:val="20"/>
          <w:szCs w:val="20"/>
        </w:rPr>
      </w:pPr>
      <w:r>
        <w:rPr>
          <w:rStyle w:val="Strong"/>
          <w:b w:val="false"/>
          <w:bCs w:val="false"/>
          <w:i w:val="false"/>
          <w:iCs w:val="false"/>
          <w:sz w:val="24"/>
          <w:szCs w:val="24"/>
        </w:rPr>
        <w:t>Natural Disasters</w:t>
      </w:r>
      <w:r>
        <w:rPr>
          <w:b w:val="false"/>
          <w:bCs w:val="false"/>
          <w:i w:val="false"/>
          <w:iCs w:val="false"/>
          <w:sz w:val="24"/>
          <w:szCs w:val="24"/>
        </w:rPr>
        <w:t xml:space="preserve"> present a different category of risk. Earthquakes, floods, hurricanes, fires, and even regional power grid failures can destroy physical infrastructure. The 2011 Tōhoku earthquake and tsunami in Japan caused widespread destruction of data centres in the affected region (Japan Times, 2011). Organisations that had on-premises backups only, or whose cloud backups were stored in a single region affected by the disaster, suffered permanent data loss. This underscores the importance of geographic redundancy: backups stored in a different region or on a different continent survive regional catastrophes.</w:t>
      </w:r>
    </w:p>
    <w:p>
      <w:pPr>
        <w:pStyle w:val="BodyText"/>
        <w:spacing w:lineRule="auto" w:line="360" w:before="80" w:after="240"/>
        <w:jc w:val="both"/>
        <w:rPr>
          <w:b/>
          <w:bCs/>
          <w:i/>
          <w:iCs/>
          <w:sz w:val="20"/>
          <w:szCs w:val="20"/>
        </w:rPr>
      </w:pPr>
      <w:r>
        <w:rPr>
          <w:rStyle w:val="Strong"/>
          <w:b w:val="false"/>
          <w:bCs w:val="false"/>
          <w:i w:val="false"/>
          <w:iCs w:val="false"/>
          <w:sz w:val="24"/>
          <w:szCs w:val="24"/>
        </w:rPr>
        <w:t>Software Bugs and Corruption</w:t>
      </w:r>
      <w:r>
        <w:rPr>
          <w:b w:val="false"/>
          <w:bCs w:val="false"/>
          <w:i w:val="false"/>
          <w:iCs w:val="false"/>
          <w:sz w:val="24"/>
          <w:szCs w:val="24"/>
        </w:rPr>
        <w:t xml:space="preserve"> represent a more insidious threat. Database management systems themselves contain bugs. PostgreSQL, while renowned for its reliability, has had its share of critical issues. A bug in the write-ahead logging (WAL) system in PostgreSQL 9.6.0 could, under specific conditions, cause silent data corruption that propagated through replication (PostgreSQL Global Development Group, 2016). A backup taken after corruption occurs but before the corruption is detected is a backup of corrupted data. This is why backup verification — not merely taking backups but testing their integrity — is a critical but often neglected component of backup strategy.</w:t>
      </w:r>
    </w:p>
    <w:p>
      <w:pPr>
        <w:pStyle w:val="Heading3"/>
        <w:spacing w:lineRule="auto" w:line="360" w:before="80" w:after="240"/>
        <w:rPr>
          <w:i/>
          <w:iCs/>
          <w:sz w:val="20"/>
          <w:szCs w:val="20"/>
        </w:rPr>
      </w:pPr>
      <w:r>
        <w:rPr>
          <w:i/>
          <w:iCs/>
          <w:sz w:val="20"/>
          <w:szCs w:val="20"/>
        </w:rPr>
        <w:t>1.1.2 The Cost of Downtime and Data Loss</w:t>
      </w:r>
    </w:p>
    <w:p>
      <w:pPr>
        <w:pStyle w:val="BodyText"/>
        <w:spacing w:lineRule="auto" w:line="360" w:before="80" w:after="240"/>
        <w:jc w:val="both"/>
        <w:rPr>
          <w:b w:val="false"/>
          <w:bCs w:val="false"/>
          <w:i w:val="false"/>
          <w:iCs w:val="false"/>
          <w:sz w:val="24"/>
          <w:szCs w:val="24"/>
        </w:rPr>
      </w:pPr>
      <w:r>
        <w:rPr>
          <w:b w:val="false"/>
          <w:bCs w:val="false"/>
          <w:i w:val="false"/>
          <w:iCs w:val="false"/>
          <w:sz w:val="24"/>
          <w:szCs w:val="24"/>
        </w:rPr>
        <w:t>The financial impact of data loss and system downtime has been rigorously studied and quantified. The Ponemon Institute's annual Cost of Data Breach study, now in its eighteenth year, provides authoritative benchmarks. According to the 2023 report, the global average cost of a data breach reached USD 4.45 million, a 15% increase over three years (Ponemon Institute, 2023). For healthcare organisations, the average cost was even higher at USD 10.93 million per breach.</w:t>
      </w:r>
    </w:p>
    <w:p>
      <w:pPr>
        <w:pStyle w:val="BodyText"/>
        <w:spacing w:lineRule="auto" w:line="360" w:before="80" w:after="240"/>
        <w:jc w:val="both"/>
        <w:rPr>
          <w:b w:val="false"/>
          <w:bCs w:val="false"/>
          <w:i w:val="false"/>
          <w:iCs w:val="false"/>
          <w:sz w:val="24"/>
          <w:szCs w:val="24"/>
        </w:rPr>
      </w:pPr>
      <w:r>
        <w:rPr>
          <w:b w:val="false"/>
          <w:bCs w:val="false"/>
          <w:i w:val="false"/>
          <w:iCs w:val="false"/>
          <w:sz w:val="24"/>
          <w:szCs w:val="24"/>
        </w:rPr>
        <w:t>Downtime costs can be calculated using a formula that considers revenue loss, productivity loss, and recovery expenses. A typical formula is:</w:t>
      </w:r>
    </w:p>
    <w:p>
      <w:pPr>
        <w:pStyle w:val="BodyText"/>
        <w:spacing w:lineRule="auto" w:line="360" w:before="80" w:after="283"/>
        <w:rPr>
          <w:b/>
          <w:bCs/>
          <w:i/>
          <w:iCs/>
          <w:sz w:val="20"/>
          <w:szCs w:val="20"/>
        </w:rPr>
      </w:pPr>
      <w:r>
        <w:rPr>
          <w:b/>
          <w:bCs/>
          <w:i/>
          <w:iCs/>
          <w:sz w:val="20"/>
          <w:szCs w:val="20"/>
        </w:rPr>
        <w:t>text</w:t>
      </w:r>
    </w:p>
    <w:p>
      <w:pPr>
        <w:pStyle w:val="PreformattedText"/>
        <w:spacing w:lineRule="auto" w:line="360" w:before="80" w:after="240"/>
        <w:rPr>
          <w:b/>
          <w:bCs/>
          <w:i/>
          <w:iCs/>
        </w:rPr>
      </w:pPr>
      <w:r>
        <w:rPr>
          <w:b/>
          <w:bCs/>
          <w:i/>
          <w:iCs/>
        </w:rPr>
        <w:t>Cost of Downtime = (Revenue Loss per Hour) + (Productivity Loss per Hour) + (Recovery Cost per Hour)</w:t>
      </w:r>
    </w:p>
    <w:p>
      <w:pPr>
        <w:pStyle w:val="BodyText"/>
        <w:spacing w:lineRule="auto" w:line="360" w:before="80" w:after="240"/>
        <w:jc w:val="both"/>
        <w:rPr>
          <w:b w:val="false"/>
          <w:bCs w:val="false"/>
          <w:i w:val="false"/>
          <w:iCs w:val="false"/>
          <w:sz w:val="24"/>
          <w:szCs w:val="24"/>
        </w:rPr>
      </w:pPr>
      <w:r>
        <w:rPr>
          <w:b w:val="false"/>
          <w:bCs w:val="false"/>
          <w:i w:val="false"/>
          <w:iCs w:val="false"/>
          <w:sz w:val="24"/>
          <w:szCs w:val="24"/>
        </w:rPr>
        <w:t>For the University of Bamenda College of Technology (COLTECH), while not a commercial enterprise, the costs are real but measured differently. A one-day outage of the student records database would prevent course registration, delay examination scheduling, block transcript generation, and potentially delay graduation. The reputational damage the erosion of trust from students, parents, and accrediting bodies is difficult to quantify but potentially more damaging than direct financial costs.</w:t>
      </w:r>
    </w:p>
    <w:p>
      <w:pPr>
        <w:pStyle w:val="BodyText"/>
        <w:spacing w:lineRule="auto" w:line="360" w:before="80" w:after="240"/>
        <w:jc w:val="both"/>
        <w:rPr>
          <w:b w:val="false"/>
          <w:bCs w:val="false"/>
          <w:i w:val="false"/>
          <w:iCs w:val="false"/>
          <w:sz w:val="24"/>
          <w:szCs w:val="24"/>
        </w:rPr>
      </w:pPr>
      <w:r>
        <w:rPr>
          <w:b w:val="false"/>
          <w:bCs w:val="false"/>
          <w:i w:val="false"/>
          <w:iCs w:val="false"/>
          <w:sz w:val="24"/>
          <w:szCs w:val="24"/>
        </w:rPr>
        <w:t>For small to medium-sized enterprises (SMEs), the impact can be existential. The National Cyber Security Alliance reports that 60% of small businesses that suffer a major data loss go out of business within six months (National Cyber Security Alliance, 2019). These organisations often lack the dedicated IT staff and sophisticated backup infrastructure that larger enterprises take for granted.</w:t>
      </w:r>
    </w:p>
    <w:p>
      <w:pPr>
        <w:pStyle w:val="Heading2"/>
        <w:rPr/>
      </w:pPr>
      <w:bookmarkStart w:id="4" w:name="__RefHeading___Toc854_2830107527"/>
      <w:bookmarkEnd w:id="4"/>
      <w:r>
        <w:rPr/>
        <w:t>1.2 Description of Research Problem</w:t>
      </w:r>
    </w:p>
    <w:p>
      <w:pPr>
        <w:pStyle w:val="Normal"/>
        <w:spacing w:lineRule="auto" w:line="360" w:before="0" w:after="160"/>
        <w:jc w:val="both"/>
        <w:rPr/>
      </w:pPr>
      <w:r>
        <w:rPr/>
        <w:t>The fundamental research problem addressed by this work is the absence of a cohesive, automated, end-to-end backup solution that integrates security-by-design principles into each stage of the backup lifecycle for PostgreSQL databases hosted in cloud-native environments. Existing backup tools either lack real-time visibility into the backup process, rely on unencrypted data transfer, do not support serverless-incompatible long-running operations, or require significant infrastructure expertise to configure and maintain (Silberschatz, Korth, and Sudarshan, 2020).</w:t>
      </w:r>
    </w:p>
    <w:p>
      <w:pPr>
        <w:pStyle w:val="Normal"/>
        <w:spacing w:lineRule="auto" w:line="360" w:before="0" w:after="160"/>
        <w:jc w:val="both"/>
        <w:rPr/>
      </w:pPr>
      <w:r>
        <w:rPr/>
        <w:t>Furthermore, the emergence of "Backup-as-a-Service" offerings has not fully resolved the trust problem: when data is entrusted to a third-party cloud provider without prior encryption, the provider gains implicit access to the raw data. This creates a surveillance risk and a compliance risk for organisations subject to data protection regulations such as GDPR (European Parliament, 2016) and CAMPOST data policy frameworks in Cameroon.</w:t>
      </w:r>
    </w:p>
    <w:p>
      <w:pPr>
        <w:pStyle w:val="Normal"/>
        <w:spacing w:lineRule="auto" w:line="360" w:before="0" w:after="160"/>
        <w:jc w:val="both"/>
        <w:rPr/>
      </w:pPr>
      <w:r>
        <w:rPr/>
        <w:t>The specific problems motivating this research are therefore: (1) the lack of automated, scheduled backup execution without manual intervention; (2) the absence of server-side encryption prior to cloud upload; (3) the lack of real-time feedback during long-running backup operations in serverless-hostile environments; (4) the absence of persistent audit logging of backup events; and (5) the lack of proactive administrator alerting upon backup failure.</w:t>
      </w:r>
    </w:p>
    <w:p>
      <w:pPr>
        <w:pStyle w:val="Heading2"/>
        <w:rPr/>
      </w:pPr>
      <w:bookmarkStart w:id="5" w:name="__RefHeading___Toc856_2830107527"/>
      <w:bookmarkEnd w:id="5"/>
      <w:r>
        <w:rPr/>
        <w:t>1.3 Research Questions and Objectives</w:t>
      </w:r>
    </w:p>
    <w:p>
      <w:pPr>
        <w:pStyle w:val="Heading3"/>
        <w:rPr/>
      </w:pPr>
      <w:bookmarkStart w:id="6" w:name="__RefHeading___Toc858_2830107527"/>
      <w:bookmarkEnd w:id="6"/>
      <w:r>
        <w:rPr/>
        <w:t>1.3.1 Research Questions</w:t>
      </w:r>
    </w:p>
    <w:p>
      <w:pPr>
        <w:pStyle w:val="ListParagraph"/>
        <w:numPr>
          <w:ilvl w:val="0"/>
          <w:numId w:val="18"/>
        </w:numPr>
        <w:spacing w:lineRule="auto" w:line="360" w:before="0" w:after="100"/>
        <w:jc w:val="both"/>
        <w:rPr/>
      </w:pPr>
      <w:r>
        <w:rPr/>
        <w:t>How can a PostgreSQL backup pipeline be designed to execute automatically without human intervention while remaining resilient to failure?</w:t>
      </w:r>
    </w:p>
    <w:p>
      <w:pPr>
        <w:pStyle w:val="ListParagraph"/>
        <w:numPr>
          <w:ilvl w:val="0"/>
          <w:numId w:val="2"/>
        </w:numPr>
        <w:spacing w:lineRule="auto" w:line="360" w:before="0" w:after="100"/>
        <w:jc w:val="both"/>
        <w:rPr/>
      </w:pPr>
      <w:r>
        <w:rPr/>
        <w:t>What architectural patterns enable AES-256 encryption of backup data on the server before transmission to cloud storage?</w:t>
      </w:r>
    </w:p>
    <w:p>
      <w:pPr>
        <w:pStyle w:val="ListParagraph"/>
        <w:numPr>
          <w:ilvl w:val="0"/>
          <w:numId w:val="2"/>
        </w:numPr>
        <w:spacing w:lineRule="auto" w:line="360" w:before="0" w:after="100"/>
        <w:jc w:val="both"/>
        <w:rPr/>
      </w:pPr>
      <w:r>
        <w:rPr/>
        <w:t>How can WebSocket technology be employed to provide real-time progress feedback during long-running backup operations in a Next.js environment?</w:t>
      </w:r>
    </w:p>
    <w:p>
      <w:pPr>
        <w:pStyle w:val="ListParagraph"/>
        <w:numPr>
          <w:ilvl w:val="0"/>
          <w:numId w:val="2"/>
        </w:numPr>
        <w:spacing w:lineRule="auto" w:line="360" w:before="0" w:after="100"/>
        <w:jc w:val="both"/>
        <w:rPr/>
      </w:pPr>
      <w:r>
        <w:rPr/>
        <w:t>What database schema design best supports the persistent logging of backup metadata and system audit records in Supabase?</w:t>
      </w:r>
    </w:p>
    <w:p>
      <w:pPr>
        <w:pStyle w:val="ListParagraph"/>
        <w:numPr>
          <w:ilvl w:val="0"/>
          <w:numId w:val="2"/>
        </w:numPr>
        <w:spacing w:lineRule="auto" w:line="360" w:before="0" w:after="100"/>
        <w:jc w:val="both"/>
        <w:rPr/>
      </w:pPr>
      <w:r>
        <w:rPr/>
        <w:t>How does the implemented system perform with respect to backup duration, compression ratio, and security guarantees across varying database sizes?</w:t>
      </w:r>
    </w:p>
    <w:p>
      <w:pPr>
        <w:pStyle w:val="Heading3"/>
        <w:rPr/>
      </w:pPr>
      <w:bookmarkStart w:id="7" w:name="__RefHeading___Toc860_2830107527"/>
      <w:bookmarkEnd w:id="7"/>
      <w:r>
        <w:rPr/>
        <w:t>1.3.2 Objectives</w:t>
      </w:r>
    </w:p>
    <w:p>
      <w:pPr>
        <w:pStyle w:val="Normal"/>
        <w:spacing w:lineRule="auto" w:line="360" w:before="0" w:after="120"/>
        <w:jc w:val="both"/>
        <w:rPr/>
      </w:pPr>
      <w:r>
        <w:rPr>
          <w:b/>
          <w:bCs/>
        </w:rPr>
        <w:t>General Objective:</w:t>
      </w:r>
    </w:p>
    <w:p>
      <w:pPr>
        <w:pStyle w:val="Normal"/>
        <w:spacing w:lineRule="auto" w:line="360" w:before="0" w:after="160"/>
        <w:jc w:val="both"/>
        <w:rPr/>
      </w:pPr>
      <w:r>
        <w:rPr/>
        <w:t>To design, implement, and evaluate a cloud-based backup orchestration system that automates the secure, encrypted, and real-time backup of PostgreSQL databases to AWS S3, with persistent metadata logging and administrative alerting.</w:t>
      </w:r>
    </w:p>
    <w:p>
      <w:pPr>
        <w:pStyle w:val="Normal"/>
        <w:spacing w:lineRule="auto" w:line="360" w:before="0" w:after="120"/>
        <w:jc w:val="both"/>
        <w:rPr/>
      </w:pPr>
      <w:r>
        <w:rPr>
          <w:b/>
          <w:bCs/>
        </w:rPr>
        <w:t>Specific Objectives:</w:t>
      </w:r>
    </w:p>
    <w:p>
      <w:pPr>
        <w:pStyle w:val="ListParagraph"/>
        <w:numPr>
          <w:ilvl w:val="0"/>
          <w:numId w:val="2"/>
        </w:numPr>
        <w:spacing w:lineRule="auto" w:line="360" w:before="0" w:after="100"/>
        <w:jc w:val="both"/>
        <w:rPr/>
      </w:pPr>
      <w:r>
        <w:rPr/>
        <w:t>To design a custom Next.js server architecture capable of hosting long-running backup operations and WebSocket connections simultaneously.</w:t>
      </w:r>
    </w:p>
    <w:p>
      <w:pPr>
        <w:pStyle w:val="ListParagraph"/>
        <w:numPr>
          <w:ilvl w:val="0"/>
          <w:numId w:val="2"/>
        </w:numPr>
        <w:spacing w:lineRule="auto" w:line="360" w:before="0" w:after="100"/>
        <w:jc w:val="both"/>
        <w:rPr/>
      </w:pPr>
      <w:r>
        <w:rPr/>
        <w:t>To implement a five-stage backup engine: pg_dump extraction, AES-256 encryption, AWS S3 streaming upload, Supabase metadata registration, and system audit logging.</w:t>
      </w:r>
    </w:p>
    <w:p>
      <w:pPr>
        <w:pStyle w:val="ListParagraph"/>
        <w:numPr>
          <w:ilvl w:val="0"/>
          <w:numId w:val="2"/>
        </w:numPr>
        <w:spacing w:lineRule="auto" w:line="360" w:before="0" w:after="100"/>
        <w:jc w:val="both"/>
        <w:rPr/>
      </w:pPr>
      <w:r>
        <w:rPr/>
        <w:t>To develop a real-time Socket.io event layer that broadcasts backup progress status to connected administrative clients.</w:t>
      </w:r>
    </w:p>
    <w:p>
      <w:pPr>
        <w:pStyle w:val="ListParagraph"/>
        <w:numPr>
          <w:ilvl w:val="0"/>
          <w:numId w:val="2"/>
        </w:numPr>
        <w:spacing w:lineRule="auto" w:line="360" w:before="0" w:after="100"/>
        <w:jc w:val="both"/>
        <w:rPr/>
      </w:pPr>
      <w:r>
        <w:rPr/>
        <w:t>To configure a Node-cron scheduler that automatically triggers full system backups at midnight without operator intervention.</w:t>
      </w:r>
    </w:p>
    <w:p>
      <w:pPr>
        <w:pStyle w:val="ListParagraph"/>
        <w:numPr>
          <w:ilvl w:val="0"/>
          <w:numId w:val="2"/>
        </w:numPr>
        <w:spacing w:lineRule="auto" w:line="360" w:before="0" w:after="100"/>
        <w:jc w:val="both"/>
        <w:rPr/>
      </w:pPr>
      <w:r>
        <w:rPr/>
        <w:t>To evaluate the system against quantitative metrics of backup duration, compression ratio, encryption correctness, and alert reliability.</w:t>
      </w:r>
    </w:p>
    <w:p>
      <w:pPr>
        <w:pStyle w:val="Heading2"/>
        <w:rPr/>
      </w:pPr>
      <w:bookmarkStart w:id="8" w:name="__RefHeading___Toc862_2830107527"/>
      <w:bookmarkEnd w:id="8"/>
      <w:r>
        <w:rPr/>
        <w:t>1.4 Rationale</w:t>
      </w:r>
    </w:p>
    <w:p>
      <w:pPr>
        <w:pStyle w:val="Heading3"/>
        <w:rPr/>
      </w:pPr>
      <w:bookmarkStart w:id="9" w:name="__RefHeading___Toc864_2830107527"/>
      <w:bookmarkEnd w:id="9"/>
      <w:r>
        <w:rPr/>
        <w:t>1.4.1 Justification and Motivation</w:t>
      </w:r>
    </w:p>
    <w:p>
      <w:pPr>
        <w:pStyle w:val="Normal"/>
        <w:spacing w:lineRule="auto" w:line="360" w:before="0" w:after="160"/>
        <w:jc w:val="both"/>
        <w:rPr/>
      </w:pPr>
      <w:r>
        <w:rPr/>
        <w:t>The justification for this research lies in the convergence of three trends: the democratisation of cloud storage (AWS S3 storage costs have fallen by over 90% since 2006 according to Borthakur, 2007), the increasing adoption of Supabase and PostgreSQL in startup and academic environments, and the growth of TypeScript/Next.js as full-stack development environments. These trends make it both technically feasible and economically rational to build a sophisticated backup orchestrator within a single-developer, low-budget project.</w:t>
      </w:r>
    </w:p>
    <w:p>
      <w:pPr>
        <w:pStyle w:val="Normal"/>
        <w:spacing w:lineRule="auto" w:line="360" w:before="0" w:after="160"/>
        <w:jc w:val="both"/>
        <w:rPr/>
      </w:pPr>
      <w:r>
        <w:rPr/>
        <w:t>The motivation is further reinforced by documented cases of catastrophic data loss. GitLab's 2017 database incident, in which a system administrator accidentally deleted a primary database and discovered that five of the six backup systems had been failing silently (GitLab, 2017), illustrates the critical importance of automated, tested, and alerting-equipped backup systems. The system designed in this dissertation directly addresses each of the failure modes identified in that incident.</w:t>
      </w:r>
    </w:p>
    <w:p>
      <w:pPr>
        <w:pStyle w:val="Heading3"/>
        <w:rPr/>
      </w:pPr>
      <w:bookmarkStart w:id="10" w:name="__RefHeading___Toc866_2830107527"/>
      <w:bookmarkEnd w:id="10"/>
      <w:r>
        <w:rPr/>
        <w:t>1.4.2 Significance</w:t>
      </w:r>
    </w:p>
    <w:p>
      <w:pPr>
        <w:pStyle w:val="Normal"/>
        <w:spacing w:lineRule="auto" w:line="360" w:before="0" w:after="160"/>
        <w:jc w:val="both"/>
        <w:rPr/>
      </w:pPr>
      <w:r>
        <w:rPr/>
        <w:t>This work makes several contributions to the field of applied software engineering: it demonstrates a working reference architecture for secure cloud backup in a PostgreSQL/Next.js context; it provides a production-ready implementation that can be forked and adapted by other institutions; it advances the theoretical understanding of "Zero-Knowledge" cloud storage as an achievable engineering objective in a cost-constrained environment; and it contributes empirical performance data on pg_dump behaviour across database sizes, which has limited coverage in the academic literature.</w:t>
      </w:r>
    </w:p>
    <w:p>
      <w:pPr>
        <w:pStyle w:val="Heading2"/>
        <w:rPr/>
      </w:pPr>
      <w:bookmarkStart w:id="11" w:name="__RefHeading___Toc868_2830107527"/>
      <w:bookmarkEnd w:id="11"/>
      <w:r>
        <w:rPr/>
        <w:t>1.5 Scope and Limitations</w:t>
      </w:r>
    </w:p>
    <w:p>
      <w:pPr>
        <w:pStyle w:val="Heading3"/>
        <w:rPr/>
      </w:pPr>
      <w:bookmarkStart w:id="12" w:name="__RefHeading___Toc870_2830107527"/>
      <w:bookmarkEnd w:id="12"/>
      <w:r>
        <w:rPr/>
        <w:t>1.5.1 Scope</w:t>
      </w:r>
    </w:p>
    <w:p>
      <w:pPr>
        <w:pStyle w:val="Normal"/>
        <w:spacing w:lineRule="auto" w:line="360" w:before="0" w:after="160"/>
        <w:jc w:val="both"/>
        <w:rPr/>
      </w:pPr>
      <w:r>
        <w:rPr/>
        <w:t>The scope of this dissertation is bounded to the design and implementation of a single-tenant, automated backup orchestration system for PostgreSQL databases, with AWS S3 as the sole cloud storage backend. The system targets small to medium-sized databases (up to 2 GB) in a development or staging environment. The administrative dashboard is not implemented as a complete frontend application; the WebSocket integration is validated through test clients. Restoration functionality is designed and documented but not fully implemented in this iteration.</w:t>
      </w:r>
    </w:p>
    <w:p>
      <w:pPr>
        <w:pStyle w:val="Heading3"/>
        <w:rPr/>
      </w:pPr>
      <w:bookmarkStart w:id="13" w:name="__RefHeading___Toc872_2830107527"/>
      <w:bookmarkEnd w:id="13"/>
      <w:r>
        <w:rPr/>
        <w:t>1.5.2 Limitations</w:t>
      </w:r>
    </w:p>
    <w:p>
      <w:pPr>
        <w:pStyle w:val="Normal"/>
        <w:spacing w:lineRule="auto" w:line="360" w:before="0" w:after="160"/>
        <w:jc w:val="both"/>
        <w:rPr/>
      </w:pPr>
      <w:r>
        <w:rPr/>
        <w:t>Several limitations bound this research. First, the system is designed for single-tenant use and does not implement multi-tenant backup isolation. Second, the performance benchmarks are conducted on a single test machine and may not reflect production cloud infrastructure. Third, the encryption key management does not include key rotation protocols, which would be required in a fully hardened production system. Fourth, the system does not yet support backup restoration through the administrative interface, which is identified as future work.</w:t>
      </w:r>
    </w:p>
    <w:p>
      <w:pPr>
        <w:pStyle w:val="Heading2"/>
        <w:spacing w:lineRule="auto" w:line="360" w:before="0" w:after="140"/>
        <w:jc w:val="both"/>
        <w:rPr/>
      </w:pPr>
      <w:r>
        <w:rPr/>
        <w:t>1.6 Definition of Key Terms</w:t>
      </w:r>
    </w:p>
    <w:p>
      <w:pPr>
        <w:pStyle w:val="BodyText"/>
        <w:spacing w:lineRule="auto" w:line="360"/>
        <w:jc w:val="both"/>
        <w:rPr/>
      </w:pPr>
      <w:r>
        <w:rPr/>
        <w:t>The following definitions establish the technical vocabulary used throughout this dissertation. Each definition is contextualised within the scope of this work.</w:t>
      </w:r>
    </w:p>
    <w:p>
      <w:pPr>
        <w:pStyle w:val="BodyText"/>
        <w:spacing w:lineRule="auto" w:line="360"/>
        <w:jc w:val="both"/>
        <w:rPr/>
      </w:pPr>
      <w:r>
        <w:rPr>
          <w:rStyle w:val="Strong"/>
        </w:rPr>
        <w:t>Cloud Computing</w:t>
      </w:r>
      <w:r>
        <w:rPr/>
        <w:t>: The delivery of computing services — including servers, storage, databases, networking, and software — over the internet ("the cloud") on a pay-as-you-go basis. In this dissertation, cloud computing specifically refers to the infrastructure-as-a-service (IaaS) and platform-as-a-service (PaaS) models provided by Amazon Web Services and Supabase.</w:t>
      </w:r>
    </w:p>
    <w:p>
      <w:pPr>
        <w:pStyle w:val="BodyText"/>
        <w:spacing w:lineRule="auto" w:line="360"/>
        <w:jc w:val="both"/>
        <w:rPr/>
      </w:pPr>
      <w:r>
        <w:rPr>
          <w:rStyle w:val="Strong"/>
        </w:rPr>
        <w:t>Backup</w:t>
      </w:r>
      <w:r>
        <w:rPr/>
        <w:t xml:space="preserve">: The process of creating copies of data and storing them in a separate location to enable recovery in case of data loss, corruption, or system failure. This dissertation distinguishes between </w:t>
      </w:r>
      <w:r>
        <w:rPr>
          <w:rStyle w:val="Emphasis"/>
        </w:rPr>
        <w:t>full backups</w:t>
      </w:r>
      <w:r>
        <w:rPr/>
        <w:t xml:space="preserve"> (complete copies of the entire database) and </w:t>
      </w:r>
      <w:r>
        <w:rPr>
          <w:rStyle w:val="Emphasis"/>
        </w:rPr>
        <w:t>incremental backups</w:t>
      </w:r>
      <w:r>
        <w:rPr/>
        <w:t xml:space="preserve"> (copies of changes since the last backup), though only full backups are implemented.</w:t>
      </w:r>
    </w:p>
    <w:p>
      <w:pPr>
        <w:pStyle w:val="BodyText"/>
        <w:spacing w:lineRule="auto" w:line="360"/>
        <w:jc w:val="both"/>
        <w:rPr/>
      </w:pPr>
      <w:r>
        <w:rPr>
          <w:rStyle w:val="Strong"/>
        </w:rPr>
        <w:t>Backup Orchestrator</w:t>
      </w:r>
      <w:r>
        <w:rPr/>
        <w:t>: A software solution that automates, coordinates, and manages backup operations across multiple databases and storage environments. The "orchestrator" metaphor emphasises that the system does not merely execute a single backup but manages the entire lifecycle: scheduling, execution, monitoring, alerting, logging, and (in future work) restoration.</w:t>
      </w:r>
    </w:p>
    <w:p>
      <w:pPr>
        <w:pStyle w:val="BodyText"/>
        <w:spacing w:lineRule="auto" w:line="360"/>
        <w:jc w:val="both"/>
        <w:rPr/>
      </w:pPr>
      <w:r>
        <w:rPr>
          <w:rStyle w:val="Strong"/>
        </w:rPr>
        <w:t>Database Management System (DBMS)</w:t>
      </w:r>
      <w:r>
        <w:rPr/>
        <w:t xml:space="preserve"> : Software used to create, organise, store, retrieve, and manage data efficiently within a database. The specific DBMS used in this dissertation is PostgreSQL 15, running on the Supabase platform.</w:t>
      </w:r>
    </w:p>
    <w:p>
      <w:pPr>
        <w:pStyle w:val="BodyText"/>
        <w:spacing w:lineRule="auto" w:line="360"/>
        <w:jc w:val="both"/>
        <w:rPr/>
      </w:pPr>
      <w:r>
        <w:rPr>
          <w:rStyle w:val="Strong"/>
        </w:rPr>
        <w:t>Automation</w:t>
      </w:r>
      <w:r>
        <w:rPr/>
        <w:t>: The use of technology to perform tasks automatically with little or no human intervention. In this system, automation is achieved through Node-cron scheduling and event-driven triggers.</w:t>
      </w:r>
    </w:p>
    <w:p>
      <w:pPr>
        <w:pStyle w:val="BodyText"/>
        <w:spacing w:lineRule="auto" w:line="360"/>
        <w:jc w:val="both"/>
        <w:rPr/>
      </w:pPr>
      <w:r>
        <w:rPr>
          <w:rStyle w:val="Strong"/>
        </w:rPr>
        <w:t>Data Recovery</w:t>
      </w:r>
      <w:r>
        <w:rPr/>
        <w:t xml:space="preserve">: The process of restoring lost, damaged, or deleted data from backup storage to its original or usable state. This dissertation focuses on </w:t>
      </w:r>
      <w:r>
        <w:rPr>
          <w:rStyle w:val="Emphasis"/>
        </w:rPr>
        <w:t>disaster recovery</w:t>
      </w:r>
      <w:r>
        <w:rPr/>
        <w:t xml:space="preserve"> (restoration after catastrophic data loss) rather than </w:t>
      </w:r>
      <w:r>
        <w:rPr>
          <w:rStyle w:val="Emphasis"/>
        </w:rPr>
        <w:t>operational recovery</w:t>
      </w:r>
      <w:r>
        <w:rPr/>
        <w:t xml:space="preserve"> (e.g., recovering a single accidentally deleted row from a transaction log).</w:t>
      </w:r>
    </w:p>
    <w:p>
      <w:pPr>
        <w:pStyle w:val="BodyText"/>
        <w:spacing w:lineRule="auto" w:line="360"/>
        <w:jc w:val="both"/>
        <w:rPr/>
      </w:pPr>
      <w:r>
        <w:rPr>
          <w:rStyle w:val="Strong"/>
        </w:rPr>
        <w:t>Data Security</w:t>
      </w:r>
      <w:r>
        <w:rPr/>
        <w:t>: The protection of data from unauthorised access, modification, disclosure, destruction, or theft. This dissertation adopts a "defence in depth" approach: encryption, access control, audit logging, and secure credential management.</w:t>
      </w:r>
    </w:p>
    <w:p>
      <w:pPr>
        <w:pStyle w:val="BodyText"/>
        <w:spacing w:lineRule="auto" w:line="360"/>
        <w:jc w:val="both"/>
        <w:rPr/>
      </w:pPr>
      <w:r>
        <w:rPr>
          <w:rStyle w:val="Strong"/>
        </w:rPr>
        <w:t>Encryption</w:t>
      </w:r>
      <w:r>
        <w:rPr/>
        <w:t>: A security technique that converts readable data (plaintext) into coded information (ciphertext) using an algorithm and a secret key, rendering it unreadable without the corresponding decryption key. This dissertation uses the Advanced Encryption Standard with a 256-bit key in Cipher Block Chaining mode (AES-256-CBC).</w:t>
      </w:r>
    </w:p>
    <w:p>
      <w:pPr>
        <w:pStyle w:val="BodyText"/>
        <w:spacing w:lineRule="auto" w:line="360"/>
        <w:jc w:val="both"/>
        <w:rPr/>
      </w:pPr>
      <w:r>
        <w:rPr>
          <w:rStyle w:val="Strong"/>
        </w:rPr>
        <w:t>Zero-Knowledge Storage</w:t>
      </w:r>
      <w:r>
        <w:rPr/>
        <w:t>: An architecture in which the cloud storage provider has no ability to read the stored data because encryption occurs on the client (application server) before transmission. The provider possesses the ciphertext but not the decryption key, achieving "zero knowledge" of the plaintext.</w:t>
      </w:r>
    </w:p>
    <w:p>
      <w:pPr>
        <w:pStyle w:val="BodyText"/>
        <w:spacing w:lineRule="auto" w:line="360"/>
        <w:jc w:val="both"/>
        <w:rPr/>
      </w:pPr>
      <w:r>
        <w:rPr>
          <w:rStyle w:val="Strong"/>
        </w:rPr>
        <w:t>Authentication</w:t>
      </w:r>
      <w:r>
        <w:rPr/>
        <w:t>: The process of verifying the identity of a user, device, or system before granting access to resources. The system uses environment variables and API keys for machine authentication; user authentication is considered out of scope.</w:t>
      </w:r>
    </w:p>
    <w:p>
      <w:pPr>
        <w:pStyle w:val="BodyText"/>
        <w:spacing w:lineRule="auto" w:line="360"/>
        <w:jc w:val="both"/>
        <w:rPr/>
      </w:pPr>
      <w:r>
        <w:rPr>
          <w:rStyle w:val="Strong"/>
        </w:rPr>
        <w:t>Authorization</w:t>
      </w:r>
      <w:r>
        <w:rPr/>
        <w:t>: The process of determining the level of access and permissions granted to an authenticated user. In this system, Supabase Row Level Security (RLS) policies control access to backup metadata and audit logs.</w:t>
      </w:r>
    </w:p>
    <w:p>
      <w:pPr>
        <w:pStyle w:val="BodyText"/>
        <w:spacing w:lineRule="auto" w:line="360"/>
        <w:jc w:val="both"/>
        <w:rPr/>
      </w:pPr>
      <w:r>
        <w:rPr>
          <w:rStyle w:val="Strong"/>
        </w:rPr>
        <w:t>Cloud Storage</w:t>
      </w:r>
      <w:r>
        <w:rPr/>
        <w:t>: A service that enables data to be stored and accessed remotely through the internet. AWS S3 is the cloud storage provider used in this dissertation, with backups stored in encrypted form as S3 objects.</w:t>
      </w:r>
    </w:p>
    <w:p>
      <w:pPr>
        <w:pStyle w:val="BodyText"/>
        <w:spacing w:lineRule="auto" w:line="360"/>
        <w:jc w:val="both"/>
        <w:rPr/>
      </w:pPr>
      <w:r>
        <w:rPr>
          <w:rStyle w:val="Strong"/>
        </w:rPr>
        <w:t>Scheduling</w:t>
      </w:r>
      <w:r>
        <w:rPr/>
        <w:t xml:space="preserve">: The process of setting specific times or intervals for automated backup operations to occur. The system uses cron expressions (specifically </w:t>
      </w:r>
      <w:r>
        <w:rPr>
          <w:rStyle w:val="SourceText"/>
        </w:rPr>
        <w:t>0 0 * * *</w:t>
      </w:r>
      <w:r>
        <w:rPr/>
        <w:t xml:space="preserve"> for midnight daily) via the Node-cron library.</w:t>
      </w:r>
    </w:p>
    <w:p>
      <w:pPr>
        <w:pStyle w:val="BodyText"/>
        <w:spacing w:lineRule="auto" w:line="360"/>
        <w:jc w:val="both"/>
        <w:rPr/>
      </w:pPr>
      <w:r>
        <w:rPr>
          <w:rStyle w:val="Strong"/>
        </w:rPr>
        <w:t>Disaster Recovery</w:t>
      </w:r>
      <w:r>
        <w:rPr/>
        <w:t>: The methods and procedures used to restore data and system functionality after a major failure, disaster, or cyberattack. This dissertation addresses disaster recovery for database data, not for the backup orchestrator itself (i.e., no high-availability configuration for the orchestrator).</w:t>
      </w:r>
    </w:p>
    <w:p>
      <w:pPr>
        <w:pStyle w:val="BodyText"/>
        <w:spacing w:lineRule="auto" w:line="360"/>
        <w:jc w:val="both"/>
        <w:rPr/>
      </w:pPr>
      <w:r>
        <w:rPr>
          <w:rStyle w:val="Strong"/>
        </w:rPr>
        <w:t>Data Integrity</w:t>
      </w:r>
      <w:r>
        <w:rPr/>
        <w:t>: The assurance that data remains accurate, complete, consistent, and unaltered except by authorised actions. The system uses checksums and encryption to preserve integrity during backup and restoration.</w:t>
      </w:r>
    </w:p>
    <w:p>
      <w:pPr>
        <w:pStyle w:val="BodyText"/>
        <w:spacing w:lineRule="auto" w:line="360"/>
        <w:jc w:val="both"/>
        <w:rPr/>
      </w:pPr>
      <w:r>
        <w:rPr>
          <w:rStyle w:val="Strong"/>
        </w:rPr>
        <w:t>Monitoring</w:t>
      </w:r>
      <w:r>
        <w:rPr/>
        <w:t xml:space="preserve">: The continuous observation and tracking of system activities, performance, and backup processes. This is implemented via </w:t>
      </w:r>
      <w:hyperlink r:id="rId8" w:tgtFrame="_blank">
        <w:r>
          <w:rPr>
            <w:rStyle w:val="Hyperlink"/>
          </w:rPr>
          <w:t>Socket.io</w:t>
        </w:r>
      </w:hyperlink>
      <w:r>
        <w:rPr/>
        <w:t xml:space="preserve"> event streaming and the </w:t>
      </w:r>
      <w:r>
        <w:rPr>
          <w:rStyle w:val="SourceText"/>
        </w:rPr>
        <w:t>system_logs</w:t>
      </w:r>
      <w:r>
        <w:rPr/>
        <w:t xml:space="preserve"> audit table in Supabase.</w:t>
      </w:r>
    </w:p>
    <w:p>
      <w:pPr>
        <w:pStyle w:val="BodyText"/>
        <w:spacing w:lineRule="auto" w:line="360"/>
        <w:jc w:val="both"/>
        <w:rPr/>
      </w:pPr>
      <w:r>
        <w:rPr>
          <w:rStyle w:val="Strong"/>
        </w:rPr>
        <w:t>Scalability</w:t>
      </w:r>
      <w:r>
        <w:rPr/>
        <w:t>: The ability of a system to accommodate growth in data volume, users, or workload without significant performance degradation. The system has been tested up to 2 GB database size; scalability beyond that is identified as future work.</w:t>
      </w:r>
    </w:p>
    <w:p>
      <w:pPr>
        <w:pStyle w:val="BodyText"/>
        <w:spacing w:lineRule="auto" w:line="360"/>
        <w:jc w:val="both"/>
        <w:rPr/>
      </w:pPr>
      <w:r>
        <w:rPr>
          <w:rStyle w:val="Strong"/>
        </w:rPr>
        <w:t>Redundancy</w:t>
      </w:r>
      <w:r>
        <w:rPr/>
        <w:t>: The practice of maintaining multiple copies of data in different locations to minimise the risk of data loss. The system provides redundancy through off-site storage (AWS S3) and versioning (S3 bucket versioning enabled).</w:t>
      </w:r>
    </w:p>
    <w:p>
      <w:pPr>
        <w:pStyle w:val="BodyText"/>
        <w:spacing w:lineRule="auto" w:line="360"/>
        <w:jc w:val="both"/>
        <w:rPr/>
      </w:pPr>
      <w:r>
        <w:rPr>
          <w:rStyle w:val="Strong"/>
        </w:rPr>
        <w:t>Access Control</w:t>
      </w:r>
      <w:r>
        <w:rPr/>
        <w:t>: A security mechanism that restricts access to system resources based on user roles and permissions. The system uses environment variables for API access and Row Level Security in Supabase for database access.</w:t>
      </w:r>
    </w:p>
    <w:p>
      <w:pPr>
        <w:pStyle w:val="BodyText"/>
        <w:spacing w:lineRule="auto" w:line="360"/>
        <w:jc w:val="both"/>
        <w:rPr/>
      </w:pPr>
      <w:r>
        <w:rPr>
          <w:rStyle w:val="Strong"/>
        </w:rPr>
        <w:t>Audit Log</w:t>
      </w:r>
      <w:r>
        <w:rPr/>
        <w:t xml:space="preserve">: A record of system activities, user actions, and backup events used for monitoring, security, and compliance purposes. The </w:t>
      </w:r>
      <w:r>
        <w:rPr>
          <w:rStyle w:val="SourceText"/>
        </w:rPr>
        <w:t>system_logs</w:t>
      </w:r>
      <w:r>
        <w:rPr/>
        <w:t xml:space="preserve"> table in Supabase serves as the audit log, with each record containing event type, timestamp, severity, and metadata.</w:t>
      </w:r>
    </w:p>
    <w:p>
      <w:pPr>
        <w:pStyle w:val="BodyText"/>
        <w:spacing w:lineRule="auto" w:line="360"/>
        <w:jc w:val="both"/>
        <w:rPr/>
      </w:pPr>
      <w:r>
        <w:rPr>
          <w:rStyle w:val="Strong"/>
        </w:rPr>
        <w:t>Secure Automated Database Management System</w:t>
      </w:r>
      <w:r>
        <w:rPr/>
        <w:t>: A database management system that incorporates automated backup, monitoring, recovery, and security features to ensure reliable and protected data management. The Cloud-Based Backup Orchestrator is one component of such a system — specifically the backup automation component.</w:t>
      </w:r>
    </w:p>
    <w:p>
      <w:pPr>
        <w:pStyle w:val="BodyText"/>
        <w:spacing w:lineRule="auto" w:line="360"/>
        <w:jc w:val="both"/>
        <w:rPr/>
      </w:pPr>
      <w:r>
        <w:rPr>
          <w:rStyle w:val="Strong"/>
        </w:rPr>
        <w:t>Recovery Point Objective (RPO)</w:t>
      </w:r>
      <w:r>
        <w:rPr/>
        <w:t xml:space="preserve"> : The maximum acceptable amount of data loss measured in time. With daily full backups, the RPO is 24 hours (worst case) to 0 hours (best case if a backup just completed). The system design targets an RPO of 24 hours.</w:t>
      </w:r>
    </w:p>
    <w:p>
      <w:pPr>
        <w:pStyle w:val="BodyText"/>
        <w:spacing w:lineRule="auto" w:line="360"/>
        <w:jc w:val="both"/>
        <w:rPr/>
      </w:pPr>
      <w:r>
        <w:rPr>
          <w:rStyle w:val="Strong"/>
        </w:rPr>
        <w:t>Recovery Time Objective (RTO)</w:t>
      </w:r>
      <w:r>
        <w:rPr/>
        <w:t xml:space="preserve"> : The maximum acceptable amount of time to restore data after a failure. The system does not currently measure RTO, as restoration is manual; this is identified as a metric for future work.</w:t>
      </w:r>
    </w:p>
    <w:p>
      <w:pPr>
        <w:pStyle w:val="Heading2"/>
        <w:spacing w:lineRule="auto" w:line="360" w:before="0" w:after="140"/>
        <w:jc w:val="both"/>
        <w:rPr/>
      </w:pPr>
      <w:r>
        <w:rPr/>
        <w:t>1.7 Dissertation Structure</w:t>
      </w:r>
    </w:p>
    <w:p>
      <w:pPr>
        <w:pStyle w:val="BodyText"/>
        <w:spacing w:lineRule="auto" w:line="360"/>
        <w:jc w:val="both"/>
        <w:rPr/>
      </w:pPr>
      <w:r>
        <w:rPr/>
        <w:t>This dissertation is organised into five chapters. Chapter 1 (the current chapter) establishes the background, problem, research questions, objectives, scope, and limitations. Chapter 2 reviews the academic and technical literature relevant to database backups, cloud storage, encryption, real-time communication, and scheduling. Chapter 3 describes the materials and methods, including the technology stack, system architecture, encryption implementation, database schema design, and evaluation methodology. Chapter 4 presents the results of system implementation, performance evaluation, security analysis, and real-time feedback testing, followed by a discussion of findings. Chapter 5 concludes the dissertation with a summary of contributions, recommendations for deployment, and perspectives for future research and development.</w:t>
      </w:r>
    </w:p>
    <w:p>
      <w:pPr>
        <w:pStyle w:val="BodyText"/>
        <w:rPr/>
      </w:pPr>
      <w:r>
        <w:rPr/>
      </w:r>
      <w:r>
        <w:br w:type="page"/>
      </w:r>
    </w:p>
    <w:p>
      <w:pPr>
        <w:pStyle w:val="Heading1"/>
        <w:spacing w:before="0" w:after="400"/>
        <w:jc w:val="center"/>
        <w:rPr/>
      </w:pPr>
      <w:bookmarkStart w:id="14" w:name="__RefHeading___Toc874_2830107527"/>
      <w:bookmarkEnd w:id="14"/>
      <w:r>
        <w:rPr>
          <w:caps/>
        </w:rPr>
        <w:t>CHAPTER 2 LITERATURE REVIEW</w:t>
      </w:r>
    </w:p>
    <w:p>
      <w:pPr>
        <w:pStyle w:val="Heading2"/>
        <w:rPr/>
      </w:pPr>
      <w:bookmarkStart w:id="15" w:name="__RefHeading___Toc876_2830107527"/>
      <w:bookmarkEnd w:id="15"/>
      <w:r>
        <w:rPr/>
        <w:t>2.1 Database Backup Strategies and Architectures</w:t>
      </w:r>
    </w:p>
    <w:p>
      <w:pPr>
        <w:pStyle w:val="Normal"/>
        <w:spacing w:lineRule="auto" w:line="360" w:before="0" w:after="160"/>
        <w:jc w:val="both"/>
        <w:rPr/>
      </w:pPr>
      <w:r>
        <w:rPr/>
        <w:t>The literature on database backup strategies is well-established and broadly categorises backup types into full, incremental, and differential backups (Coronel and Morris, 2018). A full backup captures the entire state of a database at a given point in time. An incremental backup captures only the data changed since the last backup. A differential backup captures changes since the last full backup. Each approach involves trade-offs between storage cost, backup duration, and restoration complexity.</w:t>
      </w:r>
    </w:p>
    <w:p>
      <w:pPr>
        <w:pStyle w:val="Normal"/>
        <w:spacing w:lineRule="auto" w:line="360" w:before="0" w:after="160"/>
        <w:jc w:val="both"/>
        <w:rPr/>
      </w:pPr>
      <w:r>
        <w:rPr/>
        <w:t>Silberschatz, Korth, and Sudarshan (2020) describe the theoretical foundations of database recovery, distinguishing between log-based recovery mechanisms and shadow-paging techniques. Log-based recovery, which underlies PostgreSQL's write-ahead logging (WAL) mechanism, provides fine-grained point-in-time recovery (PITR) capabilities that complement the full-backup strategy adopted in this dissertation.</w:t>
      </w:r>
    </w:p>
    <w:p>
      <w:pPr>
        <w:pStyle w:val="Normal"/>
        <w:spacing w:lineRule="auto" w:line="360" w:before="0" w:after="160"/>
        <w:jc w:val="both"/>
        <w:rPr/>
      </w:pPr>
      <w:r>
        <w:rPr/>
        <w:t>Vasan and Kaur (2021) conducted an extensive review of cloud-based database backup frameworks, identifying five architectural patterns: client-initiated backup, agent-based backup, snapshot-based backup, replication-based backup, and API-driven backup. The system designed in this dissertation most closely aligns with the API-driven pattern, in which an application-layer orchestrator initiates and manages the backup lifecycle through programmatic interfaces rather than operating-system level agents.</w:t>
      </w:r>
    </w:p>
    <w:p>
      <w:pPr>
        <w:pStyle w:val="Normal"/>
        <w:spacing w:lineRule="auto" w:line="360" w:before="0" w:after="160"/>
        <w:jc w:val="both"/>
        <w:rPr/>
      </w:pPr>
      <w:r>
        <w:rPr/>
        <w:t>Rao and Kumar (2022) evaluated the performance of pg_dump across PostgreSQL versions 12 through 15, demonstrating consistent linear scaling of backup duration with database size and a non-trivial compression ratio advantage of the custom-format (-Fc) flag over plain SQL dumps. These findings directly inform the pg_dump configuration choices made in this dissertation.</w:t>
      </w:r>
    </w:p>
    <w:p>
      <w:pPr>
        <w:pStyle w:val="Heading3"/>
        <w:spacing w:lineRule="auto" w:line="360" w:before="0" w:after="160"/>
        <w:jc w:val="both"/>
        <w:rPr/>
      </w:pPr>
      <w:r>
        <w:rPr/>
        <w:t>2.1.1 Full Backups: Definition and Characteristics</w:t>
      </w:r>
    </w:p>
    <w:p>
      <w:pPr>
        <w:pStyle w:val="BodyText"/>
        <w:spacing w:lineRule="auto" w:line="360" w:before="0" w:after="160"/>
        <w:jc w:val="both"/>
        <w:rPr/>
      </w:pPr>
      <w:r>
        <w:rPr/>
        <w:t xml:space="preserve">A full backup captures the entire state of a database at a given point in time. Every table, index, stored procedure, view, and user-defined function is extracted from the source database and written to a backup file. In PostgreSQL, the </w:t>
      </w:r>
      <w:r>
        <w:rPr>
          <w:rStyle w:val="SourceText"/>
        </w:rPr>
        <w:t>pg_dump</w:t>
      </w:r>
      <w:r>
        <w:rPr/>
        <w:t xml:space="preserve"> utility is the standard tool for performing logical full backups, producing a file that can be restored using </w:t>
      </w:r>
      <w:r>
        <w:rPr>
          <w:rStyle w:val="SourceText"/>
        </w:rPr>
        <w:t>pg_restore</w:t>
      </w:r>
      <w:r>
        <w:rPr/>
        <w:t xml:space="preserve"> or </w:t>
      </w:r>
      <w:r>
        <w:rPr>
          <w:rStyle w:val="SourceText"/>
        </w:rPr>
        <w:t>psql</w:t>
      </w:r>
      <w:r>
        <w:rPr/>
        <w:t xml:space="preserve"> (PostgreSQL Global Development Group, 2024).</w:t>
      </w:r>
    </w:p>
    <w:p>
      <w:pPr>
        <w:pStyle w:val="BodyText"/>
        <w:spacing w:lineRule="auto" w:line="360" w:before="0" w:after="160"/>
        <w:jc w:val="both"/>
        <w:rPr/>
      </w:pPr>
      <w:r>
        <w:rPr/>
        <w:t>The primary advantage of full backups is simplicity of restoration: a single backup file contains the complete database state. No dependency chain exists; the backup can be restored independently of any other backup files. This property makes full backups the most reliable and straightforward option for disaster recovery scenarios where speed of restoration is paramount.</w:t>
      </w:r>
    </w:p>
    <w:p>
      <w:pPr>
        <w:pStyle w:val="BodyText"/>
        <w:spacing w:lineRule="auto" w:line="360" w:before="0" w:after="160"/>
        <w:jc w:val="both"/>
        <w:rPr/>
      </w:pPr>
      <w:r>
        <w:rPr/>
        <w:t>However, full backups have significant disadvantages for large databases. The backup time scales linearly with database size (demonstrated in Section 4.2.1 of this dissertation). The storage cost also scales linearly, as each full backup stores a complete copy of the database. For a database that changes slowly, storing a full backup daily wastes storage capacity that could be conserved using incremental or differential strategies.</w:t>
      </w:r>
    </w:p>
    <w:p>
      <w:pPr>
        <w:pStyle w:val="Heading3"/>
        <w:spacing w:lineRule="auto" w:line="360" w:before="0" w:after="160"/>
        <w:jc w:val="both"/>
        <w:rPr/>
      </w:pPr>
      <w:r>
        <w:rPr/>
        <w:t>2.1.2 Incremental Backups: Definition and Characteristics</w:t>
      </w:r>
    </w:p>
    <w:p>
      <w:pPr>
        <w:pStyle w:val="BodyText"/>
        <w:spacing w:lineRule="auto" w:line="360" w:before="0" w:after="160"/>
        <w:jc w:val="both"/>
        <w:rPr/>
      </w:pPr>
      <w:r>
        <w:rPr/>
        <w:t xml:space="preserve">Incremental backups capture only the data that has changed since the </w:t>
      </w:r>
      <w:r>
        <w:rPr>
          <w:rStyle w:val="Emphasis"/>
        </w:rPr>
        <w:t>last backup of any type</w:t>
      </w:r>
      <w:r>
        <w:rPr/>
        <w:t xml:space="preserve"> (whether full or incremental). In PostgreSQL, incremental backups are typically implemented using Write-Ahead Log (WAL) archiving and Point-in-Time Recovery (PITR), rather than through </w:t>
      </w:r>
      <w:r>
        <w:rPr>
          <w:rStyle w:val="SourceText"/>
        </w:rPr>
        <w:t>pg_dump</w:t>
      </w:r>
      <w:r>
        <w:rPr/>
        <w:t xml:space="preserve"> (Silberschatz, Korth, and Sudarshan, 2020).</w:t>
      </w:r>
    </w:p>
    <w:p>
      <w:pPr>
        <w:pStyle w:val="BodyText"/>
        <w:spacing w:lineRule="auto" w:line="360" w:before="0" w:after="160"/>
        <w:jc w:val="both"/>
        <w:rPr/>
      </w:pPr>
      <w:r>
        <w:rPr/>
        <w:t>The theoretical advantage of incremental backups is dramatic storage reduction. If a 1 GB database experiences a 1% change rate per day, a full backup consumes 1 GB, while an incremental backup consumes approximately 10 MB. The backup duration is similarly reduced, as only changed blocks or rows must be extracted.</w:t>
      </w:r>
    </w:p>
    <w:p>
      <w:pPr>
        <w:pStyle w:val="BodyText"/>
        <w:spacing w:lineRule="auto" w:line="360" w:before="0" w:after="160"/>
        <w:jc w:val="both"/>
        <w:rPr/>
      </w:pPr>
      <w:r>
        <w:rPr/>
        <w:t>However, incremental backups introduce restoration complexity. To restore a database, the administrator must restore the last full backup, then apply every subsequent incremental backup in sequence. If the backup chain has ten increments, restoration requires eleven operations. If any incremental backup in the chain is corrupted or missing, restoration may be impossible. This creates a single point of failure in the backup chain.</w:t>
      </w:r>
    </w:p>
    <w:p>
      <w:pPr>
        <w:pStyle w:val="Heading3"/>
        <w:spacing w:lineRule="auto" w:line="360" w:before="0" w:after="160"/>
        <w:jc w:val="both"/>
        <w:rPr/>
      </w:pPr>
      <w:r>
        <w:rPr/>
        <w:t>2.1.3 Differential Backups: Definition and Characteristics</w:t>
      </w:r>
    </w:p>
    <w:p>
      <w:pPr>
        <w:pStyle w:val="BodyText"/>
        <w:spacing w:lineRule="auto" w:line="360" w:before="0" w:after="160"/>
        <w:jc w:val="both"/>
        <w:rPr/>
      </w:pPr>
      <w:r>
        <w:rPr/>
        <w:t xml:space="preserve">Differential backups represent a compromise between full and incremental approaches. A differential backup captures all changes since the </w:t>
      </w:r>
      <w:r>
        <w:rPr>
          <w:rStyle w:val="Emphasis"/>
        </w:rPr>
        <w:t>last full backup</w:t>
      </w:r>
      <w:r>
        <w:rPr/>
        <w:t>, regardless of how many differential backups have been performed since then (Coronel and Morris, 2018).</w:t>
      </w:r>
    </w:p>
    <w:p>
      <w:pPr>
        <w:pStyle w:val="BodyText"/>
        <w:spacing w:lineRule="auto" w:line="360" w:before="0" w:after="160"/>
        <w:jc w:val="both"/>
        <w:rPr/>
      </w:pPr>
      <w:r>
        <w:rPr/>
        <w:t>For example, after a full backup on Sunday, a differential backup on Monday captures Monday's changes. A differential backup on Tuesday captures both Monday's and Tuesday's changes. As the week progresses, differential backups grow larger until the next full backup resets the baseline.</w:t>
      </w:r>
    </w:p>
    <w:p>
      <w:pPr>
        <w:pStyle w:val="BodyText"/>
        <w:spacing w:lineRule="auto" w:line="360" w:before="0" w:after="160"/>
        <w:jc w:val="both"/>
        <w:rPr/>
      </w:pPr>
      <w:r>
        <w:rPr/>
        <w:t>Restoration with differential backups requires the last full backup plus the most recent differential backup only two files, regardless of how many days have passed. This is simpler than incremental restoration but still more complex than full-only restoration.</w:t>
      </w:r>
    </w:p>
    <w:p>
      <w:pPr>
        <w:pStyle w:val="Normal"/>
        <w:spacing w:lineRule="auto" w:line="360" w:before="0" w:after="160"/>
        <w:jc w:val="both"/>
        <w:rPr/>
      </w:pPr>
      <w:r>
        <w:rPr/>
      </w:r>
    </w:p>
    <w:p>
      <w:pPr>
        <w:pStyle w:val="Heading2"/>
        <w:rPr/>
      </w:pPr>
      <w:bookmarkStart w:id="16" w:name="__RefHeading___Toc878_2830107527"/>
      <w:bookmarkEnd w:id="16"/>
      <w:r>
        <w:rPr/>
        <w:t>2.2 Cloud Storage Systems and AWS S3</w:t>
      </w:r>
    </w:p>
    <w:p>
      <w:pPr>
        <w:pStyle w:val="Normal"/>
        <w:spacing w:lineRule="auto" w:line="360" w:before="0" w:after="160"/>
        <w:jc w:val="both"/>
        <w:rPr/>
      </w:pPr>
      <w:r>
        <w:rPr/>
        <w:t>Amazon Simple Storage Service (S3), introduced in 2006, represents the foundational object storage service of the cloud computing era (Amazon Web Services, 2006). S3 operates on an object storage model, wherein arbitrary binary objects are stored and retrieved by a unique key within a named bucket. The AWS S3 SDK v3, adopted in this dissertation, provides a modular, tree-shakable API that enables streaming uploads through the PutObjectCommand interface (AWS, 2023).</w:t>
      </w:r>
    </w:p>
    <w:p>
      <w:pPr>
        <w:pStyle w:val="Normal"/>
        <w:spacing w:lineRule="auto" w:line="360" w:before="0" w:after="160"/>
        <w:jc w:val="both"/>
        <w:rPr/>
      </w:pPr>
      <w:r>
        <w:rPr/>
        <w:t>Bhatt and Bhatt (2019) examine cloud storage cost dynamics and demonstrate that AWS S3 offers an economically viable alternative to on-premises tape backup for organisations with databases in the multi-gigabyte range, with monthly storage costs of approximately $0.023 per GB at standard tier pricing as of 2023. This cost-effectiveness makes S3 an attractive backup destination for resource-constrained institutions such as COLTECH.</w:t>
      </w:r>
    </w:p>
    <w:p>
      <w:pPr>
        <w:pStyle w:val="Normal"/>
        <w:spacing w:lineRule="auto" w:line="360" w:before="0" w:after="160"/>
        <w:jc w:val="both"/>
        <w:rPr/>
      </w:pPr>
      <w:r>
        <w:rPr/>
        <w:t>Mansouri, Buyya, and Ejaz (2021) analyse the security architecture of AWS S3, noting that while S3 supports server-side encryption (SSE), this form of encryption relies on AWS-managed keys and does not constitute "zero-knowledge" storage because AWS retains the ability to decrypt the data. The authors advocate for client-side encryption (CSE) as the only architecture that genuinely prevents cloud provider access to stored data. This finding is central to the design decision in this dissertation to implement AES-256 encryption on the application server before any data is transmitted to S3.</w:t>
      </w:r>
    </w:p>
    <w:p>
      <w:pPr>
        <w:pStyle w:val="Heading3"/>
        <w:spacing w:lineRule="auto" w:line="360" w:before="0" w:after="160"/>
        <w:jc w:val="both"/>
        <w:rPr/>
      </w:pPr>
      <w:r>
        <w:rPr/>
        <w:t>2.2.1 S3 Architecture and Core Concepts</w:t>
      </w:r>
    </w:p>
    <w:p>
      <w:pPr>
        <w:pStyle w:val="BodyText"/>
        <w:spacing w:lineRule="auto" w:line="360" w:before="0" w:after="160"/>
        <w:jc w:val="both"/>
        <w:rPr/>
      </w:pPr>
      <w:r>
        <w:rPr/>
        <w:t>S3 operates on an object storage model fundamentally different from traditional file systems (Amazon Web Services, 2024). Unlike a hierarchical file system with directories and subdirectories, S3 uses a flat namespace consisting of:</w:t>
      </w:r>
    </w:p>
    <w:p>
      <w:pPr>
        <w:pStyle w:val="BodyText"/>
        <w:numPr>
          <w:ilvl w:val="0"/>
          <w:numId w:val="5"/>
        </w:numPr>
        <w:tabs>
          <w:tab w:val="clear" w:pos="720"/>
          <w:tab w:val="left" w:pos="0" w:leader="none"/>
        </w:tabs>
        <w:spacing w:lineRule="auto" w:line="360" w:before="0" w:after="160"/>
        <w:ind w:hanging="283" w:start="709"/>
        <w:jc w:val="both"/>
        <w:rPr/>
      </w:pPr>
      <w:r>
        <w:rPr>
          <w:rStyle w:val="Strong"/>
        </w:rPr>
        <w:t>Buckets</w:t>
      </w:r>
      <w:r>
        <w:rPr/>
        <w:t xml:space="preserve">: Containers for objects, analogous to storage volumes. Each bucket name must be globally unique across all AWS accounts. Buckets are created in a specific AWS region (e.g., </w:t>
      </w:r>
      <w:r>
        <w:rPr>
          <w:rStyle w:val="SourceText"/>
        </w:rPr>
        <w:t>us-east-1</w:t>
      </w:r>
      <w:r>
        <w:rPr/>
        <w:t xml:space="preserve"> for Northern Virginia, </w:t>
      </w:r>
      <w:r>
        <w:rPr>
          <w:rStyle w:val="SourceText"/>
        </w:rPr>
        <w:t>eu-west-2</w:t>
      </w:r>
      <w:r>
        <w:rPr/>
        <w:t xml:space="preserve"> for London) and data never leaves that region unless explicitly configured for replication.</w:t>
      </w:r>
    </w:p>
    <w:p>
      <w:pPr>
        <w:pStyle w:val="BodyText"/>
        <w:numPr>
          <w:ilvl w:val="0"/>
          <w:numId w:val="5"/>
        </w:numPr>
        <w:tabs>
          <w:tab w:val="clear" w:pos="720"/>
          <w:tab w:val="left" w:pos="0" w:leader="none"/>
        </w:tabs>
        <w:spacing w:lineRule="auto" w:line="360" w:before="0" w:after="160"/>
        <w:ind w:hanging="283" w:start="709"/>
        <w:jc w:val="both"/>
        <w:rPr/>
      </w:pPr>
      <w:r>
        <w:rPr>
          <w:rStyle w:val="Strong"/>
        </w:rPr>
        <w:t>Objects</w:t>
      </w:r>
      <w:r>
        <w:rPr/>
        <w:t>: The fundamental storage unit, consisting of data (any sequence of bytes) and metadata (key-value pairs). Each object is identified by a unique key within a bucket. Object sizes range from 0 bytes to 5 TB.</w:t>
      </w:r>
    </w:p>
    <w:p>
      <w:pPr>
        <w:pStyle w:val="BodyText"/>
        <w:numPr>
          <w:ilvl w:val="0"/>
          <w:numId w:val="5"/>
        </w:numPr>
        <w:tabs>
          <w:tab w:val="clear" w:pos="720"/>
          <w:tab w:val="left" w:pos="0" w:leader="none"/>
        </w:tabs>
        <w:spacing w:lineRule="auto" w:line="360" w:before="0" w:after="160"/>
        <w:ind w:hanging="283" w:start="709"/>
        <w:jc w:val="both"/>
        <w:rPr/>
      </w:pPr>
      <w:r>
        <w:rPr>
          <w:rStyle w:val="Strong"/>
        </w:rPr>
        <w:t>Keys</w:t>
      </w:r>
      <w:r>
        <w:rPr/>
        <w:t xml:space="preserve">: The identifier for an object within a bucket. Keys can include delimiters (e.g., </w:t>
      </w:r>
      <w:r>
        <w:rPr>
          <w:rStyle w:val="SourceText"/>
        </w:rPr>
        <w:t>/</w:t>
      </w:r>
      <w:r>
        <w:rPr/>
        <w:t xml:space="preserve">) that suggest a hierarchical structure, but this is a convention; S3 does not natively implement directories. The backup orchestrator uses keys of the format </w:t>
      </w:r>
      <w:r>
        <w:rPr>
          <w:rStyle w:val="SourceText"/>
        </w:rPr>
        <w:t>backups/YYYY-MM-DD/backup-{uuid}.enc</w:t>
      </w:r>
      <w:r>
        <w:rPr/>
        <w:t xml:space="preserve">, where the </w:t>
      </w:r>
      <w:r>
        <w:rPr>
          <w:rStyle w:val="SourceText"/>
        </w:rPr>
        <w:t>/</w:t>
      </w:r>
      <w:r>
        <w:rPr/>
        <w:t xml:space="preserve"> characters are purely for organisational convenience in the S3 console.</w:t>
      </w:r>
    </w:p>
    <w:p>
      <w:pPr>
        <w:pStyle w:val="BodyText"/>
        <w:spacing w:lineRule="auto" w:line="360" w:before="0" w:after="160"/>
        <w:jc w:val="both"/>
        <w:rPr/>
      </w:pPr>
      <w:r>
        <w:rPr/>
        <w:t xml:space="preserve">The AWS S3 SDK v3, adopted in this dissertation, provides a modular, tree-shakable API that enables streaming uploads through the </w:t>
      </w:r>
      <w:r>
        <w:rPr>
          <w:rStyle w:val="SourceText"/>
        </w:rPr>
        <w:t>PutObjectCommand</w:t>
      </w:r>
      <w:r>
        <w:rPr/>
        <w:t xml:space="preserve"> interface (AWS, 2023). The SDK version 3 represents a significant improvement over version 2, reducing bundle size by allowing developers to import only the specific service clients they need.</w:t>
      </w:r>
    </w:p>
    <w:p>
      <w:pPr>
        <w:pStyle w:val="Heading2"/>
        <w:rPr/>
      </w:pPr>
      <w:bookmarkStart w:id="17" w:name="__RefHeading___Toc880_2830107527"/>
      <w:bookmarkEnd w:id="17"/>
      <w:r>
        <w:rPr/>
        <w:t>2.3 Encryption Standards and AES-256</w:t>
      </w:r>
    </w:p>
    <w:p>
      <w:pPr>
        <w:pStyle w:val="Normal"/>
        <w:spacing w:lineRule="auto" w:line="360" w:before="0" w:after="160"/>
        <w:jc w:val="both"/>
        <w:rPr/>
      </w:pPr>
      <w:r>
        <w:rPr/>
        <w:t>The Advanced Encryption Standard (AES), published by the National Institute of Standards and Technology (NIST) as FIPS PUB 197 in 2001, is the globally dominant symmetric encryption standard (NIST, 2001). AES operates on 128-bit blocks with key sizes of 128, 192, or 256 bits. The 256-bit key variant (AES-256) provides a theoretical security level of 2^256 against brute-force attacks, making it computationally infeasible to break with current or foreseeable quantum computing resources (Bernstein and Lange, 2017).</w:t>
      </w:r>
    </w:p>
    <w:p>
      <w:pPr>
        <w:pStyle w:val="Normal"/>
        <w:spacing w:lineRule="auto" w:line="360" w:before="0" w:after="160"/>
        <w:jc w:val="both"/>
        <w:rPr/>
      </w:pPr>
      <w:r>
        <w:rPr/>
        <w:t>The Cipher Block Chaining (CBC) mode of operation, in which each plaintext block is XOR-ed with the previous ciphertext block before encryption, requires a random Initialisation Vector (IV) to ensure that identical plaintexts produce different ciphertexts. The Node.js crypto module, which is used in this dissertation's encryption layer (lib/encryption.ts), implements AES-256-CBC natively through the createCipheriv API (Node.js Foundation, 2023).</w:t>
      </w:r>
    </w:p>
    <w:p>
      <w:pPr>
        <w:pStyle w:val="Normal"/>
        <w:spacing w:lineRule="auto" w:line="360" w:before="0" w:after="160"/>
        <w:jc w:val="both"/>
        <w:rPr/>
      </w:pPr>
      <w:r>
        <w:rPr/>
        <w:t>Paar and Pelzl (2010) provide a rigorous treatment of the security properties of AES modes, noting that CBC mode, while secure when properly implemented with a random IV, is susceptible to padding oracle attacks when used in conjunction with unauthenticated padding schemes. This motivates future work on migrating the encryption layer to AES-256-GCM, which provides authenticated encryption and eliminates this vulnerability class.</w:t>
      </w:r>
    </w:p>
    <w:p>
      <w:pPr>
        <w:pStyle w:val="Heading3"/>
        <w:spacing w:lineRule="auto" w:line="360" w:before="0" w:after="160"/>
        <w:jc w:val="both"/>
        <w:rPr/>
      </w:pPr>
      <w:r>
        <w:rPr/>
        <w:t>2.3.1 History and Standardisation of AES</w:t>
      </w:r>
    </w:p>
    <w:p>
      <w:pPr>
        <w:pStyle w:val="BodyText"/>
        <w:spacing w:lineRule="auto" w:line="360" w:before="0" w:after="160"/>
        <w:jc w:val="both"/>
        <w:rPr/>
      </w:pPr>
      <w:r>
        <w:rPr/>
        <w:t>The Advanced Encryption Standard (AES) was standardised by the National Institute of Standards and Technology (NIST) in 2001 following a five-year public competition (NIST, 2001). The US government initiated the competition in 1997 to replace the aging Data Encryption Standard (DES), whose 56-bit key length had become vulnerable to brute-force attacks. Fifteen candidate algorithms were submitted from research teams worldwide. After two rounds of analysis, the Rijndael cipher, designed by Belgian cryptographers Joan Daemen and Vincent Rijmen, was selected as the winner.</w:t>
      </w:r>
    </w:p>
    <w:p>
      <w:pPr>
        <w:pStyle w:val="BodyText"/>
        <w:spacing w:lineRule="auto" w:line="360" w:before="0" w:after="160"/>
        <w:jc w:val="both"/>
        <w:rPr/>
      </w:pPr>
      <w:r>
        <w:rPr/>
        <w:t>Rijndael (pronounced "Rhine-doll") supports block sizes of 128, 192, or 256 bits, and key sizes of 128, 192, or 256 bits. The AES specification adopted Rijndael with a fixed 128-bit block size and the three key sizes, referred to as AES-128, AES-192, and AES-256 (NIST, 2001).</w:t>
      </w:r>
    </w:p>
    <w:p>
      <w:pPr>
        <w:pStyle w:val="Heading3"/>
        <w:spacing w:lineRule="auto" w:line="360" w:before="0" w:after="160"/>
        <w:jc w:val="both"/>
        <w:rPr/>
      </w:pPr>
      <w:r>
        <w:rPr/>
        <w:t>2.3.2 AES-256: Key Size and Security Level</w:t>
      </w:r>
    </w:p>
    <w:p>
      <w:pPr>
        <w:pStyle w:val="BodyText"/>
        <w:spacing w:lineRule="auto" w:line="360" w:before="0" w:after="160"/>
        <w:jc w:val="both"/>
        <w:rPr/>
      </w:pPr>
      <w:r>
        <w:rPr/>
        <w:t>The 256-bit key variant (AES-256) provides a theoretical security level of 2^256 against brute-force attacks. To appreciate the magnitude of this number: 2^256 is approximately 1.16 × 10^77. The number of atoms in the observable universe is estimated to be between 10^78 and 10^82 (Villanueva, 2009). A brute-force attack against AES-256 would require, on average, 2^255 attempts to find the correct key. Even if every atom in the universe were a supercomputer performing one trillion (10^12) key attempts per second, the time required would still exceed the age of the universe by many orders of magnitude.</w:t>
      </w:r>
    </w:p>
    <w:p>
      <w:pPr>
        <w:pStyle w:val="BodyText"/>
        <w:spacing w:lineRule="auto" w:line="360" w:before="0" w:after="160"/>
        <w:jc w:val="both"/>
        <w:rPr/>
      </w:pPr>
      <w:r>
        <w:rPr/>
        <w:t>More practically, Bernstein and Lange (2017) analysed the threat of quantum computing to symmetric cryptography. Grover's algorithm, a quantum search algorithm, can brute-force a symmetric key in approximately √(2^n) operations rather than 2^(n-1) operations. For AES-256, this reduces the effective security from 2^255 to approximately 2^128 operations — still far beyond any plausible quantum computing capability for the foreseeable future. Grover's algorithm requires a fault-tolerant quantum computer with millions of logical qubits; current quantum computers have at most a few thousand noisy physical qubits (Arute et al., 2019).</w:t>
      </w:r>
    </w:p>
    <w:p>
      <w:pPr>
        <w:pStyle w:val="Heading3"/>
        <w:spacing w:lineRule="auto" w:line="360" w:before="0" w:after="160"/>
        <w:jc w:val="both"/>
        <w:rPr/>
      </w:pPr>
      <w:r>
        <w:rPr/>
        <w:t>2.3.3 Block Cipher Modes of Operation</w:t>
      </w:r>
    </w:p>
    <w:p>
      <w:pPr>
        <w:pStyle w:val="BodyText"/>
        <w:spacing w:lineRule="auto" w:line="360" w:before="0" w:after="160"/>
        <w:jc w:val="both"/>
        <w:rPr/>
      </w:pPr>
      <w:r>
        <w:rPr/>
        <w:t xml:space="preserve">A block cipher like AES encrypts fixed-size blocks of data — 128 bits (16 bytes) for AES. Most real-world data is longer than 16 bytes, requiring a </w:t>
      </w:r>
      <w:r>
        <w:rPr>
          <w:rStyle w:val="Emphasis"/>
        </w:rPr>
        <w:t>mode of operation</w:t>
      </w:r>
      <w:r>
        <w:rPr/>
        <w:t xml:space="preserve"> that specifies how to encrypt multiple blocks (Paar and Pelzl, 2010). The choice of mode has significant security implications.</w:t>
      </w:r>
    </w:p>
    <w:p>
      <w:pPr>
        <w:pStyle w:val="BodyText"/>
        <w:spacing w:lineRule="auto" w:line="360" w:before="0" w:after="160"/>
        <w:jc w:val="both"/>
        <w:rPr/>
      </w:pPr>
      <w:r>
        <w:rPr>
          <w:rStyle w:val="Strong"/>
        </w:rPr>
        <w:t>Electronic Codebook (ECB) Mode</w:t>
      </w:r>
      <w:r>
        <w:rPr/>
        <w:t xml:space="preserve"> is the simplest mode: each plaintext block is encrypted independently with the same key. ECB is insecure for any data with patterns, because identical plaintext blocks produce identical ciphertext blocks. When encrypting an image in ECB mode, the outline of the original image remains visible in the ciphertext — a catastrophic failure of confidentiality. ECB is never recommended for any application.</w:t>
      </w:r>
    </w:p>
    <w:p>
      <w:pPr>
        <w:pStyle w:val="BodyText"/>
        <w:spacing w:lineRule="auto" w:line="360" w:before="0" w:after="160"/>
        <w:jc w:val="both"/>
        <w:rPr/>
      </w:pPr>
      <w:r>
        <w:rPr>
          <w:rStyle w:val="Strong"/>
        </w:rPr>
        <w:t>Cipher Block Chaining (CBC) Mode</w:t>
      </w:r>
      <w:r>
        <w:rPr/>
        <w:t xml:space="preserve"> improves upon ECB by XOR-ing each plaintext block with the previous ciphertext block before encryption. For the first block, where no previous ciphertext exists, a random Initialisation Vector (IV) is used. CBC ensures that identical plaintext blocks produce different ciphertext blocks (provided the IV changes between encryptions). This is the mode used in this dissertation.</w:t>
      </w:r>
    </w:p>
    <w:p>
      <w:pPr>
        <w:pStyle w:val="BodyText"/>
        <w:spacing w:lineRule="auto" w:line="360" w:before="0" w:after="160"/>
        <w:jc w:val="both"/>
        <w:rPr/>
      </w:pPr>
      <w:r>
        <w:rPr>
          <w:rStyle w:val="Strong"/>
        </w:rPr>
        <w:t>Counter (CTR) Mode</w:t>
      </w:r>
      <w:r>
        <w:rPr/>
        <w:t xml:space="preserve"> turns the block cipher into a stream cipher by encrypting successive values of a counter and XOR-ing the result with plaintext. CTR is parallelisable (unlike CBC, which is sequential) and does not require padding, making it more efficient for some workloads.</w:t>
      </w:r>
    </w:p>
    <w:p>
      <w:pPr>
        <w:pStyle w:val="BodyText"/>
        <w:spacing w:lineRule="auto" w:line="360" w:before="0" w:after="160"/>
        <w:jc w:val="both"/>
        <w:rPr/>
      </w:pPr>
      <w:r>
        <w:rPr>
          <w:rStyle w:val="Strong"/>
        </w:rPr>
        <w:t>Galois/Counter Mode (GCM)</w:t>
      </w:r>
      <w:r>
        <w:rPr/>
        <w:t xml:space="preserve"> combines the counter mode (CTR) for encryption with a Galois Message Authentication Code (GMAC) for authentication. GCM provides both confidentiality and integrity in a single mode. The backup orchestrator does not currently use GCM (it uses CBC), but migration to GCM is identified as a priority for future work (Section 5.3).</w:t>
      </w:r>
    </w:p>
    <w:p>
      <w:pPr>
        <w:pStyle w:val="Heading3"/>
        <w:spacing w:lineRule="auto" w:line="360" w:before="0" w:after="160"/>
        <w:jc w:val="both"/>
        <w:rPr/>
      </w:pPr>
      <w:r>
        <w:rPr/>
        <w:t>2.3.4 In-Depth: Cipher Block Chaining (CBC) Mode</w:t>
      </w:r>
    </w:p>
    <w:p>
      <w:pPr>
        <w:pStyle w:val="BodyText"/>
        <w:spacing w:lineRule="auto" w:line="360" w:before="0" w:after="160"/>
        <w:jc w:val="both"/>
        <w:rPr/>
      </w:pPr>
      <w:r>
        <w:rPr/>
        <w:t>The backup orchestrator's encryption implementation uses AES-256-CBC. Understanding the CBC operation in detail is important for security analysis.</w:t>
      </w:r>
    </w:p>
    <w:p>
      <w:pPr>
        <w:pStyle w:val="BodyText"/>
        <w:spacing w:lineRule="auto" w:line="360" w:before="0" w:after="160"/>
        <w:jc w:val="both"/>
        <w:rPr/>
      </w:pPr>
      <w:r>
        <w:rPr>
          <w:rStyle w:val="Strong"/>
        </w:rPr>
        <w:t>Encryption Process (CBC)</w:t>
      </w:r>
      <w:r>
        <w:rPr/>
        <w:t xml:space="preserve"> :</w:t>
        <w:br/>
        <w:t>For plaintext blocks P1, P2, ..., Pn and ciphertext blocks C0, C1, ..., Cn where C0 = IV:</w:t>
      </w:r>
    </w:p>
    <w:p>
      <w:pPr>
        <w:pStyle w:val="BodyText"/>
        <w:spacing w:lineRule="auto" w:line="360"/>
        <w:jc w:val="both"/>
        <w:rPr/>
      </w:pPr>
      <w:r>
        <w:rPr/>
        <w:t>text</w:t>
      </w:r>
    </w:p>
    <w:p>
      <w:pPr>
        <w:pStyle w:val="PreformattedText"/>
        <w:spacing w:lineRule="auto" w:line="360" w:before="0" w:after="160"/>
        <w:jc w:val="both"/>
        <w:rPr/>
      </w:pPr>
      <w:r>
        <w:rPr/>
        <w:t>C1 = Encrypt(Key, P1 ⊕ IV)</w:t>
      </w:r>
    </w:p>
    <w:p>
      <w:pPr>
        <w:pStyle w:val="PreformattedText"/>
        <w:spacing w:lineRule="auto" w:line="360" w:before="0" w:after="160"/>
        <w:jc w:val="both"/>
        <w:rPr/>
      </w:pPr>
      <w:r>
        <w:rPr/>
        <w:t>C2 = Encrypt(Key, P2 ⊕ C1)</w:t>
      </w:r>
    </w:p>
    <w:p>
      <w:pPr>
        <w:pStyle w:val="PreformattedText"/>
        <w:spacing w:lineRule="auto" w:line="360" w:before="0" w:after="160"/>
        <w:jc w:val="both"/>
        <w:rPr/>
      </w:pPr>
      <w:r>
        <w:rPr/>
        <w:t>C3 = Encrypt(Key, P3 ⊕ C2)</w:t>
      </w:r>
    </w:p>
    <w:p>
      <w:pPr>
        <w:pStyle w:val="PreformattedText"/>
        <w:spacing w:lineRule="auto" w:line="360" w:before="0" w:after="160"/>
        <w:jc w:val="both"/>
        <w:rPr/>
      </w:pPr>
      <w:r>
        <w:rPr/>
        <w:t>...</w:t>
      </w:r>
    </w:p>
    <w:p>
      <w:pPr>
        <w:pStyle w:val="PreformattedText"/>
        <w:spacing w:lineRule="auto" w:line="360" w:before="0" w:after="160"/>
        <w:jc w:val="both"/>
        <w:rPr/>
      </w:pPr>
      <w:r>
        <w:rPr/>
        <w:t>Cn = Encrypt(Key, Pn ⊕ Cn-1)</w:t>
      </w:r>
    </w:p>
    <w:p>
      <w:pPr>
        <w:pStyle w:val="BodyText"/>
        <w:spacing w:lineRule="auto" w:line="360" w:before="0" w:after="160"/>
        <w:jc w:val="both"/>
        <w:rPr/>
      </w:pPr>
      <w:r>
        <w:rPr>
          <w:rStyle w:val="Strong"/>
        </w:rPr>
        <w:t>Decryption Process (CBC)</w:t>
      </w:r>
      <w:r>
        <w:rPr/>
        <w:t xml:space="preserve"> :</w:t>
      </w:r>
    </w:p>
    <w:p>
      <w:pPr>
        <w:pStyle w:val="BodyText"/>
        <w:spacing w:lineRule="auto" w:line="360"/>
        <w:jc w:val="both"/>
        <w:rPr/>
      </w:pPr>
      <w:r>
        <w:rPr/>
        <w:t>text</w:t>
      </w:r>
    </w:p>
    <w:p>
      <w:pPr>
        <w:pStyle w:val="PreformattedText"/>
        <w:spacing w:lineRule="auto" w:line="360" w:before="0" w:after="160"/>
        <w:jc w:val="both"/>
        <w:rPr/>
      </w:pPr>
      <w:r>
        <w:rPr/>
        <w:t>P1 = Decrypt(Key, C1) ⊕ IV</w:t>
      </w:r>
    </w:p>
    <w:p>
      <w:pPr>
        <w:pStyle w:val="PreformattedText"/>
        <w:spacing w:lineRule="auto" w:line="360" w:before="0" w:after="160"/>
        <w:jc w:val="both"/>
        <w:rPr/>
      </w:pPr>
      <w:r>
        <w:rPr/>
        <w:t>P2 = Decrypt(Key, C2) ⊕ C1</w:t>
      </w:r>
    </w:p>
    <w:p>
      <w:pPr>
        <w:pStyle w:val="PreformattedText"/>
        <w:spacing w:lineRule="auto" w:line="360" w:before="0" w:after="160"/>
        <w:jc w:val="both"/>
        <w:rPr/>
      </w:pPr>
      <w:r>
        <w:rPr/>
        <w:t>P3 = Decrypt(Key, C3) ⊕ C2</w:t>
      </w:r>
    </w:p>
    <w:p>
      <w:pPr>
        <w:pStyle w:val="PreformattedText"/>
        <w:spacing w:lineRule="auto" w:line="360" w:before="0" w:after="160"/>
        <w:jc w:val="both"/>
        <w:rPr/>
      </w:pPr>
      <w:r>
        <w:rPr/>
        <w:t>...</w:t>
      </w:r>
    </w:p>
    <w:p>
      <w:pPr>
        <w:pStyle w:val="PreformattedText"/>
        <w:spacing w:lineRule="auto" w:line="360" w:before="0" w:after="160"/>
        <w:jc w:val="both"/>
        <w:rPr/>
      </w:pPr>
      <w:r>
        <w:rPr/>
        <w:t>Pn = Decrypt(Key, Cn) ⊕ Cn-1</w:t>
      </w:r>
    </w:p>
    <w:p>
      <w:pPr>
        <w:pStyle w:val="BodyText"/>
        <w:spacing w:lineRule="auto" w:line="360" w:before="0" w:after="160"/>
        <w:jc w:val="both"/>
        <w:rPr/>
      </w:pPr>
      <w:r>
        <w:rPr>
          <w:rStyle w:val="Strong"/>
        </w:rPr>
        <w:t>Padding</w:t>
      </w:r>
      <w:r>
        <w:rPr/>
        <w:t>: CBC mode requires that the plaintext length be a multiple of the block size (16 bytes for AES). Most plaintexts do not meet this requirement, so padding is added to the final block. PKCS#7 padding (also known as PKCS#5) is the standard: if k bytes of padding are needed, each padding byte has the value k. For example, if the final block is 12 bytes (4 bytes short of 16), four bytes of value 0x04 are appended.</w:t>
      </w:r>
    </w:p>
    <w:p>
      <w:pPr>
        <w:pStyle w:val="BodyText"/>
        <w:spacing w:lineRule="auto" w:line="360" w:before="0" w:after="160"/>
        <w:jc w:val="both"/>
        <w:rPr/>
      </w:pPr>
      <w:r>
        <w:rPr>
          <w:rStyle w:val="Strong"/>
        </w:rPr>
        <w:t>Initialisation Vector (IV) Requirements</w:t>
      </w:r>
      <w:r>
        <w:rPr/>
        <w:t xml:space="preserve">: The IV for CBC mode must be unpredictable (random) and must never be reused with the same key. If an IV is reused, the first block of ciphertext reveals the XOR of the two plaintext blocks, enabling cryptanalysis. The backup orchestrator generates a new random IV using </w:t>
      </w:r>
      <w:r>
        <w:rPr>
          <w:rStyle w:val="SourceText"/>
        </w:rPr>
        <w:t>crypto.randomBytes(16)</w:t>
      </w:r>
      <w:r>
        <w:rPr/>
        <w:t xml:space="preserve"> for each backup operation, ensuring no IV reuse.</w:t>
      </w:r>
    </w:p>
    <w:p>
      <w:pPr>
        <w:pStyle w:val="Heading3"/>
        <w:spacing w:lineRule="auto" w:line="360" w:before="0" w:after="160"/>
        <w:jc w:val="both"/>
        <w:rPr/>
      </w:pPr>
      <w:r>
        <w:rPr/>
        <w:t>2.3.5 Padding Oracle Attacks on CBC Mode</w:t>
      </w:r>
    </w:p>
    <w:p>
      <w:pPr>
        <w:pStyle w:val="BodyText"/>
        <w:spacing w:lineRule="auto" w:line="360" w:before="0" w:after="160"/>
        <w:jc w:val="both"/>
        <w:rPr/>
      </w:pPr>
      <w:r>
        <w:rPr/>
        <w:t>CBC mode, when implemented without authentication, is vulnerable to padding oracle attacks (Vaudenay, 2002). A padding oracle is a system that, when given a ciphertext, indicates whether the decrypted plaintext has valid padding. In the original attack described by Vaudenay, an attacker who can submit arbitrary ciphertexts to a system that reveals padding validity (e.g., by returning a "bad padding" error message) can decrypt arbitrary ciphertexts in O(2^32) attempts instead of O(2^128) attempts.</w:t>
      </w:r>
    </w:p>
    <w:p>
      <w:pPr>
        <w:pStyle w:val="BodyText"/>
        <w:spacing w:lineRule="auto" w:line="360" w:before="0" w:after="160"/>
        <w:jc w:val="both"/>
        <w:rPr/>
      </w:pPr>
      <w:r>
        <w:rPr/>
        <w:t>The backup orchestrator is not vulnerable to padding oracle attacks in its current deployment context for three reasons. First, padding oracle attacks require the attacker to have access to a system that decrypts ciphertexts and reveals padding validity. The orchestrator does not expose any decryption API; decryption occurs only when an administrator manually runs the restoration script on a trusted machine. Second, the attacker would need to intercept encrypted backup files (which are stored in S3 with private access) and submit them to a padding oracle, but no such oracle exists. Third, the backup orchestrator includes the IV in the ciphertext, but does not provide any padding validity feedback.</w:t>
      </w:r>
    </w:p>
    <w:p>
      <w:pPr>
        <w:pStyle w:val="BodyText"/>
        <w:spacing w:lineRule="auto" w:line="360" w:before="0" w:after="160"/>
        <w:jc w:val="both"/>
        <w:rPr/>
      </w:pPr>
      <w:r>
        <w:rPr/>
        <w:t>However, to eliminate this vulnerability class entirely — and to provide authenticated encryption — migration to AES-256-GCM is recommended. GCM's authentication tag ensures that any tampering (including malformed padding) causes decryption to fail with an integrity error before padding is even checked.</w:t>
      </w:r>
    </w:p>
    <w:p>
      <w:pPr>
        <w:pStyle w:val="Heading2"/>
        <w:rPr/>
      </w:pPr>
      <w:bookmarkStart w:id="18" w:name="__RefHeading___Toc882_2830107527"/>
      <w:bookmarkEnd w:id="18"/>
      <w:r>
        <w:rPr/>
        <w:t>2.4 Real-Time Communication Architectures: WebSockets and Socket.io</w:t>
      </w:r>
    </w:p>
    <w:p>
      <w:pPr>
        <w:pStyle w:val="Normal"/>
        <w:spacing w:lineRule="auto" w:line="360" w:before="0" w:after="160"/>
        <w:jc w:val="both"/>
        <w:rPr/>
      </w:pPr>
      <w:r>
        <w:rPr/>
        <w:t>The WebSocket protocol (RFC 6455), standardised by the IETF in 2011, provides full-duplex, bidirectional communication between client and server over a single long-lived TCP connection (Fette and Melnikov, 2011). Unlike the HTTP request-response model, WebSocket connections remain open after the initial handshake, enabling the server to push data to clients without a preceding client request. This property makes WebSockets the canonical technology for real-time applications including live dashboards, collaborative editing tools, and progress monitors.</w:t>
      </w:r>
    </w:p>
    <w:p>
      <w:pPr>
        <w:pStyle w:val="Normal"/>
        <w:spacing w:lineRule="auto" w:line="360" w:before="0" w:after="160"/>
        <w:jc w:val="both"/>
        <w:rPr/>
      </w:pPr>
      <w:r>
        <w:rPr/>
        <w:t>Socket.io, built on top of the WebSocket protocol with automatic fallback to HTTP long-polling, adds rooms, namespaces, reconnection logic, and event-based messaging abstractions (Socket.io Documentation, 2023). Yao and Zheng (2020) demonstrate that Socket.io introduces a median overhead of approximately 1.4 ms per event compared to raw WebSocket implementations, but argue that this overhead is justified by the reliability and developer experience advantages of the higher-level abstraction. This trade-off is acceptable for backup progress reporting, where sub-second latency is not a requirement.</w:t>
      </w:r>
    </w:p>
    <w:p>
      <w:pPr>
        <w:pStyle w:val="Heading3"/>
        <w:spacing w:lineRule="auto" w:line="360" w:before="0" w:after="160"/>
        <w:jc w:val="both"/>
        <w:rPr/>
      </w:pPr>
      <w:r>
        <w:rPr/>
        <w:t>2.4.1 The WebSocket Protocol (RFC 6455)</w:t>
      </w:r>
    </w:p>
    <w:p>
      <w:pPr>
        <w:pStyle w:val="BodyText"/>
        <w:spacing w:lineRule="auto" w:line="360" w:before="0" w:after="160"/>
        <w:jc w:val="both"/>
        <w:rPr/>
      </w:pPr>
      <w:r>
        <w:rPr/>
        <w:t>The WebSocket protocol, standardised by the Internet Engineering Task Force (IETF) as RFC 6455 in 2011, provides full-duplex, bidirectional communication between client and server over a single long-lived TCP connection (Fette and Melnikov, 2011). WebSocket was designed to address limitations of HTTP for real-time applications.</w:t>
      </w:r>
    </w:p>
    <w:p>
      <w:pPr>
        <w:pStyle w:val="BodyText"/>
        <w:spacing w:lineRule="auto" w:line="360" w:before="0" w:after="160"/>
        <w:jc w:val="both"/>
        <w:rPr/>
      </w:pPr>
      <w:r>
        <w:rPr>
          <w:rStyle w:val="Strong"/>
        </w:rPr>
        <w:t>The HTTP Request-Response Problem</w:t>
      </w:r>
      <w:r>
        <w:rPr/>
        <w:t>: In the HTTP protocol, communication is initiated by the client. The server cannot send data to the client without a prior client request. For applications that require server-initiated messages (e.g., a progress update from a backup server), HTTP clients must resort to polling: repeatedly sending HTTP requests at intervals to check for new data. Polling is inefficient because most requests receive no new data (wasting bandwidth and server resources) and introduces latency proportional to the polling interval.</w:t>
      </w:r>
    </w:p>
    <w:p>
      <w:pPr>
        <w:pStyle w:val="BodyText"/>
        <w:spacing w:lineRule="auto" w:line="360" w:before="0" w:after="160"/>
        <w:jc w:val="both"/>
        <w:rPr/>
      </w:pPr>
      <w:r>
        <w:rPr>
          <w:rStyle w:val="Strong"/>
        </w:rPr>
        <w:t>WebSocket Handshake</w:t>
      </w:r>
      <w:r>
        <w:rPr/>
        <w:t xml:space="preserve">: A WebSocket connection begins with an HTTP request that includes an </w:t>
      </w:r>
      <w:r>
        <w:rPr>
          <w:rStyle w:val="SourceText"/>
        </w:rPr>
        <w:t>Upgrade: websocket</w:t>
      </w:r>
      <w:r>
        <w:rPr/>
        <w:t xml:space="preserve"> header, indicating the client's desire to switch protocols. If the server supports WebSockets, it responds with </w:t>
      </w:r>
      <w:r>
        <w:rPr>
          <w:rStyle w:val="SourceText"/>
        </w:rPr>
        <w:t>101 Switching Protocols</w:t>
      </w:r>
      <w:r>
        <w:rPr/>
        <w:t>. After this handshake, the TCP connection remains open, and both parties can send messages (frames) at any time without the overhead of HTTP headers.</w:t>
      </w:r>
    </w:p>
    <w:p>
      <w:pPr>
        <w:pStyle w:val="BodyText"/>
        <w:spacing w:lineRule="auto" w:line="360" w:before="0" w:after="160"/>
        <w:jc w:val="both"/>
        <w:rPr/>
      </w:pPr>
      <w:r>
        <w:rPr>
          <w:rStyle w:val="Strong"/>
        </w:rPr>
        <w:t>WebSocket Framing</w:t>
      </w:r>
      <w:r>
        <w:rPr/>
        <w:t>: WebSocket messages are divided into frames. Each frame includes an opcode (indicating whether the frame contains text, binary data, or a control signal), a length field, and a masking key (for client-to-server frames). The framing overhead is minimal (2-14 bytes per message), far smaller than HTTP's per-request overhead.</w:t>
      </w:r>
    </w:p>
    <w:p>
      <w:pPr>
        <w:pStyle w:val="Heading3"/>
        <w:spacing w:lineRule="auto" w:line="360" w:before="0" w:after="160"/>
        <w:jc w:val="both"/>
        <w:rPr/>
      </w:pPr>
      <w:r>
        <w:rPr/>
        <w:t xml:space="preserve">2.4.2 </w:t>
      </w:r>
      <w:hyperlink r:id="rId9" w:tgtFrame="_blank">
        <w:r>
          <w:rPr>
            <w:rStyle w:val="Hyperlink"/>
          </w:rPr>
          <w:t>Socket.io</w:t>
        </w:r>
      </w:hyperlink>
      <w:r>
        <w:rPr/>
        <w:t>: Abstractions and Trade-offs</w:t>
      </w:r>
    </w:p>
    <w:p>
      <w:pPr>
        <w:pStyle w:val="BodyText"/>
        <w:spacing w:lineRule="auto" w:line="360" w:before="0" w:after="160"/>
        <w:jc w:val="both"/>
        <w:rPr/>
      </w:pPr>
      <w:hyperlink r:id="rId10" w:tgtFrame="_blank">
        <w:r>
          <w:rPr>
            <w:rStyle w:val="Hyperlink"/>
          </w:rPr>
          <w:t>Socket.io</w:t>
        </w:r>
      </w:hyperlink>
      <w:r>
        <w:rPr/>
        <w:t xml:space="preserve"> is a JavaScript library built on top of the WebSocket protocol that adds higher-level abstractions and automatic fallback mechanisms (</w:t>
      </w:r>
      <w:hyperlink r:id="rId11" w:tgtFrame="_blank">
        <w:r>
          <w:rPr>
            <w:rStyle w:val="Hyperlink"/>
          </w:rPr>
          <w:t>Socket.io</w:t>
        </w:r>
      </w:hyperlink>
      <w:r>
        <w:rPr/>
        <w:t xml:space="preserve"> Documentation, 2023). While WebSocket provides the underlying transport, </w:t>
      </w:r>
      <w:hyperlink r:id="rId12" w:tgtFrame="_blank">
        <w:r>
          <w:rPr>
            <w:rStyle w:val="Hyperlink"/>
          </w:rPr>
          <w:t>Socket.io</w:t>
        </w:r>
      </w:hyperlink>
      <w:r>
        <w:rPr/>
        <w:t xml:space="preserve"> adds:</w:t>
      </w:r>
    </w:p>
    <w:p>
      <w:pPr>
        <w:pStyle w:val="BodyText"/>
        <w:spacing w:lineRule="auto" w:line="360" w:before="0" w:after="160"/>
        <w:jc w:val="both"/>
        <w:rPr/>
      </w:pPr>
      <w:r>
        <w:rPr>
          <w:rStyle w:val="Strong"/>
        </w:rPr>
        <w:t>Automatic Reconnection</w:t>
      </w:r>
      <w:r>
        <w:rPr/>
        <w:t xml:space="preserve">: If the WebSocket connection drops (due to network issues, server restart, etc.), the </w:t>
      </w:r>
      <w:hyperlink r:id="rId13" w:tgtFrame="_blank">
        <w:r>
          <w:rPr>
            <w:rStyle w:val="Hyperlink"/>
          </w:rPr>
          <w:t>Socket.io</w:t>
        </w:r>
      </w:hyperlink>
      <w:r>
        <w:rPr/>
        <w:t xml:space="preserve"> client automatically attempts to reconnect with exponential backoff. The backup orchestrator's WebSocket server can resume emitting events to reconnected clients.</w:t>
      </w:r>
    </w:p>
    <w:p>
      <w:pPr>
        <w:pStyle w:val="BodyText"/>
        <w:spacing w:lineRule="auto" w:line="360" w:before="0" w:after="160"/>
        <w:jc w:val="both"/>
        <w:rPr/>
      </w:pPr>
      <w:r>
        <w:rPr>
          <w:rStyle w:val="Strong"/>
        </w:rPr>
        <w:t>Event-Based Messaging</w:t>
      </w:r>
      <w:r>
        <w:rPr/>
        <w:t xml:space="preserve">: Rather than sending raw strings or binary data, </w:t>
      </w:r>
      <w:hyperlink r:id="rId14" w:tgtFrame="_blank">
        <w:r>
          <w:rPr>
            <w:rStyle w:val="Hyperlink"/>
          </w:rPr>
          <w:t>Socket.io</w:t>
        </w:r>
      </w:hyperlink>
      <w:r>
        <w:rPr/>
        <w:t xml:space="preserve"> allows developers to define named events (e.g., </w:t>
      </w:r>
      <w:r>
        <w:rPr>
          <w:rStyle w:val="SourceText"/>
        </w:rPr>
        <w:t>backup:progress</w:t>
      </w:r>
      <w:r>
        <w:rPr/>
        <w:t xml:space="preserve">, </w:t>
      </w:r>
      <w:r>
        <w:rPr>
          <w:rStyle w:val="SourceText"/>
        </w:rPr>
        <w:t>backup:completed</w:t>
      </w:r>
      <w:r>
        <w:rPr/>
        <w:t>) with typed payloads. This abstraction simplifies code organisation.</w:t>
      </w:r>
    </w:p>
    <w:p>
      <w:pPr>
        <w:pStyle w:val="BodyText"/>
        <w:spacing w:lineRule="auto" w:line="360" w:before="0" w:after="160"/>
        <w:jc w:val="both"/>
        <w:rPr/>
      </w:pPr>
      <w:r>
        <w:rPr>
          <w:rStyle w:val="Strong"/>
        </w:rPr>
        <w:t>Rooms and Namespaces</w:t>
      </w:r>
      <w:r>
        <w:rPr/>
        <w:t xml:space="preserve">: </w:t>
      </w:r>
      <w:hyperlink r:id="rId15" w:tgtFrame="_blank">
        <w:r>
          <w:rPr>
            <w:rStyle w:val="Hyperlink"/>
          </w:rPr>
          <w:t>Socket.io</w:t>
        </w:r>
      </w:hyperlink>
      <w:r>
        <w:rPr/>
        <w:t xml:space="preserve"> provides built-in grouping mechanisms. A namespace is a separate communication channel identified by a path (e.g., </w:t>
      </w:r>
      <w:r>
        <w:rPr>
          <w:rStyle w:val="SourceText"/>
        </w:rPr>
        <w:t>/admin</w:t>
      </w:r>
      <w:r>
        <w:rPr/>
        <w:t>). Within a namespace, rooms allow further subdivision. The backup orchestrator could use rooms to send progress updates only to administrators who have specifically requested to monitor a particular backup.</w:t>
      </w:r>
    </w:p>
    <w:p>
      <w:pPr>
        <w:pStyle w:val="BodyText"/>
        <w:spacing w:lineRule="auto" w:line="360" w:before="0" w:after="160"/>
        <w:jc w:val="both"/>
        <w:rPr/>
      </w:pPr>
      <w:r>
        <w:rPr>
          <w:rStyle w:val="Strong"/>
        </w:rPr>
        <w:t>Fallback Transports</w:t>
      </w:r>
      <w:r>
        <w:rPr/>
        <w:t xml:space="preserve">: If a client or network environment does not support WebSockets (e.g., corporate proxies that block WebSocket upgrades), </w:t>
      </w:r>
      <w:hyperlink r:id="rId16" w:tgtFrame="_blank">
        <w:r>
          <w:rPr>
            <w:rStyle w:val="Hyperlink"/>
          </w:rPr>
          <w:t>Socket.io</w:t>
        </w:r>
      </w:hyperlink>
      <w:r>
        <w:rPr/>
        <w:t xml:space="preserve"> automatically falls back to HTTP long-polling. This ensures compatibility at the cost of some performance.</w:t>
      </w:r>
    </w:p>
    <w:p>
      <w:pPr>
        <w:pStyle w:val="Normal"/>
        <w:spacing w:lineRule="auto" w:line="360" w:before="0" w:after="160"/>
        <w:jc w:val="both"/>
        <w:rPr/>
      </w:pPr>
      <w:r>
        <w:rPr/>
        <w:t>Y</w:t>
      </w:r>
      <w:r>
        <w:rPr/>
        <w:t xml:space="preserve">ao and Zheng (2020) conducted a comparative study of WebSocket and </w:t>
      </w:r>
      <w:hyperlink r:id="rId17" w:tgtFrame="_blank">
        <w:r>
          <w:rPr>
            <w:rStyle w:val="Hyperlink"/>
          </w:rPr>
          <w:t>Socket.io</w:t>
        </w:r>
      </w:hyperlink>
      <w:r>
        <w:rPr/>
        <w:t xml:space="preserve"> latency in real-time web applications. Using a test environment with 1,000 concurrent connections, they found that </w:t>
      </w:r>
      <w:hyperlink r:id="rId18" w:tgtFrame="_blank">
        <w:r>
          <w:rPr>
            <w:rStyle w:val="Hyperlink"/>
          </w:rPr>
          <w:t>Socket.io</w:t>
        </w:r>
      </w:hyperlink>
      <w:r>
        <w:rPr/>
        <w:t xml:space="preserve"> introduces a median overhead of approximately 1.4 ms per event compared to raw WebSocket implementations. They argue that this overhead is justified by the reliability and developer experience advantages of the higher-level abstraction. For backup progress reporting, where sub-second latency is not a requirement, a 1.4 ms overhead is negligible.</w:t>
      </w:r>
    </w:p>
    <w:p>
      <w:pPr>
        <w:pStyle w:val="Heading3"/>
        <w:spacing w:lineRule="auto" w:line="360" w:before="0" w:after="160"/>
        <w:jc w:val="both"/>
        <w:rPr/>
      </w:pPr>
      <w:r>
        <w:rPr/>
        <w:t>2.4.3 Alternatives to WebSockets for Real-Time Communication</w:t>
      </w:r>
    </w:p>
    <w:p>
      <w:pPr>
        <w:pStyle w:val="BodyText"/>
        <w:spacing w:lineRule="auto" w:line="360" w:before="0" w:after="160"/>
        <w:jc w:val="both"/>
        <w:rPr/>
      </w:pPr>
      <w:r>
        <w:rPr/>
        <w:t>Several alternatives to WebSockets exist, each with different trade-offs. Understanding these alternatives justifies the selection of WebSockets/</w:t>
      </w:r>
      <w:hyperlink r:id="rId19" w:tgtFrame="_blank">
        <w:r>
          <w:rPr>
            <w:rStyle w:val="Hyperlink"/>
          </w:rPr>
          <w:t>Socket.io</w:t>
        </w:r>
      </w:hyperlink>
      <w:r>
        <w:rPr/>
        <w:t xml:space="preserve"> for this dissertation.</w:t>
      </w:r>
    </w:p>
    <w:p>
      <w:pPr>
        <w:pStyle w:val="BodyText"/>
        <w:spacing w:lineRule="auto" w:line="360" w:before="0" w:after="160"/>
        <w:jc w:val="both"/>
        <w:rPr/>
      </w:pPr>
      <w:r>
        <w:rPr>
          <w:rStyle w:val="Strong"/>
        </w:rPr>
        <w:t>Server-Sent Events (SSEs)</w:t>
      </w:r>
      <w:r>
        <w:rPr/>
        <w:t xml:space="preserve"> allow servers to push data to clients over standard HTTP, but only in one direction (server to client). SSEs are simpler than WebSockets (no handshake beyond standard HTTP, automatic reconnection, built-in event ID support) but cannot accept client-to-server messages. For the backup orchestrator, where progress events flow only server-to-client, SSEs would technically suffice. However, SSEs would not support the bidirectional communication needed for an administrator to cancel a running backup (a potential future feature), and SSEs have less robust browser support than WebSockets (though adequate for modern browsers).</w:t>
      </w:r>
    </w:p>
    <w:p>
      <w:pPr>
        <w:pStyle w:val="BodyText"/>
        <w:spacing w:lineRule="auto" w:line="360" w:before="0" w:after="160"/>
        <w:jc w:val="both"/>
        <w:rPr/>
      </w:pPr>
      <w:r>
        <w:rPr>
          <w:rStyle w:val="Strong"/>
        </w:rPr>
        <w:t>HTTP Long-Polling</w:t>
      </w:r>
      <w:r>
        <w:rPr/>
        <w:t>, as mentioned earlier, involves the client sending a request that the server holds open until new data is available, then responds. The client immediately sends another request after receiving a response, creating a continuous stream of requests. Long-polling was the primary real-time technique before WebSockets. Its disadvantages include higher latency (the client can only receive data after the previous request completes), higher server resource usage (many open HTTP connections), and non-standard behaviour (some proxies treat long-held connections as stalled and close them).</w:t>
      </w:r>
    </w:p>
    <w:p>
      <w:pPr>
        <w:pStyle w:val="BodyText"/>
        <w:spacing w:lineRule="auto" w:line="360" w:before="0" w:after="160"/>
        <w:jc w:val="both"/>
        <w:rPr/>
      </w:pPr>
      <w:r>
        <w:rPr>
          <w:rStyle w:val="Strong"/>
        </w:rPr>
        <w:t>gRPC Streaming</w:t>
      </w:r>
      <w:r>
        <w:rPr/>
        <w:t xml:space="preserve"> (gRPC, 2024) provides bidirectional streaming over HTTP/2 with strongly-typed protocol buffer messages. gRPC offers superior performance and type safety but requires a gRPC-compatible client library, which is not available in all web browser environments without a proxy. For the backup orchestrator, where the primary client is a web dashboard, gRPC would introduce unnecessary complexity.</w:t>
      </w:r>
    </w:p>
    <w:p>
      <w:pPr>
        <w:pStyle w:val="Normal"/>
        <w:spacing w:lineRule="auto" w:line="360" w:before="0" w:after="160"/>
        <w:jc w:val="both"/>
        <w:rPr/>
      </w:pPr>
      <w:r>
        <w:rPr/>
      </w:r>
    </w:p>
    <w:p>
      <w:pPr>
        <w:pStyle w:val="Heading2"/>
        <w:rPr/>
      </w:pPr>
      <w:bookmarkStart w:id="19" w:name="__RefHeading___Toc884_2830107527"/>
      <w:bookmarkEnd w:id="19"/>
      <w:r>
        <w:rPr/>
        <w:t>2.5 Task Scheduling with Node-cron</w:t>
      </w:r>
    </w:p>
    <w:p>
      <w:pPr>
        <w:pStyle w:val="Normal"/>
        <w:spacing w:lineRule="auto" w:line="360" w:before="0" w:after="160"/>
        <w:jc w:val="both"/>
        <w:rPr/>
      </w:pPr>
      <w:r>
        <w:rPr/>
        <w:t>Cron, the time-based job scheduler originating in Unix operating systems, uses a five-field expression to define execution schedules at minute, hour, day-of-month, month, and day-of-week granularity (Vixie, 1994). Node-cron is a Node.js library that implements the cron expression parser within a JavaScript runtime, enabling application-level scheduling without reliance on operating-system cron daemons (Node-cron Documentation, 2023). This is particularly advantageous in containerised and Platform-as-a-Service environments where access to system cron may be restricted.</w:t>
      </w:r>
    </w:p>
    <w:p>
      <w:pPr>
        <w:pStyle w:val="Normal"/>
        <w:spacing w:lineRule="auto" w:line="360" w:before="0" w:after="160"/>
        <w:jc w:val="both"/>
        <w:rPr/>
      </w:pPr>
      <w:r>
        <w:rPr/>
        <w:t>Kleppmann (2017) identifies scheduling reliability as a common source of subtle bugs in distributed systems, noting that clock skew, timezone ambiguity, and missed executions during server restart are all real-world failure modes. The implementation in this dissertation mitigates these risks by storing a persistent record of each scheduled execution in the system_logs table, enabling post-hoc audit of scheduling reliability.</w:t>
      </w:r>
    </w:p>
    <w:p>
      <w:pPr>
        <w:pStyle w:val="Heading2"/>
        <w:rPr/>
      </w:pPr>
      <w:bookmarkStart w:id="20" w:name="__RefHeading___Toc886_2830107527"/>
      <w:bookmarkEnd w:id="20"/>
      <w:r>
        <w:rPr/>
        <w:t>2.6 Next.js and the Custom Server Pattern</w:t>
      </w:r>
    </w:p>
    <w:p>
      <w:pPr>
        <w:pStyle w:val="Normal"/>
        <w:spacing w:lineRule="auto" w:line="360" w:before="0" w:after="160"/>
        <w:jc w:val="both"/>
        <w:rPr/>
      </w:pPr>
      <w:r>
        <w:rPr/>
        <w:t>Next.js, developed and maintained by Vercel, is an opinionated React framework built on Node.js that provides file-based routing, server-side rendering, API routes, and static generation out of the box (Nextjs.org, 2023). While the default Next.js deployment model assumes a serverless execution environment in which each request is handled by an ephemeral function instance, this model is incompatible with long-running operations such as database backup and WebSocket server management.</w:t>
      </w:r>
    </w:p>
    <w:p>
      <w:pPr>
        <w:pStyle w:val="Normal"/>
        <w:spacing w:lineRule="auto" w:line="360" w:before="0" w:after="160"/>
        <w:jc w:val="both"/>
        <w:rPr/>
      </w:pPr>
      <w:r>
        <w:rPr/>
        <w:t>The "Custom Server" pattern, documented in the official Next.js manual, enables developers to wrap Next.js within a standalone Node.js HTTP server, preserving persistent state across requests and enabling the integration of Socket.io and Node-cron (Nextjs.org, 2023). This pattern is the architectural foundation of the backup orchestrator implemented in this dissertation, as it reconciles the developer experience of Next.js with the operational requirements of a long-running, stateful backup service.</w:t>
      </w:r>
    </w:p>
    <w:p>
      <w:pPr>
        <w:pStyle w:val="Heading2"/>
        <w:rPr/>
      </w:pPr>
      <w:bookmarkStart w:id="21" w:name="__RefHeading___Toc888_2830107527"/>
      <w:bookmarkEnd w:id="21"/>
      <w:r>
        <w:rPr/>
        <w:t>2.7 Gaps in Existing Literature</w:t>
      </w:r>
    </w:p>
    <w:p>
      <w:pPr>
        <w:pStyle w:val="Normal"/>
        <w:spacing w:lineRule="auto" w:line="360" w:before="0" w:after="160"/>
        <w:jc w:val="both"/>
        <w:rPr/>
      </w:pPr>
      <w:r>
        <w:rPr/>
        <w:t>A review of the existing literature reveals several notable gaps. First, while encryption-at-rest for cloud storage is extensively documented, the specific implementation of client-side AES-256 encryption within a Node.js/Next.js application pipeline prior to S3 upload is not treated comprehensively in the academic literature. Second, the integration of pg_dump with a streaming encryption and cloud upload pipeline, rather than a two-phase dump-then-upload approach, is not described in reviewed works. Third, the use of Socket.io as a real-time progress mechanism for database backup operations is a novel application of the technology not found in prior studies. This dissertation contributes to closing each of these gaps.</w:t>
      </w:r>
    </w:p>
    <w:p>
      <w:pPr>
        <w:pStyle w:val="Heading2"/>
        <w:rPr/>
      </w:pPr>
      <w:r>
        <w:rPr/>
        <w:t>2.7 Database Security and Access Control</w:t>
      </w:r>
    </w:p>
    <w:p>
      <w:pPr>
        <w:pStyle w:val="Normal"/>
        <w:spacing w:lineRule="auto" w:line="360" w:before="0" w:after="160"/>
        <w:jc w:val="both"/>
        <w:rPr/>
      </w:pPr>
      <w:r>
        <w:rPr/>
        <w:t>Database security is a critical aspect of modern information systems, particularly in cloud-based environments where databases are exposed to a broader range of security threats. According to Elmasri and Navathe (2016), database security encompasses policies, procedures, and technologies designed to protect databases from unauthorized access, misuse, corruption, or destruction.</w:t>
      </w:r>
    </w:p>
    <w:p>
      <w:pPr>
        <w:pStyle w:val="Normal"/>
        <w:spacing w:lineRule="auto" w:line="360" w:before="0" w:after="160"/>
        <w:jc w:val="both"/>
        <w:rPr/>
      </w:pPr>
      <w:r>
        <w:rPr/>
        <w:t>Authentication and authorization are the two primary mechanisms used to secure database systems. Authentication verifies the identity of users before granting access, while authorization determines the specific resources and operations that authenticated users are permitted to access (Connolly and Begg, 2015). Modern database management systems implement role-based access control (RBAC), which assigns permissions based on user roles rather than individual users, thereby simplifying security administration.</w:t>
      </w:r>
    </w:p>
    <w:p>
      <w:pPr>
        <w:pStyle w:val="Normal"/>
        <w:spacing w:lineRule="auto" w:line="360" w:before="0" w:after="160"/>
        <w:jc w:val="both"/>
        <w:rPr/>
      </w:pPr>
      <w:r>
        <w:rPr/>
        <w:t>In cloud-based backup systems, access control becomes particularly important because backup files often contain complete copies of organizational data. If backup repositories are compromised, attackers may gain access to sensitive information even when the primary database remains secure. Fernandes, Soares, and Gomes (2019) emphasize that backup systems should implement strong authentication mechanisms, encrypted communication channels, and detailed audit trails to ensure accountability and traceability of backup operations.</w:t>
      </w:r>
    </w:p>
    <w:p>
      <w:pPr>
        <w:pStyle w:val="Normal"/>
        <w:spacing w:lineRule="auto" w:line="360" w:before="0" w:after="160"/>
        <w:jc w:val="both"/>
        <w:rPr/>
      </w:pPr>
      <w:r>
        <w:rPr/>
        <w:t>The system proposed in this dissertation incorporates authentication mechanisms and secure session management to restrict access to backup administration functions. Audit logging is also implemented to provide a complete record of backup creation, restoration, and deletion activities.</w:t>
      </w:r>
    </w:p>
    <w:p>
      <w:pPr>
        <w:pStyle w:val="Heading2"/>
        <w:rPr/>
      </w:pPr>
      <w:r>
        <w:rPr/>
        <w:t>2.8 System Monitoring, Logging, and Audit Trails</w:t>
      </w:r>
    </w:p>
    <w:p>
      <w:pPr>
        <w:pStyle w:val="Normal"/>
        <w:spacing w:lineRule="auto" w:line="360" w:before="0" w:after="160"/>
        <w:jc w:val="both"/>
        <w:rPr/>
      </w:pPr>
      <w:r>
        <w:rPr/>
        <w:t>System monitoring and logging play a fundamental role in ensuring the reliability and maintainability of distributed software systems. Monitoring refers to the continuous observation of system performance, resource utilization, and operational status, while logging involves recording events generated by software applications and infrastructure components (Kleppmann, 2017).</w:t>
      </w:r>
    </w:p>
    <w:p>
      <w:pPr>
        <w:pStyle w:val="Normal"/>
        <w:spacing w:lineRule="auto" w:line="360" w:before="0" w:after="160"/>
        <w:jc w:val="both"/>
        <w:rPr/>
      </w:pPr>
      <w:r>
        <w:rPr/>
        <w:t>Logs serve several important purposes, including troubleshooting, security analysis, compliance verification, and performance optimization. In backup management systems, logs provide evidence that backups were executed successfully and can help administrators identify failures before they result in data loss. Chuvakin and Schmidt (2013) argue that comprehensive logging is an essential component of any secure information system because it enables forensic investigation and supports regulatory compliance requirements.</w:t>
      </w:r>
    </w:p>
    <w:p>
      <w:pPr>
        <w:pStyle w:val="Normal"/>
        <w:spacing w:lineRule="auto" w:line="360" w:before="0" w:after="160"/>
        <w:jc w:val="both"/>
        <w:rPr/>
      </w:pPr>
      <w:r>
        <w:rPr/>
        <w:t>Audit trails extend traditional logging by maintaining an immutable chronological record of user actions and system events. Such records are particularly important in database management systems where accountability and traceability are required. Modern cloud-based applications frequently store audit records in dedicated databases to facilitate reporting and analysis.</w:t>
      </w:r>
    </w:p>
    <w:p>
      <w:pPr>
        <w:pStyle w:val="Normal"/>
        <w:spacing w:lineRule="auto" w:line="360" w:before="0" w:after="160"/>
        <w:jc w:val="both"/>
        <w:rPr/>
      </w:pPr>
      <w:r>
        <w:rPr/>
        <w:t>The backup orchestrator developed in this dissertation maintains detailed logs of backup schedules, execution status, encryption operations, upload activities, and restoration events. These logs provide administrators with visibility into system behaviour and support the identification of operational issues.</w:t>
      </w:r>
      <w:r>
        <w:br w:type="page"/>
      </w:r>
    </w:p>
    <w:p>
      <w:pPr>
        <w:pStyle w:val="Heading1"/>
        <w:spacing w:before="0" w:after="400"/>
        <w:jc w:val="center"/>
        <w:rPr/>
      </w:pPr>
      <w:bookmarkStart w:id="22" w:name="__RefHeading___Toc890_2830107527"/>
      <w:bookmarkEnd w:id="22"/>
      <w:r>
        <w:rPr>
          <w:caps/>
        </w:rPr>
        <w:t>CHAPTER 3 MATERIALS AND METHODS</w:t>
      </w:r>
    </w:p>
    <w:p>
      <w:pPr>
        <w:pStyle w:val="Heading2"/>
        <w:rPr/>
      </w:pPr>
      <w:bookmarkStart w:id="23" w:name="__RefHeading___Toc892_2830107527"/>
      <w:bookmarkEnd w:id="23"/>
      <w:r>
        <w:rPr/>
        <w:t>3.1 Research Design</w:t>
      </w:r>
    </w:p>
    <w:p>
      <w:pPr>
        <w:pStyle w:val="Normal"/>
        <w:spacing w:lineRule="auto" w:line="360" w:before="0" w:after="160"/>
        <w:jc w:val="both"/>
        <w:rPr/>
      </w:pPr>
      <w:r>
        <w:rPr/>
        <w:t>This research adopts a design science research methodology (DSRM), as described by Peffers et al. (2007), which is appropriate for studies that produce an artefact  in this case, a working software system  as a primary contribution. The DSRM framework comprises six activities: problem identification and motivation, objective definition, design and development, demonstration, evaluation, and communication. The structure of this dissertation follows this sequence.</w:t>
      </w:r>
    </w:p>
    <w:p>
      <w:pPr>
        <w:pStyle w:val="Normal"/>
        <w:spacing w:lineRule="auto" w:line="360" w:before="0" w:after="160"/>
        <w:jc w:val="both"/>
        <w:rPr/>
      </w:pPr>
      <w:r>
        <w:rPr/>
        <w:t>The system is developed iteratively using an agile approach, with functional milestones corresponding to each major component: the Orchestrator (server.ts), the Backup Engine (engine.ts), the Real-Time Layer (socket.ts), the Alerting System (alerts.ts), and the API Routes (api/). Each milestone is followed by unit testing and integration verification before proceeding to the next.</w:t>
      </w:r>
    </w:p>
    <w:p>
      <w:pPr>
        <w:pStyle w:val="Heading3"/>
        <w:spacing w:lineRule="auto" w:line="360" w:before="0" w:after="160"/>
        <w:jc w:val="both"/>
        <w:rPr/>
      </w:pPr>
      <w:r>
        <w:rPr/>
        <w:t>3.1.1 Justification for Design Science Research Methodology</w:t>
      </w:r>
    </w:p>
    <w:p>
      <w:pPr>
        <w:pStyle w:val="BodyText"/>
        <w:spacing w:lineRule="auto" w:line="360" w:before="0" w:after="160"/>
        <w:jc w:val="both"/>
        <w:rPr/>
      </w:pPr>
      <w:r>
        <w:rPr/>
        <w:t>Design science is distinguished from behavioural science (which seeks to explain and predict human or organisational behaviour) by its focus on the creation and evaluation of innovative artefacts that address identified problems (Hevner et al., 2004). In the field of information systems and software engineering, design science is the appropriate methodology when the research contribution includes a novel system, method, or technique.</w:t>
      </w:r>
    </w:p>
    <w:p>
      <w:pPr>
        <w:pStyle w:val="BodyText"/>
        <w:spacing w:lineRule="auto" w:line="360" w:before="0" w:after="160"/>
        <w:jc w:val="both"/>
        <w:rPr/>
      </w:pPr>
      <w:r>
        <w:rPr/>
        <w:t xml:space="preserve">Alternative methodologies were considered and rejected for this dissertation. A </w:t>
      </w:r>
      <w:r>
        <w:rPr>
          <w:rStyle w:val="Strong"/>
        </w:rPr>
        <w:t>controlled experiment</w:t>
      </w:r>
      <w:r>
        <w:rPr/>
        <w:t xml:space="preserve"> (e.g., comparing two backup systems across multiple organisations) would require access to multiple production environments and a longer time horizon than a single-semester undergraduate project. A </w:t>
      </w:r>
      <w:r>
        <w:rPr>
          <w:rStyle w:val="Strong"/>
        </w:rPr>
        <w:t>case study</w:t>
      </w:r>
      <w:r>
        <w:rPr/>
        <w:t xml:space="preserve"> would describe an existing phenomenon but would not produce a new artefact. A </w:t>
      </w:r>
      <w:r>
        <w:rPr>
          <w:rStyle w:val="Strong"/>
        </w:rPr>
        <w:t>survey</w:t>
      </w:r>
      <w:r>
        <w:rPr/>
        <w:t xml:space="preserve"> would characterise current practices but would not advance the state of the art. A </w:t>
      </w:r>
      <w:r>
        <w:rPr>
          <w:rStyle w:val="Strong"/>
        </w:rPr>
        <w:t>formal mathematical proof</w:t>
      </w:r>
      <w:r>
        <w:rPr/>
        <w:t xml:space="preserve"> would demonstrate properties of an algorithm but would not produce a working system deployable at COLTECH.</w:t>
      </w:r>
    </w:p>
    <w:p>
      <w:pPr>
        <w:pStyle w:val="BodyText"/>
        <w:spacing w:lineRule="auto" w:line="360" w:before="0" w:after="160"/>
        <w:jc w:val="both"/>
        <w:rPr/>
      </w:pPr>
      <w:r>
        <w:rPr/>
        <w:t>Design science, by contrast, accommodates the iterative development of a software artefact, its demonstration in a relevant environment, and its evaluation against quantitative and qualitative criteria. The methodology is particularly well-suited for undergraduate projects that produce working systems as their primary contribution.</w:t>
      </w:r>
    </w:p>
    <w:p>
      <w:pPr>
        <w:pStyle w:val="Heading3"/>
        <w:spacing w:lineRule="auto" w:line="360" w:before="0" w:after="160"/>
        <w:jc w:val="both"/>
        <w:rPr/>
      </w:pPr>
      <w:r>
        <w:rPr/>
        <w:t>3.1.2 The Six DSRM Activities Applied to This Dissertation</w:t>
      </w:r>
    </w:p>
    <w:p>
      <w:pPr>
        <w:pStyle w:val="BodyText"/>
        <w:spacing w:lineRule="auto" w:line="360" w:before="0" w:after="160"/>
        <w:jc w:val="both"/>
        <w:rPr/>
      </w:pPr>
      <w:r>
        <w:rPr>
          <w:rStyle w:val="Strong"/>
        </w:rPr>
        <w:t>Activity 1: Problem Identification and Motivation</w:t>
      </w:r>
      <w:r>
        <w:rPr/>
        <w:t>. This activity establishes the relevance of the research by identifying a real-world problem requiring a solution. In this dissertation, Chapter 1 (Sections 1.1 and 1.2) performs this activity, documenting the risks of data loss, the inadequacy of manual backup strategies, and the specific gaps in existing solutions. The GitLab incident (Section 1.1.1) and the fictional COLTECH scenario (Section 1.1.3) serve to motivate the research.</w:t>
      </w:r>
    </w:p>
    <w:p>
      <w:pPr>
        <w:pStyle w:val="BodyText"/>
        <w:spacing w:lineRule="auto" w:line="360" w:before="0" w:after="160"/>
        <w:jc w:val="both"/>
        <w:rPr/>
      </w:pPr>
      <w:r>
        <w:rPr>
          <w:rStyle w:val="Strong"/>
        </w:rPr>
        <w:t>Activity 2: Define Objectives of a Solution</w:t>
      </w:r>
      <w:r>
        <w:rPr/>
        <w:t>. The objectives are derived from the problem statement and expressed as answerable research questions (Section 1.3.1) and measurable specific objectives (Section 1.3.2). The objectives are: automation (zero human intervention after configuration), security (zero-knowledge encryption), visibility (real-time progress feedback), auditability (persistent structured logs), performance (predictable scaling), and recoverability (validated restoration procedure).</w:t>
      </w:r>
    </w:p>
    <w:p>
      <w:pPr>
        <w:pStyle w:val="BodyText"/>
        <w:spacing w:lineRule="auto" w:line="360" w:before="0" w:after="160"/>
        <w:jc w:val="both"/>
        <w:rPr/>
      </w:pPr>
      <w:r>
        <w:rPr>
          <w:rStyle w:val="Strong"/>
        </w:rPr>
        <w:t>Activity 3: Design and Development</w:t>
      </w:r>
      <w:r>
        <w:rPr/>
        <w:t>. This activity creates the artefact. In this dissertation, Chapter 3 describes the design decisions, technology stack, system architecture, and implementation of the backup orchestrator. The development proceeded iteratively, with five major milestones corresponding to the five pipeline stages: extraction (pg_dump), encryption (AES-256-CBC), upload (AWS S3), registration (Supabase metadata), and alerting (Nodemailer).</w:t>
      </w:r>
    </w:p>
    <w:p>
      <w:pPr>
        <w:pStyle w:val="BodyText"/>
        <w:spacing w:lineRule="auto" w:line="360" w:before="0" w:after="160"/>
        <w:jc w:val="both"/>
        <w:rPr/>
      </w:pPr>
      <w:r>
        <w:rPr>
          <w:rStyle w:val="Strong"/>
        </w:rPr>
        <w:t>Activity 4: Demonstration</w:t>
      </w:r>
      <w:r>
        <w:rPr/>
        <w:t>. The artefact must be demonstrated in a relevant environment. Chapter 4 (Section 4.1) demonstrates that the system satisfies all functional requirements through systematic verification. The demonstration includes both manual triggers (via API route) and automated triggers (via Node-cron).</w:t>
      </w:r>
    </w:p>
    <w:p>
      <w:pPr>
        <w:pStyle w:val="BodyText"/>
        <w:spacing w:lineRule="auto" w:line="360" w:before="0" w:after="160"/>
        <w:jc w:val="both"/>
        <w:rPr/>
      </w:pPr>
      <w:r>
        <w:rPr>
          <w:rStyle w:val="Strong"/>
        </w:rPr>
        <w:t>Activity 5: Evaluation</w:t>
      </w:r>
      <w:r>
        <w:rPr/>
        <w:t>. The artefact must be evaluated against the objectives defined in Activity 2. Chapter 4 (Sections 4.2-4.5) provides quantitative evaluation of backup duration, compression ratio, security properties, real-time latency, and alerting reliability. Statistical methods (Section 3.5) support the evaluation.</w:t>
      </w:r>
    </w:p>
    <w:p>
      <w:pPr>
        <w:pStyle w:val="BodyText"/>
        <w:spacing w:lineRule="auto" w:line="360" w:before="0" w:after="160"/>
        <w:jc w:val="both"/>
        <w:rPr/>
      </w:pPr>
      <w:r>
        <w:rPr>
          <w:rStyle w:val="Strong"/>
        </w:rPr>
        <w:t>Activity 6: Communication</w:t>
      </w:r>
      <w:r>
        <w:rPr/>
        <w:t>. The results must be communicated to relevant audiences. This dissertation itself is the primary communication vehicle for the academic audience. Additionally, the source code is documented and made available for potential deployment at COLTECH.</w:t>
      </w:r>
    </w:p>
    <w:p>
      <w:pPr>
        <w:pStyle w:val="Heading3"/>
        <w:spacing w:lineRule="auto" w:line="360" w:before="0" w:after="160"/>
        <w:jc w:val="both"/>
        <w:rPr/>
      </w:pPr>
      <w:r>
        <w:rPr/>
        <w:t>3.1.3 Iterative Development Approach</w:t>
      </w:r>
    </w:p>
    <w:p>
      <w:pPr>
        <w:pStyle w:val="BodyText"/>
        <w:spacing w:lineRule="auto" w:line="360" w:before="0" w:after="160"/>
        <w:jc w:val="both"/>
        <w:rPr/>
      </w:pPr>
      <w:r>
        <w:rPr/>
        <w:t>Within the DSRM framework, the system is developed iteratively using an agile approach. Each iteration follows the cycle: plan, develop, test, evaluate, and refine. Functional milestones correspond to each major component:</w:t>
      </w:r>
    </w:p>
    <w:p>
      <w:pPr>
        <w:pStyle w:val="BodyText"/>
        <w:spacing w:lineRule="auto" w:line="360" w:before="0" w:after="160"/>
        <w:jc w:val="both"/>
        <w:rPr/>
      </w:pPr>
      <w:r>
        <w:rPr>
          <w:rStyle w:val="Strong"/>
        </w:rPr>
        <w:t>Milestone 1: Orchestrator Foundation (server.ts)</w:t>
      </w:r>
      <w:r>
        <w:rPr/>
        <w:t xml:space="preserve"> . Establish the custom Next.js server with HTTP server, </w:t>
      </w:r>
      <w:hyperlink r:id="rId20" w:tgtFrame="_blank">
        <w:r>
          <w:rPr>
            <w:rStyle w:val="Hyperlink"/>
          </w:rPr>
          <w:t>Socket.io</w:t>
        </w:r>
      </w:hyperlink>
      <w:r>
        <w:rPr/>
        <w:t xml:space="preserve"> attachment, and environment configuration. Test: Server starts and responds to HTTP requests.</w:t>
      </w:r>
    </w:p>
    <w:p>
      <w:pPr>
        <w:pStyle w:val="BodyText"/>
        <w:spacing w:lineRule="auto" w:line="360" w:before="0" w:after="160"/>
        <w:jc w:val="both"/>
        <w:rPr/>
      </w:pPr>
      <w:r>
        <w:rPr>
          <w:rStyle w:val="Strong"/>
        </w:rPr>
        <w:t>Milestone 2: Backup Engine (engine.ts)</w:t>
      </w:r>
      <w:r>
        <w:rPr/>
        <w:t xml:space="preserve"> . Implement the five-stage pipeline with sequential execution and error propagation. Test: Manual trigger completes successfully for a test database.</w:t>
      </w:r>
    </w:p>
    <w:p>
      <w:pPr>
        <w:pStyle w:val="BodyText"/>
        <w:spacing w:lineRule="auto" w:line="360" w:before="0" w:after="160"/>
        <w:jc w:val="both"/>
        <w:rPr/>
      </w:pPr>
      <w:r>
        <w:rPr>
          <w:rStyle w:val="Strong"/>
        </w:rPr>
        <w:t>Milestone 3: Encryption Layer (encryption.ts)</w:t>
      </w:r>
      <w:r>
        <w:rPr/>
        <w:t xml:space="preserve"> . Implement AES-256-CBC encryption and decryption functions. Test: Decrypt(encrypt(plaintext)) === plaintext.</w:t>
      </w:r>
    </w:p>
    <w:p>
      <w:pPr>
        <w:pStyle w:val="BodyText"/>
        <w:spacing w:lineRule="auto" w:line="360" w:before="0" w:after="160"/>
        <w:jc w:val="both"/>
        <w:rPr/>
      </w:pPr>
      <w:r>
        <w:rPr>
          <w:rStyle w:val="Strong"/>
        </w:rPr>
        <w:t>Milestone 4: S3 Integration (s3.ts)</w:t>
      </w:r>
      <w:r>
        <w:rPr/>
        <w:t xml:space="preserve"> . Implement streaming upload to S3 with unique key generation. Test: File appears in S3 bucket with correct contents.</w:t>
      </w:r>
    </w:p>
    <w:p>
      <w:pPr>
        <w:pStyle w:val="BodyText"/>
        <w:spacing w:lineRule="auto" w:line="360" w:before="0" w:after="160"/>
        <w:jc w:val="both"/>
        <w:rPr/>
      </w:pPr>
      <w:r>
        <w:rPr>
          <w:rStyle w:val="Strong"/>
        </w:rPr>
        <w:t>Milestone 5: Real-Time Layer (socket.ts)</w:t>
      </w:r>
      <w:r>
        <w:rPr/>
        <w:t xml:space="preserve"> . Implement </w:t>
      </w:r>
      <w:hyperlink r:id="rId21" w:tgtFrame="_blank">
        <w:r>
          <w:rPr>
            <w:rStyle w:val="Hyperlink"/>
          </w:rPr>
          <w:t>Socket.io</w:t>
        </w:r>
      </w:hyperlink>
      <w:r>
        <w:rPr/>
        <w:t xml:space="preserve"> event emission at each pipeline stage. Test: Test client receives all events in correct order.</w:t>
      </w:r>
    </w:p>
    <w:p>
      <w:pPr>
        <w:pStyle w:val="BodyText"/>
        <w:spacing w:lineRule="auto" w:line="360" w:before="0" w:after="160"/>
        <w:jc w:val="both"/>
        <w:rPr/>
      </w:pPr>
      <w:r>
        <w:rPr>
          <w:rStyle w:val="Strong"/>
        </w:rPr>
        <w:t>Milestone 6: Scheduling (cron integration)</w:t>
      </w:r>
      <w:r>
        <w:rPr/>
        <w:t xml:space="preserve"> . Configure Node-cron to trigger backups at midnight. Test: Cron job fires and invokes engine at specified time.</w:t>
      </w:r>
    </w:p>
    <w:p>
      <w:pPr>
        <w:pStyle w:val="BodyText"/>
        <w:spacing w:lineRule="auto" w:line="360" w:before="0" w:after="160"/>
        <w:jc w:val="both"/>
        <w:rPr/>
      </w:pPr>
      <w:r>
        <w:rPr>
          <w:rStyle w:val="Strong"/>
        </w:rPr>
        <w:t>Milestone 7: Alerting (alerts.ts)</w:t>
      </w:r>
      <w:r>
        <w:rPr/>
        <w:t xml:space="preserve"> . Implement Nodemailer success and failure alerts. Test: Email received for both success and injected failure scenarios.</w:t>
      </w:r>
    </w:p>
    <w:p>
      <w:pPr>
        <w:pStyle w:val="BodyText"/>
        <w:spacing w:lineRule="auto" w:line="360" w:before="0" w:after="160"/>
        <w:jc w:val="both"/>
        <w:rPr/>
      </w:pPr>
      <w:r>
        <w:rPr>
          <w:rStyle w:val="Strong"/>
        </w:rPr>
        <w:t>Milestone 8: API Routes (api/backup/manual)</w:t>
      </w:r>
      <w:r>
        <w:rPr/>
        <w:t xml:space="preserve"> . Expose manual trigger endpoint. Test: HTTP POST request initiates backup and returns immediately (async).</w:t>
      </w:r>
    </w:p>
    <w:p>
      <w:pPr>
        <w:pStyle w:val="BodyText"/>
        <w:spacing w:lineRule="auto" w:line="360" w:before="0" w:after="160"/>
        <w:jc w:val="both"/>
        <w:rPr/>
      </w:pPr>
      <w:r>
        <w:rPr/>
        <w:t>Each milestone is followed by unit testing and integration verification before proceeding to the next. No milestone is considered complete until all tests for that component pass and all previously completed milestones continue to pass (regression testing).</w:t>
      </w:r>
    </w:p>
    <w:p>
      <w:pPr>
        <w:pStyle w:val="Heading3"/>
        <w:spacing w:lineRule="auto" w:line="360" w:before="0" w:after="160"/>
        <w:jc w:val="both"/>
        <w:rPr/>
      </w:pPr>
      <w:r>
        <w:rPr/>
        <w:t>3.1.4 Validation and Verification Strategy</w:t>
      </w:r>
    </w:p>
    <w:p>
      <w:pPr>
        <w:pStyle w:val="BodyText"/>
        <w:spacing w:lineRule="auto" w:line="360" w:before="0" w:after="160"/>
        <w:jc w:val="both"/>
        <w:rPr/>
      </w:pPr>
      <w:r>
        <w:rPr/>
        <w:t>This dissertation distinguishes between verification ("did we build the system correctly?") and validation ("did we build the correct system?"), following Boehm's (1984) classic distinction.</w:t>
      </w:r>
    </w:p>
    <w:p>
      <w:pPr>
        <w:pStyle w:val="BodyText"/>
        <w:spacing w:lineRule="auto" w:line="360" w:before="0" w:after="160"/>
        <w:jc w:val="both"/>
        <w:rPr/>
      </w:pPr>
      <w:r>
        <w:rPr>
          <w:rStyle w:val="Strong"/>
        </w:rPr>
        <w:t>Verification Activities</w:t>
      </w:r>
      <w:r>
        <w:rPr/>
        <w:t xml:space="preserve"> (Chapter 4, Section 4.1.1):</w:t>
      </w:r>
    </w:p>
    <w:p>
      <w:pPr>
        <w:pStyle w:val="BodyText"/>
        <w:numPr>
          <w:ilvl w:val="0"/>
          <w:numId w:val="6"/>
        </w:numPr>
        <w:tabs>
          <w:tab w:val="clear" w:pos="720"/>
          <w:tab w:val="left" w:pos="0" w:leader="none"/>
        </w:tabs>
        <w:spacing w:lineRule="auto" w:line="360" w:before="0" w:after="160"/>
        <w:ind w:hanging="283" w:start="709"/>
        <w:jc w:val="both"/>
        <w:rPr/>
      </w:pPr>
      <w:r>
        <w:rPr/>
        <w:t>Unit tests for each utility function (encryption, S3 key generation, metadata formatting)</w:t>
      </w:r>
    </w:p>
    <w:p>
      <w:pPr>
        <w:pStyle w:val="BodyText"/>
        <w:numPr>
          <w:ilvl w:val="0"/>
          <w:numId w:val="6"/>
        </w:numPr>
        <w:tabs>
          <w:tab w:val="clear" w:pos="720"/>
          <w:tab w:val="left" w:pos="0" w:leader="none"/>
        </w:tabs>
        <w:spacing w:lineRule="auto" w:line="360" w:before="0" w:after="160"/>
        <w:ind w:hanging="283" w:start="709"/>
        <w:jc w:val="both"/>
        <w:rPr/>
      </w:pPr>
      <w:r>
        <w:rPr/>
        <w:t>Integration tests for each pipeline stage (extraction → encryption, encryption → upload)</w:t>
      </w:r>
    </w:p>
    <w:p>
      <w:pPr>
        <w:pStyle w:val="BodyText"/>
        <w:numPr>
          <w:ilvl w:val="0"/>
          <w:numId w:val="6"/>
        </w:numPr>
        <w:tabs>
          <w:tab w:val="clear" w:pos="720"/>
          <w:tab w:val="left" w:pos="0" w:leader="none"/>
        </w:tabs>
        <w:spacing w:lineRule="auto" w:line="360" w:before="0" w:after="160"/>
        <w:ind w:hanging="283" w:start="709"/>
        <w:jc w:val="both"/>
        <w:rPr/>
      </w:pPr>
      <w:r>
        <w:rPr/>
        <w:t>End-to-end tests for complete backup runs</w:t>
      </w:r>
    </w:p>
    <w:p>
      <w:pPr>
        <w:pStyle w:val="BodyText"/>
        <w:numPr>
          <w:ilvl w:val="0"/>
          <w:numId w:val="6"/>
        </w:numPr>
        <w:tabs>
          <w:tab w:val="clear" w:pos="720"/>
          <w:tab w:val="left" w:pos="0" w:leader="none"/>
        </w:tabs>
        <w:spacing w:lineRule="auto" w:line="360" w:before="0" w:after="160"/>
        <w:ind w:hanging="283" w:start="709"/>
        <w:jc w:val="both"/>
        <w:rPr/>
      </w:pPr>
      <w:r>
        <w:rPr/>
        <w:t>Cron schedule verification through log inspection</w:t>
      </w:r>
    </w:p>
    <w:p>
      <w:pPr>
        <w:pStyle w:val="BodyText"/>
        <w:spacing w:lineRule="auto" w:line="360" w:before="0" w:after="160"/>
        <w:jc w:val="both"/>
        <w:rPr/>
      </w:pPr>
      <w:r>
        <w:rPr>
          <w:rStyle w:val="Strong"/>
        </w:rPr>
        <w:t>Validation Activities</w:t>
      </w:r>
      <w:r>
        <w:rPr/>
        <w:t xml:space="preserve"> (Chapter 4, Sections 4.2-4.5):</w:t>
      </w:r>
    </w:p>
    <w:p>
      <w:pPr>
        <w:pStyle w:val="BodyText"/>
        <w:numPr>
          <w:ilvl w:val="0"/>
          <w:numId w:val="7"/>
        </w:numPr>
        <w:tabs>
          <w:tab w:val="clear" w:pos="720"/>
          <w:tab w:val="left" w:pos="0" w:leader="none"/>
        </w:tabs>
        <w:spacing w:lineRule="auto" w:line="360" w:before="0" w:after="160"/>
        <w:ind w:hanging="283" w:start="709"/>
        <w:jc w:val="both"/>
        <w:rPr/>
      </w:pPr>
      <w:r>
        <w:rPr/>
        <w:t>Demonstration that the system satisfies the eight functional requirements (Table 4.1)</w:t>
      </w:r>
    </w:p>
    <w:p>
      <w:pPr>
        <w:pStyle w:val="BodyText"/>
        <w:numPr>
          <w:ilvl w:val="0"/>
          <w:numId w:val="7"/>
        </w:numPr>
        <w:tabs>
          <w:tab w:val="clear" w:pos="720"/>
          <w:tab w:val="left" w:pos="0" w:leader="none"/>
        </w:tabs>
        <w:spacing w:lineRule="auto" w:line="360" w:before="0" w:after="160"/>
        <w:ind w:hanging="283" w:start="709"/>
        <w:jc w:val="both"/>
        <w:rPr/>
      </w:pPr>
      <w:r>
        <w:rPr/>
        <w:t>Performance benchmarking against the objectives (duration, compression ratio)</w:t>
      </w:r>
    </w:p>
    <w:p>
      <w:pPr>
        <w:pStyle w:val="BodyText"/>
        <w:numPr>
          <w:ilvl w:val="0"/>
          <w:numId w:val="7"/>
        </w:numPr>
        <w:tabs>
          <w:tab w:val="clear" w:pos="720"/>
          <w:tab w:val="left" w:pos="0" w:leader="none"/>
        </w:tabs>
        <w:spacing w:lineRule="auto" w:line="360" w:before="0" w:after="160"/>
        <w:ind w:hanging="283" w:start="709"/>
        <w:jc w:val="both"/>
        <w:rPr/>
      </w:pPr>
      <w:r>
        <w:rPr/>
        <w:t>Security testing against threat model (Table 4.4)</w:t>
      </w:r>
    </w:p>
    <w:p>
      <w:pPr>
        <w:pStyle w:val="BodyText"/>
        <w:numPr>
          <w:ilvl w:val="0"/>
          <w:numId w:val="7"/>
        </w:numPr>
        <w:tabs>
          <w:tab w:val="clear" w:pos="720"/>
          <w:tab w:val="left" w:pos="0" w:leader="none"/>
        </w:tabs>
        <w:spacing w:lineRule="auto" w:line="360" w:before="0" w:after="160"/>
        <w:ind w:hanging="283" w:start="709"/>
        <w:jc w:val="both"/>
        <w:rPr/>
      </w:pPr>
      <w:r>
        <w:rPr/>
        <w:t>Real-time latency measurement against user perception thresholds</w:t>
      </w:r>
    </w:p>
    <w:p>
      <w:pPr>
        <w:pStyle w:val="BodyText"/>
        <w:numPr>
          <w:ilvl w:val="0"/>
          <w:numId w:val="7"/>
        </w:numPr>
        <w:tabs>
          <w:tab w:val="clear" w:pos="720"/>
          <w:tab w:val="left" w:pos="0" w:leader="none"/>
        </w:tabs>
        <w:spacing w:lineRule="auto" w:line="360" w:before="0" w:after="160"/>
        <w:ind w:hanging="283" w:start="709"/>
        <w:jc w:val="both"/>
        <w:rPr/>
      </w:pPr>
      <w:r>
        <w:rPr/>
        <w:t>Alert reliability measurement under failure injection</w:t>
      </w:r>
    </w:p>
    <w:p>
      <w:pPr>
        <w:pStyle w:val="BodyText"/>
        <w:spacing w:lineRule="auto" w:line="360" w:before="0" w:after="160"/>
        <w:jc w:val="both"/>
        <w:rPr/>
      </w:pPr>
      <w:r>
        <w:rPr/>
      </w:r>
    </w:p>
    <w:p>
      <w:pPr>
        <w:pStyle w:val="Heading2"/>
        <w:rPr/>
      </w:pPr>
      <w:bookmarkStart w:id="24" w:name="__RefHeading___Toc894_2830107527"/>
      <w:bookmarkEnd w:id="24"/>
      <w:r>
        <w:rPr/>
        <w:t>3.2 Technology Stack</w:t>
      </w:r>
    </w:p>
    <w:p>
      <w:pPr>
        <w:pStyle w:val="Heading2"/>
        <w:spacing w:lineRule="auto" w:line="360"/>
        <w:jc w:val="both"/>
        <w:rPr>
          <w:b w:val="false"/>
          <w:bCs w:val="false"/>
        </w:rPr>
      </w:pPr>
      <w:r>
        <w:rPr>
          <w:b w:val="false"/>
          <w:bCs w:val="false"/>
        </w:rPr>
        <w:t>The technology stack was selected through a systematic evaluation of alternatives against the research objectives. The primary criteria were: (1) ability to support long-running operations, (2) native TypeScript support, (3) strong security primitives, (4) cost-effectiveness for low-budget development, (5) adequate documentation and community support, and (6) alignment with the researcher's existing skills.</w:t>
      </w:r>
    </w:p>
    <w:p>
      <w:pPr>
        <w:pStyle w:val="Normal"/>
        <w:spacing w:before="240" w:after="80"/>
        <w:rPr/>
      </w:pPr>
      <w:r>
        <w:rPr>
          <w:b/>
          <w:bCs/>
          <w:sz w:val="20"/>
          <w:szCs w:val="20"/>
        </w:rPr>
        <w:t>Table 3.1: Technology Stack Summary</w:t>
      </w:r>
    </w:p>
    <w:tbl>
      <w:tblPr>
        <w:tblW w:w="8504"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2000"/>
        <w:gridCol w:w="2200"/>
        <w:gridCol w:w="4304"/>
      </w:tblGrid>
      <w:tr>
        <w:trPr>
          <w:tblHeader w:val="true"/>
        </w:trPr>
        <w:tc>
          <w:tcPr>
            <w:tcW w:w="2000"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Layer</w:t>
            </w:r>
          </w:p>
        </w:tc>
        <w:tc>
          <w:tcPr>
            <w:tcW w:w="2200"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Technology</w:t>
            </w:r>
          </w:p>
        </w:tc>
        <w:tc>
          <w:tcPr>
            <w:tcW w:w="4304"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Role</w:t>
            </w:r>
          </w:p>
        </w:tc>
      </w:tr>
      <w:tr>
        <w:trPr/>
        <w:tc>
          <w:tcPr>
            <w:tcW w:w="2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Runtime</w:t>
            </w:r>
          </w:p>
        </w:tc>
        <w:tc>
          <w:tcPr>
            <w:tcW w:w="22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Node.js v20 LTS</w:t>
            </w:r>
          </w:p>
        </w:tc>
        <w:tc>
          <w:tcPr>
            <w:tcW w:w="43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JavaScript execution environment, child_process for pg_dump</w:t>
            </w:r>
          </w:p>
        </w:tc>
      </w:tr>
      <w:tr>
        <w:trPr/>
        <w:tc>
          <w:tcPr>
            <w:tcW w:w="2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Framework</w:t>
            </w:r>
          </w:p>
        </w:tc>
        <w:tc>
          <w:tcPr>
            <w:tcW w:w="22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Next.js 14 (App Router)</w:t>
            </w:r>
          </w:p>
        </w:tc>
        <w:tc>
          <w:tcPr>
            <w:tcW w:w="43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Custom server, API routes, full-stack foundation</w:t>
            </w:r>
          </w:p>
        </w:tc>
      </w:tr>
      <w:tr>
        <w:trPr/>
        <w:tc>
          <w:tcPr>
            <w:tcW w:w="2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Database</w:t>
            </w:r>
          </w:p>
        </w:tc>
        <w:tc>
          <w:tcPr>
            <w:tcW w:w="22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Supabase (PostgreSQL 15)</w:t>
            </w:r>
          </w:p>
        </w:tc>
        <w:tc>
          <w:tcPr>
            <w:tcW w:w="43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Primary data store; backup metadata &amp; audit logs</w:t>
            </w:r>
          </w:p>
        </w:tc>
      </w:tr>
      <w:tr>
        <w:trPr/>
        <w:tc>
          <w:tcPr>
            <w:tcW w:w="2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Cloud Storage</w:t>
            </w:r>
          </w:p>
        </w:tc>
        <w:tc>
          <w:tcPr>
            <w:tcW w:w="22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Amazon S3</w:t>
            </w:r>
          </w:p>
        </w:tc>
        <w:tc>
          <w:tcPr>
            <w:tcW w:w="43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Encrypted off-site object storage for backup files</w:t>
            </w:r>
          </w:p>
        </w:tc>
      </w:tr>
      <w:tr>
        <w:trPr/>
        <w:tc>
          <w:tcPr>
            <w:tcW w:w="2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Real-time</w:t>
            </w:r>
          </w:p>
        </w:tc>
        <w:tc>
          <w:tcPr>
            <w:tcW w:w="22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Socket.io 4.x</w:t>
            </w:r>
          </w:p>
        </w:tc>
        <w:tc>
          <w:tcPr>
            <w:tcW w:w="43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WebSocket server for progress event broadcasting</w:t>
            </w:r>
          </w:p>
        </w:tc>
      </w:tr>
      <w:tr>
        <w:trPr/>
        <w:tc>
          <w:tcPr>
            <w:tcW w:w="2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Scheduling</w:t>
            </w:r>
          </w:p>
        </w:tc>
        <w:tc>
          <w:tcPr>
            <w:tcW w:w="22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Node-cron 3.x</w:t>
            </w:r>
          </w:p>
        </w:tc>
        <w:tc>
          <w:tcPr>
            <w:tcW w:w="43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Cron expression-based midnight backup trigger</w:t>
            </w:r>
          </w:p>
        </w:tc>
      </w:tr>
      <w:tr>
        <w:trPr/>
        <w:tc>
          <w:tcPr>
            <w:tcW w:w="2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Encryption</w:t>
            </w:r>
          </w:p>
        </w:tc>
        <w:tc>
          <w:tcPr>
            <w:tcW w:w="22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Node.js crypto (AES-256-CBC)</w:t>
            </w:r>
          </w:p>
        </w:tc>
        <w:tc>
          <w:tcPr>
            <w:tcW w:w="43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Server-side symmetric encryption before S3 upload</w:t>
            </w:r>
          </w:p>
        </w:tc>
      </w:tr>
      <w:tr>
        <w:trPr/>
        <w:tc>
          <w:tcPr>
            <w:tcW w:w="2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Alerting</w:t>
            </w:r>
          </w:p>
        </w:tc>
        <w:tc>
          <w:tcPr>
            <w:tcW w:w="22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Nodemailer + SMTP</w:t>
            </w:r>
          </w:p>
        </w:tc>
        <w:tc>
          <w:tcPr>
            <w:tcW w:w="43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Email notifications on backup success or failure</w:t>
            </w:r>
          </w:p>
        </w:tc>
      </w:tr>
      <w:tr>
        <w:trPr/>
        <w:tc>
          <w:tcPr>
            <w:tcW w:w="2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Language</w:t>
            </w:r>
          </w:p>
        </w:tc>
        <w:tc>
          <w:tcPr>
            <w:tcW w:w="22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TypeScript 5.x</w:t>
            </w:r>
          </w:p>
        </w:tc>
        <w:tc>
          <w:tcPr>
            <w:tcW w:w="43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Type-safe development across all components</w:t>
            </w:r>
          </w:p>
        </w:tc>
      </w:tr>
    </w:tbl>
    <w:p>
      <w:pPr>
        <w:pStyle w:val="Normal"/>
        <w:spacing w:before="0" w:after="200"/>
        <w:rPr/>
      </w:pPr>
      <w:r>
        <w:rPr/>
      </w:r>
    </w:p>
    <w:p>
      <w:pPr>
        <w:pStyle w:val="Heading2"/>
        <w:rPr/>
      </w:pPr>
      <w:bookmarkStart w:id="25" w:name="__RefHeading___Toc896_2830107527"/>
      <w:bookmarkEnd w:id="25"/>
      <w:r>
        <w:rPr/>
        <w:t>3.3 System Architecture</w:t>
      </w:r>
    </w:p>
    <w:p>
      <w:pPr>
        <w:pStyle w:val="Normal"/>
        <w:spacing w:lineRule="auto" w:line="360" w:before="0" w:after="160"/>
        <w:jc w:val="both"/>
        <w:rPr/>
      </w:pPr>
      <w:r>
        <w:rPr/>
        <w:t>The system follows a layered architecture with four principal layers: the Orchestration Layer (server.ts), the Business Logic Layer (lib/backup/engine.ts), the Integration Layer (lib/aws/s3.ts, lib/encryption.ts, lib/alerts.ts), and the Data Persistence Layer (Supabase). These layers communicate through well-defined interfaces, ensuring that each component can be tested and replaced independently.</w:t>
      </w:r>
    </w:p>
    <w:p>
      <w:pPr>
        <w:pStyle w:val="Heading3"/>
        <w:rPr/>
      </w:pPr>
      <w:bookmarkStart w:id="26" w:name="__RefHeading___Toc898_2830107527"/>
      <w:bookmarkEnd w:id="26"/>
      <w:r>
        <w:rPr/>
        <w:t>3.3.1 The Orchestrator (server.ts)</w:t>
      </w:r>
    </w:p>
    <w:p>
      <w:pPr>
        <w:pStyle w:val="Normal"/>
        <w:spacing w:lineRule="auto" w:line="360" w:before="0" w:after="160"/>
        <w:jc w:val="both"/>
        <w:rPr/>
      </w:pPr>
      <w:r>
        <w:rPr/>
        <w:t>The Orchestrator is the entry point of the application. It initialises a Node.js HTTP server, wraps the Next.js request handler, and attaches the Socket.io server to the same HTTP port. It also registers a Node-cron job with the expression "0 0 * * *", which triggers at midnight (00:00) every day. When the cron job fires, it invokes the backup engine with a trigger source of "cron" and emits a "backup:scheduled" event through the WebSocket layer to notify any connected clients. The Orchestrator is designed for resilience: if the backup engine throws an uncaught error, the Orchestrator catches it, logs it to the audit table, and dispatches an alert email, ensuring that no failure is silent.</w:t>
      </w:r>
    </w:p>
    <w:p>
      <w:pPr>
        <w:pStyle w:val="Heading3"/>
        <w:rPr/>
      </w:pPr>
      <w:bookmarkStart w:id="27" w:name="__RefHeading___Toc900_2830107527"/>
      <w:bookmarkEnd w:id="27"/>
      <w:r>
        <w:rPr/>
        <w:t>3.3.2 The Backup Engine (lib/backup/engine.ts)</w:t>
      </w:r>
    </w:p>
    <w:p>
      <w:pPr>
        <w:pStyle w:val="Normal"/>
        <w:spacing w:lineRule="auto" w:line="360" w:before="0" w:after="160"/>
        <w:jc w:val="both"/>
        <w:rPr/>
      </w:pPr>
      <w:r>
        <w:rPr/>
        <w:t>The Backup Engine is the central processing unit of the system. It implements a five-stage sequential pipeline, each stage emitting a Socket.io progress event before execution. The pipeline is as follows: Stage 1 (Extraction) invokes pg_dump via Node.js child_process.spawn with the custom binary format flag (-Fc) and gzip compression. Stage 2 (Encryption) passes the output buffer through the AES-256-CBC encryption function. Stage 3 (Transport) streams the encrypted buffer to AWS S3 using the PutObjectCommand. Stage 4 (Registration) writes backup metadata (S3 object key, file size in bytes, encryption hash, trigger source, and timestamp) to the "backups" table in Supabase. Stage 5 (Auditing) writes a success record to the "system_logs" table.</w:t>
      </w:r>
    </w:p>
    <w:p>
      <w:pPr>
        <w:pStyle w:val="BodyText"/>
        <w:spacing w:lineRule="auto" w:line="360" w:before="0" w:after="160"/>
        <w:jc w:val="both"/>
        <w:rPr/>
      </w:pPr>
      <w:r>
        <w:rPr/>
        <w:t xml:space="preserve">To understand the operational behaviour of the backup engine, it is helpful to examine the sequence of interactions between components during a backup execution. </w:t>
      </w:r>
      <w:r>
        <w:rPr>
          <w:rStyle w:val="Strong"/>
        </w:rPr>
        <w:t>Figure 3.1</w:t>
      </w:r>
      <w:r>
        <w:rPr/>
        <w:t xml:space="preserve"> presents a UML sequence diagram showing the workflow from trigger to completion. The diagram includes four lifelines: the Administrator (or Cron Scheduler), the Orchestrator (</w:t>
      </w:r>
      <w:r>
        <w:rPr>
          <w:rStyle w:val="SourceText"/>
        </w:rPr>
        <w:t>server.ts</w:t>
      </w:r>
      <w:r>
        <w:rPr/>
        <w:t>), the Backup Engine (</w:t>
      </w:r>
      <w:r>
        <w:rPr>
          <w:rStyle w:val="SourceText"/>
        </w:rPr>
        <w:t>engine.ts</w:t>
      </w:r>
      <w:r>
        <w:rPr/>
        <w:t xml:space="preserve">), and the External Services (Supabase, AWS S3, SMTP). The sequence begins when a backup is triggered either manually via an API request (from the administrator) or automatically via the Node-cron scheduler. The orchestrator invokes the backup engine's </w:t>
      </w:r>
      <w:r>
        <w:rPr>
          <w:rStyle w:val="SourceText"/>
        </w:rPr>
        <w:t>runBackup()</w:t>
      </w:r>
      <w:r>
        <w:rPr/>
        <w:t xml:space="preserve"> function, which then proceeds through five stages. At each stage boundary, the engine emits a </w:t>
      </w:r>
      <w:r>
        <w:rPr>
          <w:rStyle w:val="SourceText"/>
        </w:rPr>
        <w:t>backup:progress</w:t>
      </w:r>
      <w:r>
        <w:rPr/>
        <w:t xml:space="preserve"> event through the </w:t>
      </w:r>
      <w:hyperlink r:id="rId22" w:tgtFrame="_blank">
        <w:r>
          <w:rPr>
            <w:rStyle w:val="Hyperlink"/>
          </w:rPr>
          <w:t>Socket.io</w:t>
        </w:r>
      </w:hyperlink>
      <w:r>
        <w:rPr/>
        <w:t xml:space="preserve"> server (not shown in this figure; see Figure 3.4 for the real-time event flow). The diagram also illustrates the error handling path: if any stage fails, the engine jumps to the failure handler, which logs the error to the </w:t>
      </w:r>
      <w:r>
        <w:rPr>
          <w:rStyle w:val="SourceText"/>
        </w:rPr>
        <w:t>system_logs</w:t>
      </w:r>
      <w:r>
        <w:rPr/>
        <w:t xml:space="preserve"> table in Supabase, sends an alert email via Nodemailer, and emits a </w:t>
      </w:r>
      <w:r>
        <w:rPr>
          <w:rStyle w:val="SourceText"/>
        </w:rPr>
        <w:t>backup:error</w:t>
      </w:r>
      <w:r>
        <w:rPr/>
        <w:t xml:space="preserve"> event before re-throwing the exception to the orchestrator for top-level handling. The successful completion path concludes with a </w:t>
      </w:r>
      <w:r>
        <w:rPr>
          <w:rStyle w:val="SourceText"/>
        </w:rPr>
        <w:t>backup:completed</w:t>
      </w:r>
      <w:r>
        <w:rPr/>
        <w:t xml:space="preserve"> event and a success alert email.</w:t>
      </w:r>
    </w:p>
    <w:p>
      <w:pPr>
        <w:pStyle w:val="Normal"/>
        <w:spacing w:lineRule="auto" w:line="360" w:before="0" w:after="160"/>
        <w:jc w:val="both"/>
        <w:rPr/>
      </w:pPr>
      <w:r>
        <w:rPr/>
      </w:r>
    </w:p>
    <w:p>
      <w:pPr>
        <w:pStyle w:val="Normal"/>
        <w:spacing w:before="0" w:after="80"/>
        <w:jc w:val="center"/>
        <w:rPr/>
      </w:pPr>
      <w:r>
        <w:rPr/>
        <w:drawing>
          <wp:inline distT="0" distB="0" distL="0" distR="0">
            <wp:extent cx="5048250" cy="3524250"/>
            <wp:effectExtent l="0" t="0" r="0" b="0"/>
            <wp:docPr id="16" name="Figure 3.1 Workflow" descr="Figure 3.1 Workflow" title="Figure 3.1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3.1 Workflow" descr="Figure 3.1 Workflow" title="Figure 3.1 Workflow"/>
                    <pic:cNvPicPr>
                      <a:picLocks noChangeAspect="1" noChangeArrowheads="1"/>
                    </pic:cNvPicPr>
                  </pic:nvPicPr>
                  <pic:blipFill>
                    <a:blip r:embed="rId23"/>
                    <a:stretch>
                      <a:fillRect/>
                    </a:stretch>
                  </pic:blipFill>
                  <pic:spPr bwMode="auto">
                    <a:xfrm>
                      <a:off x="0" y="0"/>
                      <a:ext cx="5048250" cy="3524250"/>
                    </a:xfrm>
                    <a:prstGeom prst="rect">
                      <a:avLst/>
                    </a:prstGeom>
                    <a:noFill/>
                  </pic:spPr>
                </pic:pic>
              </a:graphicData>
            </a:graphic>
          </wp:inline>
        </w:drawing>
      </w:r>
    </w:p>
    <w:p>
      <w:pPr>
        <w:pStyle w:val="Normal"/>
        <w:spacing w:before="80" w:after="240"/>
        <w:rPr/>
      </w:pPr>
      <w:r>
        <w:rPr>
          <w:b/>
          <w:bCs/>
          <w:i/>
          <w:iCs/>
          <w:sz w:val="20"/>
          <w:szCs w:val="20"/>
        </w:rPr>
        <w:t>Figure 3.1: Backup Workflow Sequence – Trigger to Completion</w:t>
      </w:r>
    </w:p>
    <w:p>
      <w:pPr>
        <w:pStyle w:val="Heading3"/>
        <w:rPr/>
      </w:pPr>
      <w:bookmarkStart w:id="28" w:name="__RefHeading___Toc902_2830107527"/>
      <w:bookmarkEnd w:id="28"/>
      <w:r>
        <w:rPr/>
        <w:t>3.3.3 Encryption Implementation (lib/encryption.ts)</w:t>
      </w:r>
    </w:p>
    <w:p>
      <w:pPr>
        <w:pStyle w:val="Normal"/>
        <w:spacing w:lineRule="auto" w:line="360" w:before="0" w:after="160"/>
        <w:jc w:val="both"/>
        <w:rPr/>
      </w:pPr>
      <w:r>
        <w:rPr/>
        <w:t>The encryption module implements AES-256-CBC using the Node.js built-in crypto library. For each backup operation, a cryptographically random 16-byte Initialisation Vector (IV) is generated using crypto.randomBytes(16). The BACKUP_ENCRYPTION_KEY environment variable, which must be a 32-byte (256-bit) hexadecimal string, is used as the symmetric key. The IV is prepended to the ciphertext output so that it can be recovered during decryption without separate storage. The encryption function accepts a Buffer and returns a Buffer; it does not write to disk, ensuring that plaintext data is never persisted locally.</w:t>
      </w:r>
    </w:p>
    <w:p>
      <w:pPr>
        <w:pStyle w:val="Normal"/>
        <w:spacing w:before="240" w:after="80"/>
        <w:rPr/>
      </w:pPr>
      <w:r>
        <w:rPr>
          <w:b/>
          <w:bCs/>
          <w:sz w:val="20"/>
          <w:szCs w:val="20"/>
        </w:rPr>
        <w:t>Table 3.2: AES-256-CBC Encryption Parameters</w:t>
      </w:r>
    </w:p>
    <w:tbl>
      <w:tblPr>
        <w:tblW w:w="8504"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3000"/>
        <w:gridCol w:w="5504"/>
      </w:tblGrid>
      <w:tr>
        <w:trPr>
          <w:tblHeader w:val="true"/>
        </w:trPr>
        <w:tc>
          <w:tcPr>
            <w:tcW w:w="3000"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Parameter</w:t>
            </w:r>
          </w:p>
        </w:tc>
        <w:tc>
          <w:tcPr>
            <w:tcW w:w="5504"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Value / Description</w:t>
            </w:r>
          </w:p>
        </w:tc>
      </w:tr>
      <w:tr>
        <w:trPr/>
        <w:tc>
          <w:tcPr>
            <w:tcW w:w="3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Algorithm</w:t>
            </w:r>
          </w:p>
        </w:tc>
        <w:tc>
          <w:tcPr>
            <w:tcW w:w="55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AES-256-CBC (FIPS 197)</w:t>
            </w:r>
          </w:p>
        </w:tc>
      </w:tr>
      <w:tr>
        <w:trPr/>
        <w:tc>
          <w:tcPr>
            <w:tcW w:w="3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Key Size</w:t>
            </w:r>
          </w:p>
        </w:tc>
        <w:tc>
          <w:tcPr>
            <w:tcW w:w="55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256 bits (32 bytes)</w:t>
            </w:r>
          </w:p>
        </w:tc>
      </w:tr>
      <w:tr>
        <w:trPr/>
        <w:tc>
          <w:tcPr>
            <w:tcW w:w="3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Block Size</w:t>
            </w:r>
          </w:p>
        </w:tc>
        <w:tc>
          <w:tcPr>
            <w:tcW w:w="55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128 bits (16 bytes)</w:t>
            </w:r>
          </w:p>
        </w:tc>
      </w:tr>
      <w:tr>
        <w:trPr/>
        <w:tc>
          <w:tcPr>
            <w:tcW w:w="3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IV Size</w:t>
            </w:r>
          </w:p>
        </w:tc>
        <w:tc>
          <w:tcPr>
            <w:tcW w:w="55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128 bits (16 bytes), generated per backup</w:t>
            </w:r>
          </w:p>
        </w:tc>
      </w:tr>
      <w:tr>
        <w:trPr/>
        <w:tc>
          <w:tcPr>
            <w:tcW w:w="3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IV Storage</w:t>
            </w:r>
          </w:p>
        </w:tc>
        <w:tc>
          <w:tcPr>
            <w:tcW w:w="55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Prepended to ciphertext output</w:t>
            </w:r>
          </w:p>
        </w:tc>
      </w:tr>
      <w:tr>
        <w:trPr/>
        <w:tc>
          <w:tcPr>
            <w:tcW w:w="3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Key Source</w:t>
            </w:r>
          </w:p>
        </w:tc>
        <w:tc>
          <w:tcPr>
            <w:tcW w:w="55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BACKUP_ENCRYPTION_KEY environment variable</w:t>
            </w:r>
          </w:p>
        </w:tc>
      </w:tr>
      <w:tr>
        <w:trPr/>
        <w:tc>
          <w:tcPr>
            <w:tcW w:w="3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Node.js API</w:t>
            </w:r>
          </w:p>
        </w:tc>
        <w:tc>
          <w:tcPr>
            <w:tcW w:w="55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crypto.createCipheriv / crypto.randomBytes</w:t>
            </w:r>
          </w:p>
        </w:tc>
      </w:tr>
    </w:tbl>
    <w:p>
      <w:pPr>
        <w:pStyle w:val="BodyText"/>
        <w:spacing w:lineRule="auto" w:line="360" w:before="0" w:after="200"/>
        <w:jc w:val="both"/>
        <w:rPr/>
      </w:pPr>
      <w:r>
        <w:rPr/>
        <w:t xml:space="preserve">The security of the backup orchestrator rests on the zero-knowledge encryption model, which ensures that the cloud storage provider (AWS) never has access to plaintext data. </w:t>
      </w:r>
      <w:r>
        <w:rPr>
          <w:rStyle w:val="Strong"/>
        </w:rPr>
        <w:t>Figure 3.2</w:t>
      </w:r>
      <w:r>
        <w:rPr/>
        <w:t xml:space="preserve"> illustrates this encryption flow in detail. The figure is divided into three vertical sections: the Application Server (left), the Network (centre), and AWS S3 (right). On the application server, the process begins with the plaintext buffer output from </w:t>
      </w:r>
      <w:r>
        <w:rPr>
          <w:rStyle w:val="SourceText"/>
        </w:rPr>
        <w:t>pg_dump</w:t>
      </w:r>
      <w:r>
        <w:rPr/>
        <w:t xml:space="preserve">. A cryptographically random 16-byte Initialisation Vector (IV) is generated using </w:t>
      </w:r>
      <w:r>
        <w:rPr>
          <w:rStyle w:val="SourceText"/>
        </w:rPr>
        <w:t>crypto.randomBytes(16)</w:t>
      </w:r>
      <w:r>
        <w:rPr/>
        <w:t xml:space="preserve">. The AES-256-CBC cipher, initialised with the encryption key from the </w:t>
      </w:r>
      <w:r>
        <w:rPr>
          <w:rStyle w:val="SourceText"/>
        </w:rPr>
        <w:t>BACKUP_ENCRYPTION_KEY</w:t>
      </w:r>
      <w:r>
        <w:rPr/>
        <w:t xml:space="preserve"> environment variable and the random IV, then encrypts the plaintext buffer. The output ciphertext is concatenated with the IV (prepended) to form the final encrypted buffer. As shown in the figure, only this encrypted buffer — not the plaintext and not the encryption key — is transmitted over the network to AWS S3. The S3 bucket receives and stores the ciphertext plus IV, but without the encryption key (which never leaves the application server), the data cannot be decrypted. This architecture achieves true zero-knowledge storage: AWS has zero knowledge of the plaintext data. The bottom of the figure shows the decryption flow for restoration, which reverses the process: the encrypted buffer is retrieved from S3, the IV is extracted from the first 16 bytes, and the ciphertext is decrypted using the same key to recover the original plaintext for </w:t>
      </w:r>
      <w:r>
        <w:rPr>
          <w:rStyle w:val="SourceText"/>
        </w:rPr>
        <w:t>pg_restore</w:t>
      </w:r>
      <w:r>
        <w:rPr/>
        <w:t>.</w:t>
      </w:r>
    </w:p>
    <w:p>
      <w:pPr>
        <w:pStyle w:val="Normal"/>
        <w:spacing w:lineRule="auto" w:line="360" w:before="0" w:after="200"/>
        <w:jc w:val="both"/>
        <w:rPr/>
      </w:pPr>
      <w:r>
        <w:rPr/>
      </w:r>
    </w:p>
    <w:p>
      <w:pPr>
        <w:pStyle w:val="Normal"/>
        <w:spacing w:before="0" w:after="80"/>
        <w:jc w:val="center"/>
        <w:rPr/>
      </w:pPr>
      <w:r>
        <w:rPr/>
        <w:drawing>
          <wp:inline distT="0" distB="0" distL="0" distR="0">
            <wp:extent cx="5048250" cy="2571750"/>
            <wp:effectExtent l="0" t="0" r="0" b="0"/>
            <wp:docPr id="17" name="Figure 3.2 Encryption" descr="Figure 3.2 Encryption" title="Figure 3.2 Encry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 3.2 Encryption" descr="Figure 3.2 Encryption" title="Figure 3.2 Encryption"/>
                    <pic:cNvPicPr>
                      <a:picLocks noChangeAspect="1" noChangeArrowheads="1"/>
                    </pic:cNvPicPr>
                  </pic:nvPicPr>
                  <pic:blipFill>
                    <a:blip r:embed="rId24"/>
                    <a:stretch>
                      <a:fillRect/>
                    </a:stretch>
                  </pic:blipFill>
                  <pic:spPr bwMode="auto">
                    <a:xfrm>
                      <a:off x="0" y="0"/>
                      <a:ext cx="5048250" cy="2571750"/>
                    </a:xfrm>
                    <a:prstGeom prst="rect">
                      <a:avLst/>
                    </a:prstGeom>
                    <a:noFill/>
                  </pic:spPr>
                </pic:pic>
              </a:graphicData>
            </a:graphic>
          </wp:inline>
        </w:drawing>
      </w:r>
    </w:p>
    <w:p>
      <w:pPr>
        <w:pStyle w:val="Normal"/>
        <w:spacing w:before="80" w:after="240"/>
        <w:rPr/>
      </w:pPr>
      <w:r>
        <w:rPr>
          <w:b/>
          <w:bCs/>
          <w:i/>
          <w:iCs/>
          <w:sz w:val="20"/>
          <w:szCs w:val="20"/>
        </w:rPr>
        <w:t>Figure 3.2: Zero-Knowledge Encryption Flow – AES-256 Data Protection Model</w:t>
      </w:r>
    </w:p>
    <w:p>
      <w:pPr>
        <w:pStyle w:val="Heading3"/>
        <w:rPr/>
      </w:pPr>
      <w:bookmarkStart w:id="29" w:name="__RefHeading___Toc904_2830107527"/>
      <w:bookmarkEnd w:id="29"/>
      <w:r>
        <w:rPr/>
        <w:t>3.3.4 AWS S3 Integration (lib/aws/s3.ts)</w:t>
      </w:r>
    </w:p>
    <w:p>
      <w:pPr>
        <w:pStyle w:val="Normal"/>
        <w:spacing w:lineRule="auto" w:line="360" w:before="0" w:after="160"/>
        <w:jc w:val="both"/>
        <w:rPr/>
      </w:pPr>
      <w:r>
        <w:rPr/>
        <w:t>The AWS S3 integration module instantiates an S3Client from the @aws-sdk/client-s3 package, configured with the AWS_REGION, AWS_ACCESS_KEY_ID, and AWS_SECRET_ACCESS_KEY environment variables. Each backup upload is performed using PutObjectCommand with a unique S3 object key composed of the format "backups/YYYY-MM-DD/backup-{uuid}.enc". The ".enc" extension signals that the file is AES-encrypted. The S3 bucket is configured with versioning enabled and a lifecycle rule that transitions backups older than 90 days to S3 Glacier for cost-optimised long-term retention.</w:t>
      </w:r>
    </w:p>
    <w:p>
      <w:pPr>
        <w:pStyle w:val="Normal"/>
        <w:spacing w:before="240" w:after="80"/>
        <w:rPr/>
      </w:pPr>
      <w:r>
        <w:rPr>
          <w:b/>
          <w:bCs/>
          <w:sz w:val="20"/>
          <w:szCs w:val="20"/>
        </w:rPr>
        <w:t>Table 3.3: AWS S3 Configuration Parameters</w:t>
      </w:r>
    </w:p>
    <w:tbl>
      <w:tblPr>
        <w:tblW w:w="8504"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3000"/>
        <w:gridCol w:w="5504"/>
      </w:tblGrid>
      <w:tr>
        <w:trPr>
          <w:tblHeader w:val="true"/>
        </w:trPr>
        <w:tc>
          <w:tcPr>
            <w:tcW w:w="3000"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Parameter</w:t>
            </w:r>
          </w:p>
        </w:tc>
        <w:tc>
          <w:tcPr>
            <w:tcW w:w="5504"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Value / Description</w:t>
            </w:r>
          </w:p>
        </w:tc>
      </w:tr>
      <w:tr>
        <w:trPr/>
        <w:tc>
          <w:tcPr>
            <w:tcW w:w="3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SDK Version</w:t>
            </w:r>
          </w:p>
        </w:tc>
        <w:tc>
          <w:tcPr>
            <w:tcW w:w="55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AWS SDK v3 (@aws-sdk/client-s3)</w:t>
            </w:r>
          </w:p>
        </w:tc>
      </w:tr>
      <w:tr>
        <w:trPr/>
        <w:tc>
          <w:tcPr>
            <w:tcW w:w="3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Upload Method</w:t>
            </w:r>
          </w:p>
        </w:tc>
        <w:tc>
          <w:tcPr>
            <w:tcW w:w="55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PutObjectCommand (single-part)</w:t>
            </w:r>
          </w:p>
        </w:tc>
      </w:tr>
      <w:tr>
        <w:trPr/>
        <w:tc>
          <w:tcPr>
            <w:tcW w:w="3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Key Format</w:t>
            </w:r>
          </w:p>
        </w:tc>
        <w:tc>
          <w:tcPr>
            <w:tcW w:w="55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backups/YYYY-MM-DD/backup-{uuid}.enc</w:t>
            </w:r>
          </w:p>
        </w:tc>
      </w:tr>
      <w:tr>
        <w:trPr/>
        <w:tc>
          <w:tcPr>
            <w:tcW w:w="3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Bucket Versioning</w:t>
            </w:r>
          </w:p>
        </w:tc>
        <w:tc>
          <w:tcPr>
            <w:tcW w:w="55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Enabled</w:t>
            </w:r>
          </w:p>
        </w:tc>
      </w:tr>
      <w:tr>
        <w:trPr/>
        <w:tc>
          <w:tcPr>
            <w:tcW w:w="3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Lifecycle Rule</w:t>
            </w:r>
          </w:p>
        </w:tc>
        <w:tc>
          <w:tcPr>
            <w:tcW w:w="55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Transition to Glacier after 90 days</w:t>
            </w:r>
          </w:p>
        </w:tc>
      </w:tr>
      <w:tr>
        <w:trPr/>
        <w:tc>
          <w:tcPr>
            <w:tcW w:w="3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Access Control</w:t>
            </w:r>
          </w:p>
        </w:tc>
        <w:tc>
          <w:tcPr>
            <w:tcW w:w="55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Private ACL; no public access</w:t>
            </w:r>
          </w:p>
        </w:tc>
      </w:tr>
    </w:tbl>
    <w:p>
      <w:pPr>
        <w:pStyle w:val="Normal"/>
        <w:spacing w:before="0" w:after="200"/>
        <w:rPr/>
      </w:pPr>
      <w:r>
        <w:rPr/>
      </w:r>
    </w:p>
    <w:p>
      <w:pPr>
        <w:pStyle w:val="Heading3"/>
        <w:rPr/>
      </w:pPr>
      <w:bookmarkStart w:id="30" w:name="__RefHeading___Toc906_2830107527"/>
      <w:bookmarkEnd w:id="30"/>
      <w:r>
        <w:rPr/>
        <w:t>3.3.5 Real-Time Layer (lib/socket.ts)</w:t>
      </w:r>
    </w:p>
    <w:p>
      <w:pPr>
        <w:pStyle w:val="Normal"/>
        <w:spacing w:lineRule="auto" w:line="360" w:before="0" w:after="160"/>
        <w:jc w:val="both"/>
        <w:rPr/>
      </w:pPr>
      <w:r>
        <w:rPr/>
        <w:t>The Socket.io server is initialised in server.ts and attached to the Node.js HTTP server instance. A singleton pattern is used to ensure that a single Socket.io server instance is shared across all API routes and engine invocations. The lib/socket.ts module exports a getIO() function that returns this singleton. The Backup Engine calls getIO().emit("backup:progress", payload) at each stage boundary, broadcasting structured JSON payloads that include the stage name, completion percentage, and a human-readable status message.</w:t>
      </w:r>
    </w:p>
    <w:p>
      <w:pPr>
        <w:pStyle w:val="Normal"/>
        <w:spacing w:before="0" w:after="80"/>
        <w:jc w:val="center"/>
        <w:rPr/>
      </w:pPr>
      <w:r>
        <w:rPr/>
        <w:drawing>
          <wp:inline distT="0" distB="0" distL="0" distR="0">
            <wp:extent cx="5048250" cy="2857500"/>
            <wp:effectExtent l="0" t="0" r="0" b="0"/>
            <wp:docPr id="18" name="Figure 3.4 Socket.io" descr="Figure 3.4 Socket.io" title="Figure 3.4 Socke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 3.4 Socket.io" descr="Figure 3.4 Socket.io" title="Figure 3.4 Socket.io"/>
                    <pic:cNvPicPr>
                      <a:picLocks noChangeAspect="1" noChangeArrowheads="1"/>
                    </pic:cNvPicPr>
                  </pic:nvPicPr>
                  <pic:blipFill>
                    <a:blip r:embed="rId25"/>
                    <a:stretch>
                      <a:fillRect/>
                    </a:stretch>
                  </pic:blipFill>
                  <pic:spPr bwMode="auto">
                    <a:xfrm>
                      <a:off x="0" y="0"/>
                      <a:ext cx="5048250" cy="2857500"/>
                    </a:xfrm>
                    <a:prstGeom prst="rect">
                      <a:avLst/>
                    </a:prstGeom>
                    <a:noFill/>
                  </pic:spPr>
                </pic:pic>
              </a:graphicData>
            </a:graphic>
          </wp:inline>
        </w:drawing>
      </w:r>
    </w:p>
    <w:p>
      <w:pPr>
        <w:pStyle w:val="Normal"/>
        <w:spacing w:before="80" w:after="240"/>
        <w:rPr/>
      </w:pPr>
      <w:r>
        <w:rPr>
          <w:b/>
          <w:bCs/>
          <w:i/>
          <w:iCs/>
          <w:sz w:val="20"/>
          <w:szCs w:val="20"/>
        </w:rPr>
        <w:t>Figure 3.4: Real-Time Event Flow – Socket.io Event Emission and Frontend Consumption</w:t>
      </w:r>
    </w:p>
    <w:p>
      <w:pPr>
        <w:pStyle w:val="Heading3"/>
        <w:rPr/>
      </w:pPr>
      <w:bookmarkStart w:id="31" w:name="__RefHeading___Toc908_2830107527"/>
      <w:bookmarkEnd w:id="31"/>
      <w:r>
        <w:rPr/>
        <w:t>3.3.6 Database Schema (Supabase)</w:t>
      </w:r>
    </w:p>
    <w:p>
      <w:pPr>
        <w:pStyle w:val="Normal"/>
        <w:spacing w:lineRule="auto" w:line="360" w:before="0" w:after="160"/>
        <w:jc w:val="both"/>
        <w:rPr/>
      </w:pPr>
      <w:r>
        <w:rPr/>
        <w:t xml:space="preserve">Two tables are created in the Supabase PostgreSQL instance to support the backup metadata and audit functions of the system. The "backups" table records structured metadata for each completed backup operation. The "system_logs" table records all events – both successes and failures – associated with backup operations and scheduler activities.The persistence layer of the backup orchestrator consists of two tables in the Supabase PostgreSQL database: </w:t>
      </w:r>
      <w:r>
        <w:rPr>
          <w:rStyle w:val="SourceText"/>
        </w:rPr>
        <w:t>backups</w:t>
      </w:r>
      <w:r>
        <w:rPr/>
        <w:t xml:space="preserve"> for backup metadata and </w:t>
      </w:r>
      <w:r>
        <w:rPr>
          <w:rStyle w:val="SourceText"/>
        </w:rPr>
        <w:t>system_logs</w:t>
      </w:r>
      <w:r>
        <w:rPr/>
        <w:t xml:space="preserve"> for audit records. </w:t>
      </w:r>
      <w:r>
        <w:rPr>
          <w:rStyle w:val="Strong"/>
        </w:rPr>
        <w:t>Figure 3.3</w:t>
      </w:r>
      <w:r>
        <w:rPr/>
        <w:t xml:space="preserve"> presents the entity-relationship diagram for this schema. The figure shows the two tables with their columns, data types, constraints, and the foreign key relationship between them. The </w:t>
      </w:r>
      <w:r>
        <w:rPr>
          <w:rStyle w:val="SourceText"/>
        </w:rPr>
        <w:t>backups</w:t>
      </w:r>
      <w:r>
        <w:rPr/>
        <w:t xml:space="preserve"> table is the primary table, with a UUID primary key (</w:t>
      </w:r>
      <w:r>
        <w:rPr>
          <w:rStyle w:val="SourceText"/>
        </w:rPr>
        <w:t>id</w:t>
      </w:r>
      <w:r>
        <w:rPr/>
        <w:t>), the S3 object key (</w:t>
      </w:r>
      <w:r>
        <w:rPr>
          <w:rStyle w:val="SourceText"/>
        </w:rPr>
        <w:t>s3_key</w:t>
      </w:r>
      <w:r>
        <w:rPr/>
        <w:t>), file size in bytes (</w:t>
      </w:r>
      <w:r>
        <w:rPr>
          <w:rStyle w:val="SourceText"/>
        </w:rPr>
        <w:t>file_size_bytes</w:t>
      </w:r>
      <w:r>
        <w:rPr/>
        <w:t>), creation timestamp (</w:t>
      </w:r>
      <w:r>
        <w:rPr>
          <w:rStyle w:val="SourceText"/>
        </w:rPr>
        <w:t>created_at</w:t>
      </w:r>
      <w:r>
        <w:rPr/>
        <w:t>), status flag (</w:t>
      </w:r>
      <w:r>
        <w:rPr>
          <w:rStyle w:val="SourceText"/>
        </w:rPr>
        <w:t>status</w:t>
      </w:r>
      <w:r>
        <w:rPr/>
        <w:t>), trigger source (</w:t>
      </w:r>
      <w:r>
        <w:rPr>
          <w:rStyle w:val="SourceText"/>
        </w:rPr>
        <w:t>triggered_by</w:t>
      </w:r>
      <w:r>
        <w:rPr/>
        <w:t xml:space="preserve">), and optional fields for encryption hash and error message. The </w:t>
      </w:r>
      <w:r>
        <w:rPr>
          <w:rStyle w:val="SourceText"/>
        </w:rPr>
        <w:t>system_logs</w:t>
      </w:r>
      <w:r>
        <w:rPr/>
        <w:t xml:space="preserve"> table stores audit records, with its own UUID primary key (</w:t>
      </w:r>
      <w:r>
        <w:rPr>
          <w:rStyle w:val="SourceText"/>
        </w:rPr>
        <w:t>id</w:t>
      </w:r>
      <w:r>
        <w:rPr/>
        <w:t>), an optional foreign key (</w:t>
      </w:r>
      <w:r>
        <w:rPr>
          <w:rStyle w:val="SourceText"/>
        </w:rPr>
        <w:t>backup_id</w:t>
      </w:r>
      <w:r>
        <w:rPr/>
        <w:t xml:space="preserve">) linking to the </w:t>
      </w:r>
      <w:r>
        <w:rPr>
          <w:rStyle w:val="SourceText"/>
        </w:rPr>
        <w:t>backups</w:t>
      </w:r>
      <w:r>
        <w:rPr/>
        <w:t xml:space="preserve"> table, the event type (</w:t>
      </w:r>
      <w:r>
        <w:rPr>
          <w:rStyle w:val="SourceText"/>
        </w:rPr>
        <w:t>event_type</w:t>
      </w:r>
      <w:r>
        <w:rPr/>
        <w:t>), human-readable message (</w:t>
      </w:r>
      <w:r>
        <w:rPr>
          <w:rStyle w:val="SourceText"/>
        </w:rPr>
        <w:t>message</w:t>
      </w:r>
      <w:r>
        <w:rPr/>
        <w:t>), severity level (</w:t>
      </w:r>
      <w:r>
        <w:rPr>
          <w:rStyle w:val="SourceText"/>
        </w:rPr>
        <w:t>severity</w:t>
      </w:r>
      <w:r>
        <w:rPr/>
        <w:t>), timestamp (</w:t>
      </w:r>
      <w:r>
        <w:rPr>
          <w:rStyle w:val="SourceText"/>
        </w:rPr>
        <w:t>occurred_at</w:t>
      </w:r>
      <w:r>
        <w:rPr/>
        <w:t xml:space="preserve">), and a JSONB </w:t>
      </w:r>
      <w:r>
        <w:rPr>
          <w:rStyle w:val="SourceText"/>
        </w:rPr>
        <w:t>metadata</w:t>
      </w:r>
      <w:r>
        <w:rPr/>
        <w:t xml:space="preserve"> field for structured additional data. The relationship is one-to-many: one backup may have many log entries (e.g., a backup_started entry, multiple backup_progress entries, and a backup_success or backup_failed entry). The figure also indicates the indexes defined on each table to support common query patterns: descending order by </w:t>
      </w:r>
      <w:r>
        <w:rPr>
          <w:rStyle w:val="SourceText"/>
        </w:rPr>
        <w:t>created_at</w:t>
      </w:r>
      <w:r>
        <w:rPr/>
        <w:t xml:space="preserve"> for the </w:t>
      </w:r>
      <w:r>
        <w:rPr>
          <w:rStyle w:val="SourceText"/>
        </w:rPr>
        <w:t>backups</w:t>
      </w:r>
      <w:r>
        <w:rPr/>
        <w:t xml:space="preserve"> table and by </w:t>
      </w:r>
      <w:r>
        <w:rPr>
          <w:rStyle w:val="SourceText"/>
        </w:rPr>
        <w:t>occurred_at</w:t>
      </w:r>
      <w:r>
        <w:rPr/>
        <w:t xml:space="preserve"> for the </w:t>
      </w:r>
      <w:r>
        <w:rPr>
          <w:rStyle w:val="SourceText"/>
        </w:rPr>
        <w:t>system_logs</w:t>
      </w:r>
      <w:r>
        <w:rPr/>
        <w:t xml:space="preserve"> table, as well as indexes on </w:t>
      </w:r>
      <w:r>
        <w:rPr>
          <w:rStyle w:val="SourceText"/>
        </w:rPr>
        <w:t>event_type</w:t>
      </w:r>
      <w:r>
        <w:rPr/>
        <w:t xml:space="preserve"> and </w:t>
      </w:r>
      <w:r>
        <w:rPr>
          <w:rStyle w:val="SourceText"/>
        </w:rPr>
        <w:t>backup_id</w:t>
      </w:r>
      <w:r>
        <w:rPr/>
        <w:t xml:space="preserve"> for filtered queries. This schema design supports the auditability objective by providing a complete, queryable history of all backup operations. Both tables use UUID primary keys generated by the gen_random_uuid() function, and all timestamps are stored with timezone (TIMESTAMPTZ) to avoid DST ambiguity.</w:t>
      </w:r>
    </w:p>
    <w:p>
      <w:pPr>
        <w:pStyle w:val="Normal"/>
        <w:spacing w:lineRule="auto" w:line="360" w:before="0" w:after="160"/>
        <w:jc w:val="both"/>
        <w:rPr/>
      </w:pPr>
      <w:r>
        <w:rPr/>
      </w:r>
    </w:p>
    <w:p>
      <w:pPr>
        <w:pStyle w:val="Normal"/>
        <w:spacing w:before="0" w:after="80"/>
        <w:jc w:val="center"/>
        <w:rPr/>
      </w:pPr>
      <w:r>
        <w:rPr/>
        <w:drawing>
          <wp:inline distT="0" distB="0" distL="0" distR="0">
            <wp:extent cx="5048250" cy="2857500"/>
            <wp:effectExtent l="0" t="0" r="0" b="0"/>
            <wp:docPr id="19" name="Figure 3.3 Schema" descr="Figure 3.3 Schema" title="Figure 3.3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 3.3 Schema" descr="Figure 3.3 Schema" title="Figure 3.3 Schema"/>
                    <pic:cNvPicPr>
                      <a:picLocks noChangeAspect="1" noChangeArrowheads="1"/>
                    </pic:cNvPicPr>
                  </pic:nvPicPr>
                  <pic:blipFill>
                    <a:blip r:embed="rId26"/>
                    <a:stretch>
                      <a:fillRect/>
                    </a:stretch>
                  </pic:blipFill>
                  <pic:spPr bwMode="auto">
                    <a:xfrm>
                      <a:off x="0" y="0"/>
                      <a:ext cx="5048250" cy="2857500"/>
                    </a:xfrm>
                    <a:prstGeom prst="rect">
                      <a:avLst/>
                    </a:prstGeom>
                    <a:noFill/>
                  </pic:spPr>
                </pic:pic>
              </a:graphicData>
            </a:graphic>
          </wp:inline>
        </w:drawing>
      </w:r>
    </w:p>
    <w:p>
      <w:pPr>
        <w:pStyle w:val="Normal"/>
        <w:spacing w:before="80" w:after="240"/>
        <w:rPr/>
      </w:pPr>
      <w:r>
        <w:rPr>
          <w:b/>
          <w:bCs/>
          <w:i/>
          <w:iCs/>
          <w:sz w:val="20"/>
          <w:szCs w:val="20"/>
        </w:rPr>
        <w:t>Figure 3.3: Database Schema – Supabase Tables for Backup Metadata and Audit Logs</w:t>
      </w:r>
    </w:p>
    <w:p>
      <w:pPr>
        <w:pStyle w:val="Heading2"/>
        <w:rPr/>
      </w:pPr>
      <w:bookmarkStart w:id="32" w:name="__RefHeading___Toc910_2830107527"/>
      <w:bookmarkEnd w:id="32"/>
      <w:r>
        <w:rPr/>
        <w:t>3.4 Study Site and Ethical Considerations</w:t>
      </w:r>
    </w:p>
    <w:p>
      <w:pPr>
        <w:pStyle w:val="Normal"/>
        <w:spacing w:lineRule="auto" w:line="360" w:before="0" w:after="160"/>
        <w:jc w:val="both"/>
        <w:rPr/>
      </w:pPr>
      <w:r>
        <w:rPr/>
        <w:t>The implementation and testing of this system was conducted within the computer laboratory of the Department of Computer Science and Information Technology, COLTECH, University of Bamenda, using a development workstation equipped with 16 GB RAM, an Intel Core i7 processor, and a 512 GB SSD. No production databases containing personal data were used during testing; all test databases were populated with synthetically generated data.</w:t>
      </w:r>
    </w:p>
    <w:p>
      <w:pPr>
        <w:pStyle w:val="Normal"/>
        <w:spacing w:lineRule="auto" w:line="360" w:before="0" w:after="160"/>
        <w:jc w:val="both"/>
        <w:rPr/>
      </w:pPr>
      <w:r>
        <w:rPr/>
        <w:t>Ethical clearance for this study was obtained from the COLTECH Departmental Research Committee. The encryption key and AWS credentials used during testing were generated specifically for this research and were revoked upon completion of the evaluation phase. No real user data was transmitted to external cloud services at any point during the study.</w:t>
      </w:r>
    </w:p>
    <w:p>
      <w:pPr>
        <w:pStyle w:val="Heading3"/>
        <w:spacing w:lineRule="auto" w:line="360" w:before="0" w:after="160"/>
        <w:jc w:val="both"/>
        <w:rPr/>
      </w:pPr>
      <w:r>
        <w:rPr/>
        <w:t>3.4.1 Study Site Description</w:t>
      </w:r>
    </w:p>
    <w:p>
      <w:pPr>
        <w:pStyle w:val="BodyText"/>
        <w:spacing w:lineRule="auto" w:line="360" w:before="0" w:after="160"/>
        <w:jc w:val="both"/>
        <w:rPr/>
      </w:pPr>
      <w:r>
        <w:rPr/>
        <w:t>The implementation and testing of this system was conducted within the computer laboratory of the Department of Computer Engineering, College of Technology (COLTECH), University of Bamenda, Cameroon. The laboratory is located on the main campus in Bambili, Mezam Division, North West Region of Cameroon. The facility provides a suitable environment for software development and testing, with reliable electrical power (supplemented by a dedicated backup generator), wired and wireless network connectivity to the university's internet connection, and workstations equipped for software engineering projects.</w:t>
      </w:r>
    </w:p>
    <w:p>
      <w:pPr>
        <w:pStyle w:val="BodyText"/>
        <w:spacing w:lineRule="auto" w:line="360" w:before="0" w:after="160"/>
        <w:jc w:val="both"/>
        <w:rPr/>
      </w:pPr>
      <w:r>
        <w:rPr>
          <w:rStyle w:val="Strong"/>
        </w:rPr>
        <w:t>Software Environment:</w:t>
      </w:r>
    </w:p>
    <w:p>
      <w:pPr>
        <w:pStyle w:val="BodyText"/>
        <w:numPr>
          <w:ilvl w:val="0"/>
          <w:numId w:val="8"/>
        </w:numPr>
        <w:tabs>
          <w:tab w:val="clear" w:pos="720"/>
          <w:tab w:val="left" w:pos="0" w:leader="none"/>
        </w:tabs>
        <w:spacing w:lineRule="auto" w:line="360" w:before="0" w:after="160"/>
        <w:ind w:hanging="283" w:start="709"/>
        <w:jc w:val="both"/>
        <w:rPr/>
      </w:pPr>
      <w:r>
        <w:rPr/>
        <w:t>Operating System: Ubuntu 22.04 LTS (Jammy Jellyfish)</w:t>
      </w:r>
    </w:p>
    <w:p>
      <w:pPr>
        <w:pStyle w:val="BodyText"/>
        <w:numPr>
          <w:ilvl w:val="0"/>
          <w:numId w:val="8"/>
        </w:numPr>
        <w:tabs>
          <w:tab w:val="clear" w:pos="720"/>
          <w:tab w:val="left" w:pos="0" w:leader="none"/>
        </w:tabs>
        <w:spacing w:lineRule="auto" w:line="360" w:before="0" w:after="160"/>
        <w:ind w:hanging="283" w:start="709"/>
        <w:jc w:val="both"/>
        <w:rPr/>
      </w:pPr>
      <w:r>
        <w:rPr/>
        <w:t>Node.js: v20.11.0 LTS (installed via nvm)</w:t>
      </w:r>
    </w:p>
    <w:p>
      <w:pPr>
        <w:pStyle w:val="BodyText"/>
        <w:numPr>
          <w:ilvl w:val="0"/>
          <w:numId w:val="8"/>
        </w:numPr>
        <w:tabs>
          <w:tab w:val="clear" w:pos="720"/>
          <w:tab w:val="left" w:pos="0" w:leader="none"/>
        </w:tabs>
        <w:spacing w:lineRule="auto" w:line="360" w:before="0" w:after="160"/>
        <w:ind w:hanging="283" w:start="709"/>
        <w:jc w:val="both"/>
        <w:rPr/>
      </w:pPr>
      <w:r>
        <w:rPr/>
        <w:t>PostgreSQL client: 15.6 (for pg_dump utility)</w:t>
      </w:r>
    </w:p>
    <w:p>
      <w:pPr>
        <w:pStyle w:val="BodyText"/>
        <w:numPr>
          <w:ilvl w:val="0"/>
          <w:numId w:val="8"/>
        </w:numPr>
        <w:tabs>
          <w:tab w:val="clear" w:pos="720"/>
          <w:tab w:val="left" w:pos="0" w:leader="none"/>
        </w:tabs>
        <w:spacing w:lineRule="auto" w:line="360" w:before="0" w:after="160"/>
        <w:ind w:hanging="283" w:start="709"/>
        <w:jc w:val="both"/>
        <w:rPr/>
      </w:pPr>
      <w:r>
        <w:rPr/>
        <w:t>Docker: 24.0.7 (for local PostgreSQL instances during testing)</w:t>
      </w:r>
    </w:p>
    <w:p>
      <w:pPr>
        <w:pStyle w:val="BodyText"/>
        <w:numPr>
          <w:ilvl w:val="0"/>
          <w:numId w:val="8"/>
        </w:numPr>
        <w:tabs>
          <w:tab w:val="clear" w:pos="720"/>
          <w:tab w:val="left" w:pos="0" w:leader="none"/>
        </w:tabs>
        <w:spacing w:lineRule="auto" w:line="360" w:before="0" w:after="160"/>
        <w:ind w:hanging="283" w:start="709"/>
        <w:jc w:val="both"/>
        <w:rPr/>
      </w:pPr>
      <w:r>
        <w:rPr/>
        <w:t>Git: 2.34.1 (version control)</w:t>
      </w:r>
    </w:p>
    <w:p>
      <w:pPr>
        <w:pStyle w:val="BodyText"/>
        <w:numPr>
          <w:ilvl w:val="0"/>
          <w:numId w:val="8"/>
        </w:numPr>
        <w:tabs>
          <w:tab w:val="clear" w:pos="720"/>
          <w:tab w:val="left" w:pos="0" w:leader="none"/>
        </w:tabs>
        <w:spacing w:lineRule="auto" w:line="360" w:before="0" w:after="160"/>
        <w:ind w:hanging="283" w:start="709"/>
        <w:jc w:val="both"/>
        <w:rPr/>
      </w:pPr>
      <w:r>
        <w:rPr/>
        <w:t>Visual Studio Code: 1.85.0 (development IDE)</w:t>
      </w:r>
    </w:p>
    <w:p>
      <w:pPr>
        <w:pStyle w:val="Heading3"/>
        <w:spacing w:lineRule="auto" w:line="360" w:before="0" w:after="160"/>
        <w:jc w:val="both"/>
        <w:rPr/>
      </w:pPr>
      <w:r>
        <w:rPr/>
        <w:t>3.4.2 Network Configuration and Connectivity</w:t>
      </w:r>
    </w:p>
    <w:p>
      <w:pPr>
        <w:pStyle w:val="BodyText"/>
        <w:spacing w:lineRule="auto" w:line="360" w:before="0" w:after="160"/>
        <w:jc w:val="both"/>
        <w:rPr/>
      </w:pPr>
      <w:r>
        <w:rPr/>
        <w:t>The laboratory network connects to the university's campus network, which provides internet access through a fibre optic backbone provided by the Ministry of Posts and Telecommunications (CAMPOST) and regional internet service providers. During the testing period (February 2025 to May 2025), the following network characteristics were observed:</w:t>
      </w:r>
    </w:p>
    <w:p>
      <w:pPr>
        <w:pStyle w:val="BodyText"/>
        <w:numPr>
          <w:ilvl w:val="0"/>
          <w:numId w:val="9"/>
        </w:numPr>
        <w:tabs>
          <w:tab w:val="clear" w:pos="720"/>
          <w:tab w:val="left" w:pos="0" w:leader="none"/>
        </w:tabs>
        <w:spacing w:lineRule="auto" w:line="360" w:before="0" w:after="160"/>
        <w:ind w:hanging="283" w:start="709"/>
        <w:jc w:val="both"/>
        <w:rPr/>
      </w:pPr>
      <w:r>
        <w:rPr/>
        <w:t>Average download bandwidth: 45 Mbps</w:t>
      </w:r>
    </w:p>
    <w:p>
      <w:pPr>
        <w:pStyle w:val="BodyText"/>
        <w:numPr>
          <w:ilvl w:val="0"/>
          <w:numId w:val="9"/>
        </w:numPr>
        <w:tabs>
          <w:tab w:val="clear" w:pos="720"/>
          <w:tab w:val="left" w:pos="0" w:leader="none"/>
        </w:tabs>
        <w:spacing w:lineRule="auto" w:line="360" w:before="0" w:after="160"/>
        <w:ind w:hanging="283" w:start="709"/>
        <w:jc w:val="both"/>
        <w:rPr/>
      </w:pPr>
      <w:r>
        <w:rPr/>
        <w:t>Average upload bandwidth: 12 Mbps</w:t>
      </w:r>
    </w:p>
    <w:p>
      <w:pPr>
        <w:pStyle w:val="BodyText"/>
        <w:numPr>
          <w:ilvl w:val="0"/>
          <w:numId w:val="9"/>
        </w:numPr>
        <w:tabs>
          <w:tab w:val="clear" w:pos="720"/>
          <w:tab w:val="left" w:pos="0" w:leader="none"/>
        </w:tabs>
        <w:spacing w:lineRule="auto" w:line="360" w:before="0" w:after="160"/>
        <w:ind w:hanging="283" w:start="709"/>
        <w:jc w:val="both"/>
        <w:rPr/>
      </w:pPr>
      <w:r>
        <w:rPr/>
        <w:t>Average latency to AWS S3 (us-east-1 region): 185 ms</w:t>
      </w:r>
    </w:p>
    <w:p>
      <w:pPr>
        <w:pStyle w:val="BodyText"/>
        <w:numPr>
          <w:ilvl w:val="0"/>
          <w:numId w:val="9"/>
        </w:numPr>
        <w:tabs>
          <w:tab w:val="clear" w:pos="720"/>
          <w:tab w:val="left" w:pos="0" w:leader="none"/>
        </w:tabs>
        <w:spacing w:lineRule="auto" w:line="360" w:before="0" w:after="160"/>
        <w:ind w:hanging="283" w:start="709"/>
        <w:jc w:val="both"/>
        <w:rPr/>
      </w:pPr>
      <w:r>
        <w:rPr/>
        <w:t>Average latency to Supabase (AWS us-east-1): 190 ms</w:t>
      </w:r>
    </w:p>
    <w:p>
      <w:pPr>
        <w:pStyle w:val="BodyText"/>
        <w:numPr>
          <w:ilvl w:val="0"/>
          <w:numId w:val="9"/>
        </w:numPr>
        <w:tabs>
          <w:tab w:val="clear" w:pos="720"/>
          <w:tab w:val="left" w:pos="0" w:leader="none"/>
        </w:tabs>
        <w:spacing w:lineRule="auto" w:line="360" w:before="0" w:after="160"/>
        <w:ind w:hanging="283" w:start="709"/>
        <w:jc w:val="both"/>
        <w:rPr/>
      </w:pPr>
      <w:r>
        <w:rPr/>
        <w:t>Packet loss rate: &lt; 0.5%</w:t>
      </w:r>
    </w:p>
    <w:p>
      <w:pPr>
        <w:pStyle w:val="BodyText"/>
        <w:spacing w:lineRule="auto" w:line="360" w:before="0" w:after="160"/>
        <w:jc w:val="both"/>
        <w:rPr/>
      </w:pPr>
      <w:r>
        <w:rPr/>
        <w:t>These connectivity characteristics influenced the backup duration measurements presented in Chapter 4. The relatively high latency to AWS S3 (185 ms) adds approximately 0.37 seconds to each S3 API call (PutObjectCommand request and response). For a 1 GB backup, this fixed overhead is negligible compared to the data transfer time (approximately 122 seconds total).</w:t>
      </w:r>
    </w:p>
    <w:p>
      <w:pPr>
        <w:pStyle w:val="Heading3"/>
        <w:spacing w:lineRule="auto" w:line="360" w:before="0" w:after="160"/>
        <w:jc w:val="both"/>
        <w:rPr/>
      </w:pPr>
      <w:r>
        <w:rPr/>
        <w:t>3.4.3 Ethical Approval and Research Compliance</w:t>
      </w:r>
    </w:p>
    <w:p>
      <w:pPr>
        <w:pStyle w:val="BodyText"/>
        <w:spacing w:lineRule="auto" w:line="360" w:before="0" w:after="160"/>
        <w:jc w:val="both"/>
        <w:rPr/>
      </w:pPr>
      <w:r>
        <w:rPr/>
        <w:t>Ethical clearance for this study was obtained from the COLTECH Departmental Research Committee on 15 January 2025 (Approval Reference: COLTECH/DRC/2025/001). The research was classified as low-risk, as it did not involve human subjects, animal subjects, or the processing of personal or sensitive data.</w:t>
      </w:r>
    </w:p>
    <w:p>
      <w:pPr>
        <w:pStyle w:val="BodyText"/>
        <w:spacing w:lineRule="auto" w:line="360" w:before="0" w:after="160"/>
        <w:jc w:val="both"/>
        <w:rPr/>
      </w:pPr>
      <w:r>
        <w:rPr>
          <w:rStyle w:val="Strong"/>
        </w:rPr>
        <w:t>Data Protection Compliance:</w:t>
      </w:r>
    </w:p>
    <w:p>
      <w:pPr>
        <w:pStyle w:val="BodyText"/>
        <w:spacing w:lineRule="auto" w:line="360" w:before="0" w:after="160"/>
        <w:jc w:val="both"/>
        <w:rPr/>
      </w:pPr>
      <w:r>
        <w:rPr/>
        <w:t>The following measures were implemented to ensure compliance with data protection principles:</w:t>
      </w:r>
    </w:p>
    <w:p>
      <w:pPr>
        <w:pStyle w:val="BodyText"/>
        <w:numPr>
          <w:ilvl w:val="0"/>
          <w:numId w:val="10"/>
        </w:numPr>
        <w:tabs>
          <w:tab w:val="clear" w:pos="720"/>
          <w:tab w:val="left" w:pos="0" w:leader="none"/>
        </w:tabs>
        <w:spacing w:lineRule="auto" w:line="360" w:before="0" w:after="160"/>
        <w:ind w:hanging="283" w:start="709"/>
        <w:jc w:val="both"/>
        <w:rPr/>
      </w:pPr>
      <w:r>
        <w:rPr>
          <w:rStyle w:val="Strong"/>
        </w:rPr>
        <w:t>No Production Data Used</w:t>
      </w:r>
      <w:r>
        <w:rPr/>
        <w:t>: All test databases were populated with synthetically generated data. No real student records, examination data, administrative records, or personal information was used during development or testing. The synthetic data generator produced realistic-looking but entirely artificial data: student names from a fictional name generator, examination scores as random integers, and course registrations as random associations between synthetic students and courses.</w:t>
      </w:r>
    </w:p>
    <w:p>
      <w:pPr>
        <w:pStyle w:val="BodyText"/>
        <w:numPr>
          <w:ilvl w:val="0"/>
          <w:numId w:val="10"/>
        </w:numPr>
        <w:tabs>
          <w:tab w:val="clear" w:pos="720"/>
          <w:tab w:val="left" w:pos="0" w:leader="none"/>
        </w:tabs>
        <w:spacing w:lineRule="auto" w:line="360" w:before="0" w:after="160"/>
        <w:ind w:hanging="283" w:start="709"/>
        <w:jc w:val="both"/>
        <w:rPr/>
      </w:pPr>
      <w:r>
        <w:rPr>
          <w:rStyle w:val="Strong"/>
        </w:rPr>
        <w:t>Key and Credential Isolation</w:t>
      </w:r>
      <w:r>
        <w:rPr/>
        <w:t>: The encryption key and AWS credentials used during testing were generated specifically for this research and were revoked upon completion of the evaluation phase. These credentials had no access to any production resources. A new key and new AWS credentials would be required for any production deployment.</w:t>
      </w:r>
    </w:p>
    <w:p>
      <w:pPr>
        <w:pStyle w:val="BodyText"/>
        <w:numPr>
          <w:ilvl w:val="0"/>
          <w:numId w:val="10"/>
        </w:numPr>
        <w:tabs>
          <w:tab w:val="clear" w:pos="720"/>
          <w:tab w:val="left" w:pos="0" w:leader="none"/>
        </w:tabs>
        <w:spacing w:lineRule="auto" w:line="360" w:before="0" w:after="160"/>
        <w:ind w:hanging="283" w:start="709"/>
        <w:jc w:val="both"/>
        <w:rPr/>
      </w:pPr>
      <w:r>
        <w:rPr>
          <w:rStyle w:val="Strong"/>
        </w:rPr>
        <w:t>Data Minimisation</w:t>
      </w:r>
      <w:r>
        <w:rPr/>
        <w:t>: Test databases contained the minimum volume of data necessary to evaluate system performance (</w:t>
      </w:r>
      <w:r>
        <w:rPr/>
        <w:t>0</w:t>
      </w:r>
      <w:r>
        <w:rPr/>
        <w:t>0 MB to 2 GB). No unnecessary data was stored.</w:t>
      </w:r>
    </w:p>
    <w:p>
      <w:pPr>
        <w:pStyle w:val="Normal"/>
        <w:spacing w:lineRule="auto" w:line="360" w:before="0" w:after="160"/>
        <w:jc w:val="both"/>
        <w:rPr/>
      </w:pPr>
      <w:r>
        <w:rPr/>
      </w:r>
    </w:p>
    <w:p>
      <w:pPr>
        <w:pStyle w:val="Heading2"/>
        <w:rPr/>
      </w:pPr>
      <w:bookmarkStart w:id="33" w:name="__RefHeading___Toc912_2830107527"/>
      <w:bookmarkEnd w:id="33"/>
      <w:r>
        <w:rPr/>
        <w:t>3.5 Statistical Methods</w:t>
      </w:r>
    </w:p>
    <w:p>
      <w:pPr>
        <w:pStyle w:val="Normal"/>
        <w:spacing w:lineRule="auto" w:line="360" w:before="0" w:after="160"/>
        <w:jc w:val="both"/>
        <w:rPr/>
      </w:pPr>
      <w:r>
        <w:rPr/>
        <w:t>Quantitative performance data – backup duration and compression ratio – were collected over ten repeated trials for each database size category. Descriptive statistics (mean, standard deviation, and coefficient of variation) were computed to characterise the distribution of results. Linear regression was used to model the relationship between database size (independent variable) and backup duration (dependent variable). The Pearson correlation coefficient was computed to quantify the strength of this relationship. All statistical computations were performed using Python 3.11 with the NumPy and SciPy libraries.</w:t>
      </w:r>
    </w:p>
    <w:p>
      <w:pPr>
        <w:pStyle w:val="Heading3"/>
        <w:spacing w:lineRule="auto" w:line="360" w:before="0" w:after="160"/>
        <w:jc w:val="both"/>
        <w:rPr/>
      </w:pPr>
      <w:r>
        <w:rPr/>
        <w:t>3.5.</w:t>
      </w:r>
      <w:r>
        <w:rPr/>
        <w:t>1</w:t>
      </w:r>
      <w:r>
        <w:rPr/>
        <w:t xml:space="preserve"> Sample Size and Power Analysis</w:t>
      </w:r>
    </w:p>
    <w:p>
      <w:pPr>
        <w:pStyle w:val="BodyText"/>
        <w:spacing w:lineRule="auto" w:line="360" w:before="0" w:after="160"/>
        <w:jc w:val="both"/>
        <w:rPr/>
      </w:pPr>
      <w:r>
        <w:rPr/>
        <w:t>For each combination of database size and type, ten repeated trials were conducted. This sample size was determined based on a power analysis assuming:</w:t>
      </w:r>
    </w:p>
    <w:p>
      <w:pPr>
        <w:pStyle w:val="BodyText"/>
        <w:numPr>
          <w:ilvl w:val="0"/>
          <w:numId w:val="11"/>
        </w:numPr>
        <w:tabs>
          <w:tab w:val="clear" w:pos="720"/>
          <w:tab w:val="left" w:pos="0" w:leader="none"/>
        </w:tabs>
        <w:spacing w:lineRule="auto" w:line="360" w:before="0" w:after="160"/>
        <w:ind w:hanging="283" w:start="709"/>
        <w:jc w:val="both"/>
        <w:rPr/>
      </w:pPr>
      <w:r>
        <w:rPr/>
        <w:t>Desired power (1 - β): 0.80 (80% probability of detecting an effect if it exists)</w:t>
      </w:r>
    </w:p>
    <w:p>
      <w:pPr>
        <w:pStyle w:val="BodyText"/>
        <w:numPr>
          <w:ilvl w:val="0"/>
          <w:numId w:val="11"/>
        </w:numPr>
        <w:tabs>
          <w:tab w:val="clear" w:pos="720"/>
          <w:tab w:val="left" w:pos="0" w:leader="none"/>
        </w:tabs>
        <w:spacing w:lineRule="auto" w:line="360" w:before="0" w:after="160"/>
        <w:ind w:hanging="283" w:start="709"/>
        <w:jc w:val="both"/>
        <w:rPr/>
      </w:pPr>
      <w:r>
        <w:rPr/>
        <w:t>Significance level (α): 0.05 (5% probability of Type I error)</w:t>
      </w:r>
    </w:p>
    <w:p>
      <w:pPr>
        <w:pStyle w:val="BodyText"/>
        <w:numPr>
          <w:ilvl w:val="0"/>
          <w:numId w:val="11"/>
        </w:numPr>
        <w:tabs>
          <w:tab w:val="clear" w:pos="720"/>
          <w:tab w:val="left" w:pos="0" w:leader="none"/>
        </w:tabs>
        <w:spacing w:lineRule="auto" w:line="360" w:before="0" w:after="160"/>
        <w:ind w:hanging="283" w:start="709"/>
        <w:jc w:val="both"/>
        <w:rPr/>
      </w:pPr>
      <w:r>
        <w:rPr/>
        <w:t>Estimated effect size (Cohen's d): 0.5 (medium effect, based on pilot testing)</w:t>
      </w:r>
    </w:p>
    <w:p>
      <w:pPr>
        <w:pStyle w:val="BodyText"/>
        <w:spacing w:lineRule="auto" w:line="360" w:before="0" w:after="160"/>
        <w:jc w:val="both"/>
        <w:rPr/>
      </w:pPr>
      <w:r>
        <w:rPr/>
        <w:t>The power analysis indicated that a minimum of 7 trials per condition was required; 10 trials were conducted to provide a margin of safety and to allow for outlier removal if necessary (no outliers were removed).</w:t>
      </w:r>
    </w:p>
    <w:p>
      <w:pPr>
        <w:pStyle w:val="Heading3"/>
        <w:spacing w:lineRule="auto" w:line="360" w:before="0" w:after="160"/>
        <w:jc w:val="both"/>
        <w:rPr/>
      </w:pPr>
      <w:r>
        <w:rPr/>
        <w:t>3.5.</w:t>
      </w:r>
      <w:r>
        <w:rPr/>
        <w:t>2</w:t>
      </w:r>
      <w:r>
        <w:rPr/>
        <w:t xml:space="preserve"> Data Collection Procedures</w:t>
      </w:r>
    </w:p>
    <w:p>
      <w:pPr>
        <w:pStyle w:val="BodyText"/>
        <w:spacing w:lineRule="auto" w:line="360" w:before="0" w:after="160"/>
        <w:jc w:val="both"/>
        <w:rPr/>
      </w:pPr>
      <w:r>
        <w:rPr>
          <w:rStyle w:val="Strong"/>
        </w:rPr>
        <w:t>Automated Test Harness</w:t>
      </w:r>
      <w:r>
        <w:rPr/>
        <w:t>:</w:t>
      </w:r>
    </w:p>
    <w:p>
      <w:pPr>
        <w:pStyle w:val="BodyText"/>
        <w:spacing w:lineRule="auto" w:line="360" w:before="0" w:after="160"/>
        <w:jc w:val="both"/>
        <w:rPr/>
      </w:pPr>
      <w:r>
        <w:rPr/>
        <w:t>An automated test harness was developed to execute the backup runs without manual intervention, ensuring consistency and reducing the risk of human error. The test harness performed the following steps for each trial:</w:t>
      </w:r>
    </w:p>
    <w:p>
      <w:pPr>
        <w:pStyle w:val="BodyText"/>
        <w:numPr>
          <w:ilvl w:val="0"/>
          <w:numId w:val="12"/>
        </w:numPr>
        <w:tabs>
          <w:tab w:val="clear" w:pos="720"/>
          <w:tab w:val="left" w:pos="0" w:leader="none"/>
        </w:tabs>
        <w:spacing w:lineRule="auto" w:line="360" w:before="0" w:after="160"/>
        <w:ind w:hanging="283" w:start="709"/>
        <w:jc w:val="both"/>
        <w:rPr/>
      </w:pPr>
      <w:r>
        <w:rPr/>
        <w:t>Generate synthetic database of specified size and type using a custom data generator script</w:t>
      </w:r>
    </w:p>
    <w:p>
      <w:pPr>
        <w:pStyle w:val="BodyText"/>
        <w:numPr>
          <w:ilvl w:val="0"/>
          <w:numId w:val="12"/>
        </w:numPr>
        <w:tabs>
          <w:tab w:val="clear" w:pos="720"/>
          <w:tab w:val="left" w:pos="0" w:leader="none"/>
        </w:tabs>
        <w:spacing w:lineRule="auto" w:line="360" w:before="0" w:after="160"/>
        <w:ind w:hanging="283" w:start="709"/>
        <w:jc w:val="both"/>
        <w:rPr/>
      </w:pPr>
      <w:r>
        <w:rPr/>
        <w:t>Wait 60 seconds for database to stabilise (caches warm, connections quiesced)</w:t>
      </w:r>
    </w:p>
    <w:p>
      <w:pPr>
        <w:pStyle w:val="BodyText"/>
        <w:numPr>
          <w:ilvl w:val="0"/>
          <w:numId w:val="12"/>
        </w:numPr>
        <w:tabs>
          <w:tab w:val="clear" w:pos="720"/>
          <w:tab w:val="left" w:pos="0" w:leader="none"/>
        </w:tabs>
        <w:spacing w:lineRule="auto" w:line="360" w:before="0" w:after="160"/>
        <w:ind w:hanging="283" w:start="709"/>
        <w:jc w:val="both"/>
        <w:rPr/>
      </w:pPr>
      <w:r>
        <w:rPr/>
        <w:t xml:space="preserve">Record start timestamp using </w:t>
      </w:r>
      <w:r>
        <w:rPr>
          <w:rStyle w:val="SourceText"/>
        </w:rPr>
        <w:t>process.hrtime.bigint()</w:t>
      </w:r>
      <w:r>
        <w:rPr/>
        <w:t xml:space="preserve"> (nanosecond precision)</w:t>
      </w:r>
    </w:p>
    <w:p>
      <w:pPr>
        <w:pStyle w:val="BodyText"/>
        <w:numPr>
          <w:ilvl w:val="0"/>
          <w:numId w:val="12"/>
        </w:numPr>
        <w:tabs>
          <w:tab w:val="clear" w:pos="720"/>
          <w:tab w:val="left" w:pos="0" w:leader="none"/>
        </w:tabs>
        <w:spacing w:lineRule="auto" w:line="360" w:before="0" w:after="160"/>
        <w:ind w:hanging="283" w:start="709"/>
        <w:jc w:val="both"/>
        <w:rPr/>
      </w:pPr>
      <w:r>
        <w:rPr/>
        <w:t xml:space="preserve">Execute </w:t>
      </w:r>
      <w:r>
        <w:rPr>
          <w:rStyle w:val="SourceText"/>
        </w:rPr>
        <w:t>runBackup('test')</w:t>
      </w:r>
      <w:r>
        <w:rPr/>
        <w:t xml:space="preserve"> with the </w:t>
      </w:r>
      <w:r>
        <w:rPr>
          <w:rStyle w:val="SourceText"/>
        </w:rPr>
        <w:t>test</w:t>
      </w:r>
      <w:r>
        <w:rPr/>
        <w:t xml:space="preserve"> trigger source</w:t>
      </w:r>
    </w:p>
    <w:p>
      <w:pPr>
        <w:pStyle w:val="BodyText"/>
        <w:numPr>
          <w:ilvl w:val="0"/>
          <w:numId w:val="12"/>
        </w:numPr>
        <w:tabs>
          <w:tab w:val="clear" w:pos="720"/>
          <w:tab w:val="left" w:pos="0" w:leader="none"/>
        </w:tabs>
        <w:spacing w:lineRule="auto" w:line="360" w:before="0" w:after="160"/>
        <w:ind w:hanging="283" w:start="709"/>
        <w:jc w:val="both"/>
        <w:rPr/>
      </w:pPr>
      <w:r>
        <w:rPr/>
        <w:t>Record end timestamp and compute duration</w:t>
      </w:r>
    </w:p>
    <w:p>
      <w:pPr>
        <w:pStyle w:val="BodyText"/>
        <w:numPr>
          <w:ilvl w:val="0"/>
          <w:numId w:val="12"/>
        </w:numPr>
        <w:tabs>
          <w:tab w:val="clear" w:pos="720"/>
          <w:tab w:val="left" w:pos="0" w:leader="none"/>
        </w:tabs>
        <w:spacing w:lineRule="auto" w:line="360" w:before="0" w:after="160"/>
        <w:ind w:hanging="283" w:start="709"/>
        <w:jc w:val="both"/>
        <w:rPr/>
      </w:pPr>
      <w:r>
        <w:rPr/>
        <w:t>Verify backup success by checking S3 object existence and Supabase metadata</w:t>
      </w:r>
    </w:p>
    <w:p>
      <w:pPr>
        <w:pStyle w:val="BodyText"/>
        <w:numPr>
          <w:ilvl w:val="0"/>
          <w:numId w:val="12"/>
        </w:numPr>
        <w:tabs>
          <w:tab w:val="clear" w:pos="720"/>
          <w:tab w:val="left" w:pos="0" w:leader="none"/>
        </w:tabs>
        <w:spacing w:lineRule="auto" w:line="360" w:before="0" w:after="160"/>
        <w:ind w:hanging="283" w:start="709"/>
        <w:jc w:val="both"/>
        <w:rPr/>
      </w:pPr>
      <w:r>
        <w:rPr/>
        <w:t>Log results (size, type, duration, compression ratio, timestamp) to CSV</w:t>
      </w:r>
    </w:p>
    <w:p>
      <w:pPr>
        <w:pStyle w:val="BodyText"/>
        <w:numPr>
          <w:ilvl w:val="0"/>
          <w:numId w:val="12"/>
        </w:numPr>
        <w:tabs>
          <w:tab w:val="clear" w:pos="720"/>
          <w:tab w:val="left" w:pos="0" w:leader="none"/>
        </w:tabs>
        <w:spacing w:lineRule="auto" w:line="360" w:before="0" w:after="160"/>
        <w:ind w:hanging="283" w:start="709"/>
        <w:jc w:val="both"/>
        <w:rPr/>
      </w:pPr>
      <w:r>
        <w:rPr/>
        <w:t>Delete the test backup from S3 and Supabase to prepare for next trial</w:t>
      </w:r>
    </w:p>
    <w:p>
      <w:pPr>
        <w:pStyle w:val="BodyText"/>
        <w:numPr>
          <w:ilvl w:val="0"/>
          <w:numId w:val="12"/>
        </w:numPr>
        <w:tabs>
          <w:tab w:val="clear" w:pos="720"/>
          <w:tab w:val="left" w:pos="0" w:leader="none"/>
        </w:tabs>
        <w:spacing w:lineRule="auto" w:line="360" w:before="0" w:after="160"/>
        <w:ind w:hanging="283" w:start="709"/>
        <w:jc w:val="both"/>
        <w:rPr/>
      </w:pPr>
      <w:r>
        <w:rPr/>
        <w:t>Wait 30 seconds between trials to avoid resource contention</w:t>
      </w:r>
    </w:p>
    <w:p>
      <w:pPr>
        <w:pStyle w:val="BodyText"/>
        <w:spacing w:lineRule="auto" w:line="360" w:before="0" w:after="160"/>
        <w:jc w:val="both"/>
        <w:rPr/>
      </w:pPr>
      <w:r>
        <w:rPr>
          <w:rStyle w:val="Strong"/>
        </w:rPr>
        <w:t>Data Quality Assurance</w:t>
      </w:r>
      <w:r>
        <w:rPr/>
        <w:t>:</w:t>
      </w:r>
    </w:p>
    <w:p>
      <w:pPr>
        <w:pStyle w:val="BodyText"/>
        <w:numPr>
          <w:ilvl w:val="0"/>
          <w:numId w:val="13"/>
        </w:numPr>
        <w:tabs>
          <w:tab w:val="clear" w:pos="720"/>
          <w:tab w:val="left" w:pos="0" w:leader="none"/>
        </w:tabs>
        <w:spacing w:lineRule="auto" w:line="360" w:before="0" w:after="160"/>
        <w:ind w:hanging="283" w:start="709"/>
        <w:jc w:val="both"/>
        <w:rPr/>
      </w:pPr>
      <w:r>
        <w:rPr/>
        <w:t>Each trial was independently executed; no data was carried over between trials.</w:t>
      </w:r>
    </w:p>
    <w:p>
      <w:pPr>
        <w:pStyle w:val="BodyText"/>
        <w:numPr>
          <w:ilvl w:val="0"/>
          <w:numId w:val="13"/>
        </w:numPr>
        <w:tabs>
          <w:tab w:val="clear" w:pos="720"/>
          <w:tab w:val="left" w:pos="0" w:leader="none"/>
        </w:tabs>
        <w:spacing w:lineRule="auto" w:line="360" w:before="0" w:after="160"/>
        <w:ind w:hanging="283" w:start="709"/>
        <w:jc w:val="both"/>
        <w:rPr/>
      </w:pPr>
      <w:r>
        <w:rPr/>
        <w:t>The test harness validated that each trial started with a clean state (no pending backups, no residual S3 objects).</w:t>
      </w:r>
    </w:p>
    <w:p>
      <w:pPr>
        <w:pStyle w:val="BodyText"/>
        <w:numPr>
          <w:ilvl w:val="0"/>
          <w:numId w:val="13"/>
        </w:numPr>
        <w:tabs>
          <w:tab w:val="clear" w:pos="720"/>
          <w:tab w:val="left" w:pos="0" w:leader="none"/>
        </w:tabs>
        <w:spacing w:lineRule="auto" w:line="360" w:before="0" w:after="160"/>
        <w:ind w:hanging="283" w:start="709"/>
        <w:jc w:val="both"/>
        <w:rPr/>
      </w:pPr>
      <w:r>
        <w:rPr/>
        <w:t>If a trial failed (e.g., network timeout, S3 error), the failure was logged and the trial was repeated after a 60-second cooldown. A maximum of three retries was allowed per trial; no trial required more than one retry.</w:t>
      </w:r>
    </w:p>
    <w:p>
      <w:pPr>
        <w:pStyle w:val="BodyText"/>
        <w:numPr>
          <w:ilvl w:val="0"/>
          <w:numId w:val="13"/>
        </w:numPr>
        <w:tabs>
          <w:tab w:val="clear" w:pos="720"/>
          <w:tab w:val="left" w:pos="0" w:leader="none"/>
        </w:tabs>
        <w:spacing w:lineRule="auto" w:line="360" w:before="0" w:after="160"/>
        <w:ind w:hanging="283" w:start="709"/>
        <w:jc w:val="both"/>
        <w:rPr/>
      </w:pPr>
      <w:r>
        <w:rPr/>
        <w:t>All timestamps were recorded in UTC to avoid timezone ambiguity.</w:t>
      </w:r>
    </w:p>
    <w:p>
      <w:pPr>
        <w:pStyle w:val="BodyText"/>
        <w:spacing w:lineRule="auto" w:line="360" w:before="0" w:after="160"/>
        <w:jc w:val="both"/>
        <w:rPr/>
      </w:pPr>
      <w:r>
        <w:rPr>
          <w:rStyle w:val="Strong"/>
        </w:rPr>
        <w:t>Compression Ratio Measurement</w:t>
      </w:r>
      <w:r>
        <w:rPr/>
        <w:t>:</w:t>
      </w:r>
    </w:p>
    <w:p>
      <w:pPr>
        <w:pStyle w:val="BodyText"/>
        <w:spacing w:lineRule="auto" w:line="360" w:before="0" w:after="160"/>
        <w:jc w:val="both"/>
        <w:rPr/>
      </w:pPr>
      <w:r>
        <w:rPr/>
        <w:t>For compression ratio measurement, an additional step was added: after the pg_dump extraction (Stage 1), the raw buffer was written to a temporary file (encrypted in memory, never persisted to disk in plaintext). The size of this temporary file was compared to the final compressed custom-format size to compute the ratio.</w:t>
      </w:r>
    </w:p>
    <w:p>
      <w:pPr>
        <w:pStyle w:val="Heading3"/>
        <w:spacing w:lineRule="auto" w:line="360" w:before="0" w:after="160"/>
        <w:jc w:val="both"/>
        <w:rPr/>
      </w:pPr>
      <w:r>
        <w:rPr/>
        <w:t>3.5.</w:t>
      </w:r>
      <w:r>
        <w:rPr/>
        <w:t>3</w:t>
      </w:r>
      <w:r>
        <w:rPr/>
        <w:t xml:space="preserve"> Inferential Statistics</w:t>
      </w:r>
    </w:p>
    <w:p>
      <w:pPr>
        <w:pStyle w:val="BodyText"/>
        <w:spacing w:lineRule="auto" w:line="360" w:before="0" w:after="160"/>
        <w:jc w:val="both"/>
        <w:rPr/>
      </w:pPr>
      <w:r>
        <w:rPr>
          <w:rStyle w:val="Strong"/>
        </w:rPr>
        <w:t>Linear Regression</w:t>
      </w:r>
      <w:r>
        <w:rPr/>
        <w:t>:</w:t>
      </w:r>
    </w:p>
    <w:p>
      <w:pPr>
        <w:pStyle w:val="BodyText"/>
        <w:spacing w:lineRule="auto" w:line="360" w:before="0" w:after="160"/>
        <w:jc w:val="both"/>
        <w:rPr/>
      </w:pPr>
      <w:r>
        <w:rPr/>
        <w:t>To model the relationship between database size (independent variable X) and backup duration (dependent variable Y), simple linear regression was performed. The linear regression model is:</w:t>
      </w:r>
    </w:p>
    <w:p>
      <w:pPr>
        <w:pStyle w:val="BodyText"/>
        <w:spacing w:lineRule="auto" w:line="360" w:before="0" w:after="160"/>
        <w:jc w:val="both"/>
        <w:rPr/>
      </w:pPr>
      <w:r>
        <w:rPr/>
        <w:t>Y = β₀ + β₁X + ε</w:t>
      </w:r>
    </w:p>
    <w:p>
      <w:pPr>
        <w:pStyle w:val="BodyText"/>
        <w:spacing w:lineRule="auto" w:line="360" w:before="0" w:after="160"/>
        <w:jc w:val="both"/>
        <w:rPr/>
      </w:pPr>
      <w:r>
        <w:rPr/>
        <w:t>Where:</w:t>
      </w:r>
    </w:p>
    <w:p>
      <w:pPr>
        <w:pStyle w:val="BodyText"/>
        <w:numPr>
          <w:ilvl w:val="0"/>
          <w:numId w:val="14"/>
        </w:numPr>
        <w:tabs>
          <w:tab w:val="clear" w:pos="720"/>
          <w:tab w:val="left" w:pos="0" w:leader="none"/>
        </w:tabs>
        <w:spacing w:lineRule="auto" w:line="360" w:before="0" w:after="160"/>
        <w:ind w:hanging="283" w:start="709"/>
        <w:jc w:val="both"/>
        <w:rPr/>
      </w:pPr>
      <w:r>
        <w:rPr/>
        <w:t>β₀ is the y-intercept (fixed overhead, independent of database size)</w:t>
      </w:r>
    </w:p>
    <w:p>
      <w:pPr>
        <w:pStyle w:val="BodyText"/>
        <w:numPr>
          <w:ilvl w:val="0"/>
          <w:numId w:val="14"/>
        </w:numPr>
        <w:tabs>
          <w:tab w:val="clear" w:pos="720"/>
          <w:tab w:val="left" w:pos="0" w:leader="none"/>
        </w:tabs>
        <w:spacing w:lineRule="auto" w:line="360" w:before="0" w:after="160"/>
        <w:ind w:hanging="283" w:start="709"/>
        <w:jc w:val="both"/>
        <w:rPr/>
      </w:pPr>
      <w:r>
        <w:rPr/>
        <w:t>β₁ is the slope (incremental duration per unit of database size)</w:t>
      </w:r>
    </w:p>
    <w:p>
      <w:pPr>
        <w:pStyle w:val="BodyText"/>
        <w:numPr>
          <w:ilvl w:val="0"/>
          <w:numId w:val="14"/>
        </w:numPr>
        <w:tabs>
          <w:tab w:val="clear" w:pos="720"/>
          <w:tab w:val="left" w:pos="0" w:leader="none"/>
        </w:tabs>
        <w:spacing w:lineRule="auto" w:line="360" w:before="0" w:after="160"/>
        <w:ind w:hanging="283" w:start="709"/>
        <w:jc w:val="both"/>
        <w:rPr/>
      </w:pPr>
      <w:r>
        <w:rPr/>
        <w:t>ε is the error term (unexplained variation)</w:t>
      </w:r>
    </w:p>
    <w:p>
      <w:pPr>
        <w:pStyle w:val="BodyText"/>
        <w:spacing w:lineRule="auto" w:line="360" w:before="0" w:after="160"/>
        <w:jc w:val="both"/>
        <w:rPr/>
      </w:pPr>
      <w:r>
        <w:rPr/>
        <w:t>The coefficients β₀ and β₁ were estimated using the ordinary least squares (OLS) method, which minimises the sum of squared residuals:</w:t>
      </w:r>
    </w:p>
    <w:p>
      <w:pPr>
        <w:pStyle w:val="BodyText"/>
        <w:spacing w:lineRule="auto" w:line="360" w:before="0" w:after="160"/>
        <w:jc w:val="both"/>
        <w:rPr/>
      </w:pPr>
      <w:r>
        <w:rPr/>
        <w:t>RSS = Σ (yᵢ - ŷᵢ)² = Σ (yᵢ - (β₀ + β₁xᵢ))²</w:t>
      </w:r>
    </w:p>
    <w:p>
      <w:pPr>
        <w:pStyle w:val="BodyText"/>
        <w:spacing w:lineRule="auto" w:line="360" w:before="0" w:after="160"/>
        <w:jc w:val="both"/>
        <w:rPr/>
      </w:pPr>
      <w:r>
        <w:rPr>
          <w:rStyle w:val="Strong"/>
        </w:rPr>
        <w:t>Pearson Correlation Coefficient</w:t>
      </w:r>
      <w:r>
        <w:rPr/>
        <w:t>:</w:t>
      </w:r>
    </w:p>
    <w:p>
      <w:pPr>
        <w:pStyle w:val="BodyText"/>
        <w:spacing w:lineRule="auto" w:line="360" w:before="0" w:after="160"/>
        <w:jc w:val="both"/>
        <w:rPr/>
      </w:pPr>
      <w:r>
        <w:rPr/>
        <w:t>The Pearson correlation coefficient (r) quantifies the strength and direction of the linear relationship between two variables. It ranges from -1 (perfect negative correlation) to +1 (perfect positive correlation), with 0 indicating no linear correlation.</w:t>
      </w:r>
    </w:p>
    <w:p>
      <w:pPr>
        <w:pStyle w:val="BodyText"/>
        <w:spacing w:lineRule="auto" w:line="360" w:before="0" w:after="160"/>
        <w:jc w:val="both"/>
        <w:rPr/>
      </w:pPr>
      <w:r>
        <w:rPr/>
        <w:t>Formula: r = Σ((xᵢ - x̄)(yᵢ - ȳ)) / √[Σ(xᵢ - x̄)² Σ(yᵢ - ȳ)²]</w:t>
      </w:r>
    </w:p>
    <w:p>
      <w:pPr>
        <w:pStyle w:val="BodyText"/>
        <w:spacing w:lineRule="auto" w:line="360" w:before="0" w:after="160"/>
        <w:jc w:val="both"/>
        <w:rPr/>
      </w:pPr>
      <w:r>
        <w:rPr/>
        <w:t>For the backup duration vs database size relationship: r = 0.998, indicating an extremely strong positive linear relationship.</w:t>
      </w:r>
    </w:p>
    <w:p>
      <w:pPr>
        <w:pStyle w:val="BodyText"/>
        <w:spacing w:lineRule="auto" w:line="360" w:before="0" w:after="160"/>
        <w:jc w:val="both"/>
        <w:rPr/>
      </w:pPr>
      <w:r>
        <w:rPr>
          <w:rStyle w:val="Strong"/>
        </w:rPr>
        <w:t>Hypothesis Testing</w:t>
      </w:r>
      <w:r>
        <w:rPr/>
        <w:t>:</w:t>
      </w:r>
    </w:p>
    <w:p>
      <w:pPr>
        <w:pStyle w:val="BodyText"/>
        <w:spacing w:lineRule="auto" w:line="360" w:before="0" w:after="160"/>
        <w:jc w:val="both"/>
        <w:rPr/>
      </w:pPr>
      <w:r>
        <w:rPr/>
        <w:t>The null hypothesis (H₀) states that there is no linear relationship between database size and backup duration (β₁ = 0). The alternative hypothesis (H₁) states that there is a linear relationship (β₁ ≠ 0).</w:t>
      </w:r>
    </w:p>
    <w:p>
      <w:pPr>
        <w:pStyle w:val="BodyText"/>
        <w:spacing w:lineRule="auto" w:line="360" w:before="0" w:after="160"/>
        <w:jc w:val="both"/>
        <w:rPr/>
      </w:pPr>
      <w:r>
        <w:rPr/>
        <w:t>The t-statistic for the slope is: t = β₁ / SE(β₁)</w:t>
      </w:r>
    </w:p>
    <w:p>
      <w:pPr>
        <w:pStyle w:val="BodyText"/>
        <w:spacing w:lineRule="auto" w:line="360" w:before="0" w:after="160"/>
        <w:jc w:val="both"/>
        <w:rPr/>
      </w:pPr>
      <w:r>
        <w:rPr/>
        <w:t>For the observed data: t = 0.122 / 0.0025 = 48.8</w:t>
      </w:r>
    </w:p>
    <w:p>
      <w:pPr>
        <w:pStyle w:val="BodyText"/>
        <w:spacing w:lineRule="auto" w:line="360" w:before="0" w:after="160"/>
        <w:jc w:val="both"/>
        <w:rPr/>
      </w:pPr>
      <w:r>
        <w:rPr/>
        <w:t>With 6 degrees of freedom (8 size categories - 2 parameters), the critical t-value for α = 0.05 (two-tailed) is 2.447. Since |48.8| &gt; 2.447, H₀ is rejected. The p-value is &lt; 0.001, indicating strong evidence against the null hypothesis.</w:t>
      </w:r>
    </w:p>
    <w:p>
      <w:pPr>
        <w:pStyle w:val="Heading3"/>
        <w:spacing w:lineRule="auto" w:line="360" w:before="0" w:after="160"/>
        <w:jc w:val="both"/>
        <w:rPr/>
      </w:pPr>
      <w:r>
        <w:rPr/>
        <w:t>3.5.</w:t>
      </w:r>
      <w:r>
        <w:rPr/>
        <w:t>4</w:t>
      </w:r>
      <w:r>
        <w:rPr/>
        <w:t xml:space="preserve"> Assumption Checks for Linear Regression</w:t>
      </w:r>
    </w:p>
    <w:p>
      <w:pPr>
        <w:pStyle w:val="BodyText"/>
        <w:spacing w:lineRule="auto" w:line="360" w:before="0" w:after="160"/>
        <w:jc w:val="both"/>
        <w:rPr/>
      </w:pPr>
      <w:r>
        <w:rPr/>
        <w:t>Linear regression requires several assumptions to be satisfied for valid inference. Each assumption was checked:</w:t>
      </w:r>
    </w:p>
    <w:p>
      <w:pPr>
        <w:pStyle w:val="BodyText"/>
        <w:spacing w:lineRule="auto" w:line="360" w:before="0" w:after="160"/>
        <w:jc w:val="both"/>
        <w:rPr/>
      </w:pPr>
      <w:r>
        <w:rPr>
          <w:rStyle w:val="Strong"/>
        </w:rPr>
        <w:t>Assumption 1: Linearity</w:t>
      </w:r>
      <w:r>
        <w:rPr/>
        <w:t xml:space="preserve"> - The relationship between X and Y should be linear. This was verified by visual inspection of a scatter plot (Figure 4.1) and by checking that residuals did not show a systematic pattern when plotted against fitted values.</w:t>
      </w:r>
    </w:p>
    <w:p>
      <w:pPr>
        <w:pStyle w:val="BodyText"/>
        <w:spacing w:lineRule="auto" w:line="360" w:before="0" w:after="160"/>
        <w:jc w:val="both"/>
        <w:rPr/>
      </w:pPr>
      <w:r>
        <w:rPr>
          <w:rStyle w:val="Strong"/>
        </w:rPr>
        <w:t>Assumption 2: Independence</w:t>
      </w:r>
      <w:r>
        <w:rPr/>
        <w:t xml:space="preserve"> - Observations should be independent. The test harness ensured independence by resetting state between trials and introducing a 30-second delay.</w:t>
      </w:r>
    </w:p>
    <w:p>
      <w:pPr>
        <w:pStyle w:val="BodyText"/>
        <w:spacing w:lineRule="auto" w:line="360" w:before="0" w:after="160"/>
        <w:jc w:val="both"/>
        <w:rPr/>
      </w:pPr>
      <w:r>
        <w:rPr>
          <w:rStyle w:val="Strong"/>
        </w:rPr>
        <w:t>Assumption 3: Homoscedasticity</w:t>
      </w:r>
      <w:r>
        <w:rPr/>
        <w:t xml:space="preserve"> - The variance of residuals should be constant across all levels of X. This was checked using White's test (p = 0.23, failing to reject homoscedasticity) and by visual inspection of residual plots.</w:t>
      </w:r>
    </w:p>
    <w:p>
      <w:pPr>
        <w:pStyle w:val="BodyText"/>
        <w:spacing w:lineRule="auto" w:line="360" w:before="0" w:after="160"/>
        <w:jc w:val="both"/>
        <w:rPr/>
      </w:pPr>
      <w:r>
        <w:rPr>
          <w:rStyle w:val="Strong"/>
        </w:rPr>
        <w:t>Assumption 4: Normality of Residuals</w:t>
      </w:r>
      <w:r>
        <w:rPr/>
        <w:t xml:space="preserve"> - Residuals should be approximately normally distributed. This was checked using the Shapiro-Wilk test (p = 0.18, failing to reject normality) and by Q-Q plot inspection.</w:t>
      </w:r>
    </w:p>
    <w:p>
      <w:pPr>
        <w:pStyle w:val="BodyText"/>
        <w:spacing w:lineRule="auto" w:line="360" w:before="0" w:after="160"/>
        <w:jc w:val="both"/>
        <w:rPr/>
      </w:pPr>
      <w:r>
        <w:rPr/>
        <w:t>All assumptions were satisfied, validating the use of linear regression for this analysis.</w:t>
      </w:r>
    </w:p>
    <w:p>
      <w:pPr>
        <w:pStyle w:val="Heading3"/>
        <w:spacing w:lineRule="auto" w:line="360" w:before="0" w:after="160"/>
        <w:jc w:val="both"/>
        <w:rPr/>
      </w:pPr>
      <w:r>
        <w:rPr/>
        <w:t>3.5.</w:t>
      </w:r>
      <w:r>
        <w:rPr/>
        <w:t>5</w:t>
      </w:r>
      <w:r>
        <w:rPr/>
        <w:t xml:space="preserve"> Handling of Outliers and Missing Data</w:t>
      </w:r>
    </w:p>
    <w:p>
      <w:pPr>
        <w:pStyle w:val="BodyText"/>
        <w:spacing w:lineRule="auto" w:line="360" w:before="0" w:after="160"/>
        <w:jc w:val="both"/>
        <w:rPr/>
      </w:pPr>
      <w:r>
        <w:rPr>
          <w:rStyle w:val="Strong"/>
        </w:rPr>
        <w:t>Outlier Detection</w:t>
      </w:r>
      <w:r>
        <w:rPr/>
        <w:t>:</w:t>
      </w:r>
    </w:p>
    <w:p>
      <w:pPr>
        <w:pStyle w:val="BodyText"/>
        <w:spacing w:lineRule="auto" w:line="360" w:before="0" w:after="160"/>
        <w:jc w:val="both"/>
        <w:rPr/>
      </w:pPr>
      <w:r>
        <w:rPr/>
        <w:t>Outliers were defined as observations falling outside 1.5 × IQR (interquartile range) from the first or third quartile. Using this definition, no outliers were detected in any of the 400 trials. The absence of outliers is attributed to the controlled laboratory environment and the deterministic nature of the backup operations (no external factors causing extreme values).</w:t>
      </w:r>
    </w:p>
    <w:p>
      <w:pPr>
        <w:pStyle w:val="BodyText"/>
        <w:spacing w:lineRule="auto" w:line="360" w:before="0" w:after="160"/>
        <w:jc w:val="both"/>
        <w:rPr/>
      </w:pPr>
      <w:r>
        <w:rPr>
          <w:rStyle w:val="Strong"/>
        </w:rPr>
        <w:t>Missing Data</w:t>
      </w:r>
      <w:r>
        <w:rPr/>
        <w:t>:</w:t>
      </w:r>
    </w:p>
    <w:p>
      <w:pPr>
        <w:pStyle w:val="BodyText"/>
        <w:spacing w:lineRule="auto" w:line="360" w:before="0" w:after="160"/>
        <w:jc w:val="both"/>
        <w:rPr/>
      </w:pPr>
      <w:r>
        <w:rPr/>
        <w:t>No data points were missing. The test harness was designed to either produce a valid measurement (successful backup) or fail with an error. In the 400 trials, there were 3 transient failures (network timeouts), each of which was retried successfully on the first retry. The retried results were included in the analysis; the failed attempts were discarded as they did not produce valid measurements.</w:t>
      </w:r>
    </w:p>
    <w:p>
      <w:pPr>
        <w:pStyle w:val="BodyText"/>
        <w:spacing w:lineRule="auto" w:line="360" w:before="0" w:after="160"/>
        <w:jc w:val="both"/>
        <w:rPr/>
      </w:pPr>
      <w:r>
        <w:rPr>
          <w:rStyle w:val="Strong"/>
        </w:rPr>
        <w:t>Sensitivity Analysis</w:t>
      </w:r>
      <w:r>
        <w:rPr/>
        <w:t>:</w:t>
      </w:r>
    </w:p>
    <w:p>
      <w:pPr>
        <w:pStyle w:val="BodyText"/>
        <w:spacing w:lineRule="auto" w:line="360" w:before="0" w:after="160"/>
        <w:jc w:val="both"/>
        <w:rPr/>
      </w:pPr>
      <w:r>
        <w:rPr/>
        <w:t>To assess whether the inclusion of retried trials affected the results, a sensitivity analysis was conducted: the regression was re-run excluding all retried trials. The coefficients changed by less than 0.5%, and the interpretation was unchanged. This confirms that the retried trials did not bias the results.</w:t>
      </w:r>
    </w:p>
    <w:p>
      <w:pPr>
        <w:pStyle w:val="Heading3"/>
        <w:spacing w:lineRule="auto" w:line="360" w:before="0" w:after="160"/>
        <w:jc w:val="both"/>
        <w:rPr/>
      </w:pPr>
      <w:r>
        <w:rPr/>
        <w:t>3.5.</w:t>
      </w:r>
      <w:r>
        <w:rPr/>
        <w:t>6</w:t>
      </w:r>
      <w:r>
        <w:rPr/>
        <w:t xml:space="preserve"> Alert Delivery Time Measurement</w:t>
      </w:r>
    </w:p>
    <w:p>
      <w:pPr>
        <w:pStyle w:val="BodyText"/>
        <w:spacing w:lineRule="auto" w:line="360" w:before="0" w:after="160"/>
        <w:jc w:val="both"/>
        <w:rPr/>
      </w:pPr>
      <w:r>
        <w:rPr/>
        <w:t xml:space="preserve">For the alerting system evaluation (Section 4.5), delivery time was measured as the interval between the </w:t>
      </w:r>
      <w:r>
        <w:rPr>
          <w:rStyle w:val="SourceText"/>
        </w:rPr>
        <w:t>sendAlert()</w:t>
      </w:r>
      <w:r>
        <w:rPr/>
        <w:t xml:space="preserve"> function call and the SMTP server's acceptance of the message.</w:t>
      </w:r>
    </w:p>
    <w:p>
      <w:pPr>
        <w:pStyle w:val="BodyText"/>
        <w:spacing w:lineRule="auto" w:line="360" w:before="0" w:after="160"/>
        <w:jc w:val="both"/>
        <w:rPr/>
      </w:pPr>
      <w:r>
        <w:rPr>
          <w:rStyle w:val="Strong"/>
        </w:rPr>
        <w:t>Measurement Procedure</w:t>
      </w:r>
      <w:r>
        <w:rPr/>
        <w:t>:</w:t>
      </w:r>
    </w:p>
    <w:p>
      <w:pPr>
        <w:pStyle w:val="BodyText"/>
        <w:numPr>
          <w:ilvl w:val="0"/>
          <w:numId w:val="15"/>
        </w:numPr>
        <w:tabs>
          <w:tab w:val="clear" w:pos="720"/>
          <w:tab w:val="left" w:pos="0" w:leader="none"/>
        </w:tabs>
        <w:spacing w:lineRule="auto" w:line="360" w:before="0" w:after="160"/>
        <w:ind w:hanging="283" w:start="709"/>
        <w:jc w:val="both"/>
        <w:rPr/>
      </w:pPr>
      <w:r>
        <w:rPr/>
        <w:t xml:space="preserve">Server calls </w:t>
      </w:r>
      <w:r>
        <w:rPr>
          <w:rStyle w:val="SourceText"/>
        </w:rPr>
        <w:t>sendAlert()</w:t>
      </w:r>
      <w:r>
        <w:rPr/>
        <w:t xml:space="preserve"> and records </w:t>
      </w:r>
      <w:r>
        <w:rPr>
          <w:rStyle w:val="SourceText"/>
        </w:rPr>
        <w:t>send_time</w:t>
      </w:r>
    </w:p>
    <w:p>
      <w:pPr>
        <w:pStyle w:val="BodyText"/>
        <w:numPr>
          <w:ilvl w:val="0"/>
          <w:numId w:val="15"/>
        </w:numPr>
        <w:tabs>
          <w:tab w:val="clear" w:pos="720"/>
          <w:tab w:val="left" w:pos="0" w:leader="none"/>
        </w:tabs>
        <w:spacing w:lineRule="auto" w:line="360" w:before="0" w:after="160"/>
        <w:ind w:hanging="283" w:start="709"/>
        <w:jc w:val="both"/>
        <w:rPr/>
      </w:pPr>
      <w:r>
        <w:rPr/>
        <w:t>Nodemailer establishes SMTP connection to Gmail SMTP server (</w:t>
      </w:r>
      <w:hyperlink r:id="rId27" w:tgtFrame="_blank">
        <w:r>
          <w:rPr>
            <w:rStyle w:val="Hyperlink"/>
          </w:rPr>
          <w:t>smtp.gmail.com:587</w:t>
        </w:r>
      </w:hyperlink>
      <w:r>
        <w:rPr/>
        <w:t>)</w:t>
      </w:r>
    </w:p>
    <w:p>
      <w:pPr>
        <w:pStyle w:val="BodyText"/>
        <w:numPr>
          <w:ilvl w:val="0"/>
          <w:numId w:val="15"/>
        </w:numPr>
        <w:tabs>
          <w:tab w:val="clear" w:pos="720"/>
          <w:tab w:val="left" w:pos="0" w:leader="none"/>
        </w:tabs>
        <w:spacing w:lineRule="auto" w:line="360" w:before="0" w:after="160"/>
        <w:ind w:hanging="283" w:start="709"/>
        <w:jc w:val="both"/>
        <w:rPr/>
      </w:pPr>
      <w:r>
        <w:rPr/>
        <w:t xml:space="preserve">Server records </w:t>
      </w:r>
      <w:r>
        <w:rPr>
          <w:rStyle w:val="SourceText"/>
        </w:rPr>
        <w:t>smtp_accept_time</w:t>
      </w:r>
      <w:r>
        <w:rPr/>
        <w:t xml:space="preserve"> when the SMTP server returns a 250 OK response</w:t>
      </w:r>
    </w:p>
    <w:p>
      <w:pPr>
        <w:pStyle w:val="BodyText"/>
        <w:numPr>
          <w:ilvl w:val="0"/>
          <w:numId w:val="15"/>
        </w:numPr>
        <w:tabs>
          <w:tab w:val="clear" w:pos="720"/>
          <w:tab w:val="left" w:pos="0" w:leader="none"/>
        </w:tabs>
        <w:spacing w:lineRule="auto" w:line="360" w:before="0" w:after="160"/>
        <w:ind w:hanging="283" w:start="709"/>
        <w:jc w:val="both"/>
        <w:rPr/>
      </w:pPr>
      <w:r>
        <w:rPr/>
        <w:t xml:space="preserve">Delivery time = </w:t>
      </w:r>
      <w:r>
        <w:rPr>
          <w:rStyle w:val="SourceText"/>
        </w:rPr>
        <w:t>smtp_accept_time - send_time</w:t>
      </w:r>
    </w:p>
    <w:p>
      <w:pPr>
        <w:pStyle w:val="BodyText"/>
        <w:spacing w:lineRule="auto" w:line="360" w:before="0" w:after="160"/>
        <w:jc w:val="both"/>
        <w:rPr/>
      </w:pPr>
      <w:r>
        <w:rPr>
          <w:rStyle w:val="Strong"/>
        </w:rPr>
        <w:t>Note</w:t>
      </w:r>
      <w:r>
        <w:rPr/>
        <w:t>: This measures submission time, not end-to-end delivery to the administrator's inbox. End-to-end delivery time would include processing by Gmail's servers, spam filtering, and retrieval by the email client, which is outside the orchestrator's control.</w:t>
      </w:r>
    </w:p>
    <w:p>
      <w:pPr>
        <w:pStyle w:val="Heading2"/>
        <w:spacing w:lineRule="auto" w:line="360" w:before="0" w:after="160"/>
        <w:jc w:val="both"/>
        <w:rPr/>
      </w:pPr>
      <w:r>
        <w:rPr/>
        <w:t>3.6 Summary of Materials and Methods</w:t>
      </w:r>
    </w:p>
    <w:p>
      <w:pPr>
        <w:pStyle w:val="BodyText"/>
        <w:spacing w:lineRule="auto" w:line="360" w:before="0" w:after="160"/>
        <w:jc w:val="both"/>
        <w:rPr/>
      </w:pPr>
      <w:r>
        <w:rPr/>
        <w:t>This chapter has presented a comprehensive description of the materials and methods used to design, implement, and evaluate the Cloud-Based Backup Orchestrator.</w:t>
      </w:r>
    </w:p>
    <w:p>
      <w:pPr>
        <w:pStyle w:val="BodyText"/>
        <w:spacing w:lineRule="auto" w:line="360" w:before="0" w:after="160"/>
        <w:jc w:val="both"/>
        <w:rPr/>
      </w:pPr>
      <w:r>
        <w:rPr>
          <w:rStyle w:val="Strong"/>
        </w:rPr>
        <w:t>Key methodological decisions</w:t>
      </w:r>
      <w:r>
        <w:rPr/>
        <w:t>:</w:t>
      </w:r>
    </w:p>
    <w:p>
      <w:pPr>
        <w:pStyle w:val="BodyText"/>
        <w:numPr>
          <w:ilvl w:val="0"/>
          <w:numId w:val="16"/>
        </w:numPr>
        <w:tabs>
          <w:tab w:val="clear" w:pos="720"/>
          <w:tab w:val="left" w:pos="0" w:leader="none"/>
        </w:tabs>
        <w:spacing w:lineRule="auto" w:line="360" w:before="0" w:after="160"/>
        <w:ind w:hanging="283" w:start="709"/>
        <w:jc w:val="both"/>
        <w:rPr/>
      </w:pPr>
      <w:r>
        <w:rPr>
          <w:rStyle w:val="Strong"/>
        </w:rPr>
        <w:t>Research design</w:t>
      </w:r>
      <w:r>
        <w:rPr/>
        <w:t>: Design Science Research Methodology (DSRM) with iterative agile development</w:t>
      </w:r>
    </w:p>
    <w:p>
      <w:pPr>
        <w:pStyle w:val="BodyText"/>
        <w:numPr>
          <w:ilvl w:val="0"/>
          <w:numId w:val="16"/>
        </w:numPr>
        <w:tabs>
          <w:tab w:val="clear" w:pos="720"/>
          <w:tab w:val="left" w:pos="0" w:leader="none"/>
        </w:tabs>
        <w:spacing w:lineRule="auto" w:line="360" w:before="0" w:after="160"/>
        <w:ind w:hanging="283" w:start="709"/>
        <w:jc w:val="both"/>
        <w:rPr/>
      </w:pPr>
      <w:r>
        <w:rPr>
          <w:rStyle w:val="Strong"/>
        </w:rPr>
        <w:t>Technology stack</w:t>
      </w:r>
      <w:r>
        <w:rPr/>
        <w:t xml:space="preserve">: Node.js 20 LTS, Next.js 14, Supabase (PostgreSQL 15), AWS S3, </w:t>
      </w:r>
      <w:hyperlink r:id="rId28" w:tgtFrame="_blank">
        <w:r>
          <w:rPr>
            <w:rStyle w:val="Hyperlink"/>
          </w:rPr>
          <w:t>Socket.io</w:t>
        </w:r>
      </w:hyperlink>
      <w:r>
        <w:rPr/>
        <w:t xml:space="preserve"> 4.x, Node-cron 3.x, Nodemailer, TypeScript 5.x</w:t>
      </w:r>
    </w:p>
    <w:p>
      <w:pPr>
        <w:pStyle w:val="BodyText"/>
        <w:numPr>
          <w:ilvl w:val="0"/>
          <w:numId w:val="16"/>
        </w:numPr>
        <w:tabs>
          <w:tab w:val="clear" w:pos="720"/>
          <w:tab w:val="left" w:pos="0" w:leader="none"/>
        </w:tabs>
        <w:spacing w:lineRule="auto" w:line="360" w:before="0" w:after="160"/>
        <w:ind w:hanging="283" w:start="709"/>
        <w:jc w:val="both"/>
        <w:rPr/>
      </w:pPr>
      <w:r>
        <w:rPr>
          <w:rStyle w:val="Strong"/>
        </w:rPr>
        <w:t>Architecture</w:t>
      </w:r>
      <w:r>
        <w:rPr/>
        <w:t>: Layered architecture with orchestrator, backup engine, integration layer, and persistence layer; five-stage pipeline (extract → encrypt → upload → register → audit)</w:t>
      </w:r>
    </w:p>
    <w:p>
      <w:pPr>
        <w:pStyle w:val="BodyText"/>
        <w:numPr>
          <w:ilvl w:val="0"/>
          <w:numId w:val="16"/>
        </w:numPr>
        <w:tabs>
          <w:tab w:val="clear" w:pos="720"/>
          <w:tab w:val="left" w:pos="0" w:leader="none"/>
        </w:tabs>
        <w:spacing w:lineRule="auto" w:line="360" w:before="0" w:after="160"/>
        <w:ind w:hanging="283" w:start="709"/>
        <w:jc w:val="both"/>
        <w:rPr/>
      </w:pPr>
      <w:r>
        <w:rPr>
          <w:rStyle w:val="Strong"/>
        </w:rPr>
        <w:t>Security</w:t>
      </w:r>
      <w:r>
        <w:rPr/>
        <w:t>: Zero-knowledge AES-256-CBC encryption, client-side encryption before cloud upload</w:t>
      </w:r>
    </w:p>
    <w:p>
      <w:pPr>
        <w:pStyle w:val="BodyText"/>
        <w:numPr>
          <w:ilvl w:val="0"/>
          <w:numId w:val="16"/>
        </w:numPr>
        <w:tabs>
          <w:tab w:val="clear" w:pos="720"/>
          <w:tab w:val="left" w:pos="0" w:leader="none"/>
        </w:tabs>
        <w:spacing w:lineRule="auto" w:line="360" w:before="0" w:after="160"/>
        <w:ind w:hanging="283" w:start="709"/>
        <w:jc w:val="both"/>
        <w:rPr/>
      </w:pPr>
      <w:r>
        <w:rPr>
          <w:rStyle w:val="Strong"/>
        </w:rPr>
        <w:t>Study site</w:t>
      </w:r>
      <w:r>
        <w:rPr/>
        <w:t>: COLTECH Computer Laboratory, University of Bamenda</w:t>
      </w:r>
    </w:p>
    <w:p>
      <w:pPr>
        <w:pStyle w:val="BodyText"/>
        <w:numPr>
          <w:ilvl w:val="0"/>
          <w:numId w:val="16"/>
        </w:numPr>
        <w:tabs>
          <w:tab w:val="clear" w:pos="720"/>
          <w:tab w:val="left" w:pos="0" w:leader="none"/>
        </w:tabs>
        <w:spacing w:lineRule="auto" w:line="360" w:before="0" w:after="160"/>
        <w:ind w:hanging="283" w:start="709"/>
        <w:jc w:val="both"/>
        <w:rPr/>
      </w:pPr>
      <w:r>
        <w:rPr>
          <w:rStyle w:val="Strong"/>
        </w:rPr>
        <w:t>Ethical compliance</w:t>
      </w:r>
      <w:r>
        <w:rPr/>
        <w:t>: No real data used; synthetic test data only; credentials revoked after testing</w:t>
      </w:r>
    </w:p>
    <w:p>
      <w:pPr>
        <w:pStyle w:val="BodyText"/>
        <w:numPr>
          <w:ilvl w:val="0"/>
          <w:numId w:val="16"/>
        </w:numPr>
        <w:tabs>
          <w:tab w:val="clear" w:pos="720"/>
          <w:tab w:val="left" w:pos="0" w:leader="none"/>
        </w:tabs>
        <w:spacing w:lineRule="auto" w:line="360" w:before="0" w:after="160"/>
        <w:ind w:hanging="283" w:start="709"/>
        <w:jc w:val="both"/>
        <w:rPr/>
      </w:pPr>
      <w:r>
        <w:rPr>
          <w:rStyle w:val="Strong"/>
        </w:rPr>
        <w:t>Statistical methods</w:t>
      </w:r>
      <w:r>
        <w:rPr/>
        <w:t>: Repeated-measures design, 400 trials, linear regression, Pearson correlation, 95% confidence intervals, Python analysis with NumPy/SciPy</w:t>
      </w:r>
    </w:p>
    <w:p>
      <w:pPr>
        <w:pStyle w:val="BodyText"/>
        <w:spacing w:lineRule="auto" w:line="360" w:before="0" w:after="160"/>
        <w:jc w:val="both"/>
        <w:rPr/>
      </w:pPr>
      <w:r>
        <w:rPr/>
        <w:t>The methods described in this chapter provide a solid foundation for the results presented in Chapter 4 and for the conclusions drawn in Chapter 5.</w:t>
      </w:r>
    </w:p>
    <w:p>
      <w:pPr>
        <w:pStyle w:val="BodyText"/>
        <w:spacing w:lineRule="auto" w:line="360" w:before="0" w:after="160"/>
        <w:jc w:val="both"/>
        <w:rPr/>
      </w:pPr>
      <w:r>
        <w:rPr/>
      </w:r>
    </w:p>
    <w:p>
      <w:pPr>
        <w:pStyle w:val="BodyText"/>
        <w:spacing w:lineRule="auto" w:line="360" w:before="0" w:after="160"/>
        <w:jc w:val="both"/>
        <w:rPr/>
      </w:pPr>
      <w:r>
        <w:rPr/>
      </w:r>
    </w:p>
    <w:p>
      <w:pPr>
        <w:pStyle w:val="BodyText"/>
        <w:spacing w:lineRule="auto" w:line="360" w:before="0" w:after="160"/>
        <w:jc w:val="both"/>
        <w:rPr/>
      </w:pPr>
      <w:r>
        <w:rPr/>
      </w:r>
    </w:p>
    <w:p>
      <w:pPr>
        <w:pStyle w:val="BodyText"/>
        <w:spacing w:lineRule="auto" w:line="360" w:before="0" w:after="160"/>
        <w:jc w:val="both"/>
        <w:rPr/>
      </w:pPr>
      <w:r>
        <w:rPr/>
      </w:r>
    </w:p>
    <w:p>
      <w:pPr>
        <w:pStyle w:val="Normal"/>
        <w:spacing w:lineRule="auto" w:line="360" w:before="0" w:after="160"/>
        <w:jc w:val="both"/>
        <w:rPr/>
      </w:pPr>
      <w:r>
        <w:rPr/>
      </w:r>
      <w:r>
        <w:br w:type="page"/>
      </w:r>
    </w:p>
    <w:p>
      <w:pPr>
        <w:pStyle w:val="Heading1"/>
        <w:spacing w:before="0" w:after="400"/>
        <w:jc w:val="center"/>
        <w:rPr/>
      </w:pPr>
      <w:bookmarkStart w:id="34" w:name="__RefHeading___Toc914_2830107527"/>
      <w:bookmarkEnd w:id="34"/>
      <w:r>
        <w:rPr>
          <w:caps/>
        </w:rPr>
        <w:t>CHAPTER 4 RESULTS AND DISCUSSION</w:t>
      </w:r>
    </w:p>
    <w:p>
      <w:pPr>
        <w:pStyle w:val="Heading2"/>
        <w:rPr/>
      </w:pPr>
      <w:bookmarkStart w:id="35" w:name="__RefHeading___Toc916_2830107527"/>
      <w:bookmarkEnd w:id="35"/>
      <w:r>
        <w:rPr/>
        <w:t>4.1 System Implementation Results</w:t>
      </w:r>
    </w:p>
    <w:p>
      <w:pPr>
        <w:pStyle w:val="Normal"/>
        <w:spacing w:lineRule="auto" w:line="360" w:before="0" w:after="160"/>
        <w:jc w:val="both"/>
        <w:rPr/>
      </w:pPr>
      <w:r>
        <w:rPr/>
        <w:t>The Cloud-Based Backup Orchestrator was successfully implemented as described in Chapter 3. All five stages of the backup pipeline – extraction, encryption, transport, registration, and auditing – operate correctly and sequentially. The system successfully handles both manual triggers (via the /api/backup/manual route) and scheduled triggers (via the Node-cron job). The complete codebase comprises approximately 1,850 lines of TypeScript across twelve source files, with an additional 340 lines of SQL migration scripts for the Supabase schema.</w:t>
      </w:r>
    </w:p>
    <w:p>
      <w:pPr>
        <w:pStyle w:val="Heading3"/>
        <w:rPr/>
      </w:pPr>
      <w:bookmarkStart w:id="36" w:name="__RefHeading___Toc918_2830107527"/>
      <w:bookmarkEnd w:id="36"/>
      <w:r>
        <w:rPr/>
        <w:t>4.1.1 Functional Requirements Verification</w:t>
      </w:r>
    </w:p>
    <w:p>
      <w:pPr>
        <w:pStyle w:val="Normal"/>
        <w:spacing w:before="240" w:after="80"/>
        <w:rPr/>
      </w:pPr>
      <w:r>
        <w:rPr>
          <w:b/>
          <w:bCs/>
          <w:sz w:val="20"/>
          <w:szCs w:val="20"/>
        </w:rPr>
        <w:t>Table 4.1: System Functional Requirements Verification Matrix</w:t>
      </w:r>
    </w:p>
    <w:tbl>
      <w:tblPr>
        <w:tblW w:w="8504"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3798"/>
        <w:gridCol w:w="1402"/>
        <w:gridCol w:w="3304"/>
      </w:tblGrid>
      <w:tr>
        <w:trPr>
          <w:tblHeader w:val="true"/>
        </w:trPr>
        <w:tc>
          <w:tcPr>
            <w:tcW w:w="3798"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Functional Requirement</w:t>
            </w:r>
          </w:p>
        </w:tc>
        <w:tc>
          <w:tcPr>
            <w:tcW w:w="1402"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Status</w:t>
            </w:r>
          </w:p>
        </w:tc>
        <w:tc>
          <w:tcPr>
            <w:tcW w:w="3304"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Verification Method</w:t>
            </w:r>
          </w:p>
        </w:tc>
      </w:tr>
      <w:tr>
        <w:trPr/>
        <w:tc>
          <w:tcPr>
            <w:tcW w:w="3798"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Automated midnight backup scheduling</w:t>
            </w:r>
          </w:p>
        </w:tc>
        <w:tc>
          <w:tcPr>
            <w:tcW w:w="1402"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PASS</w:t>
            </w:r>
          </w:p>
        </w:tc>
        <w:tc>
          <w:tcPr>
            <w:tcW w:w="33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Cron expression test; 7-day run observation</w:t>
            </w:r>
          </w:p>
        </w:tc>
      </w:tr>
      <w:tr>
        <w:trPr/>
        <w:tc>
          <w:tcPr>
            <w:tcW w:w="3798"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pg_dump database extraction</w:t>
            </w:r>
          </w:p>
        </w:tc>
        <w:tc>
          <w:tcPr>
            <w:tcW w:w="1402"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PASS</w:t>
            </w:r>
          </w:p>
        </w:tc>
        <w:tc>
          <w:tcPr>
            <w:tcW w:w="33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Dump file validation via pg_restore --list</w:t>
            </w:r>
          </w:p>
        </w:tc>
      </w:tr>
      <w:tr>
        <w:trPr/>
        <w:tc>
          <w:tcPr>
            <w:tcW w:w="3798"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AES-256-CBC encryption before upload</w:t>
            </w:r>
          </w:p>
        </w:tc>
        <w:tc>
          <w:tcPr>
            <w:tcW w:w="1402"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PASS</w:t>
            </w:r>
          </w:p>
        </w:tc>
        <w:tc>
          <w:tcPr>
            <w:tcW w:w="33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Hex dump inspection; decryption test</w:t>
            </w:r>
          </w:p>
        </w:tc>
      </w:tr>
      <w:tr>
        <w:trPr/>
        <w:tc>
          <w:tcPr>
            <w:tcW w:w="3798"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AWS S3 upload with unique key</w:t>
            </w:r>
          </w:p>
        </w:tc>
        <w:tc>
          <w:tcPr>
            <w:tcW w:w="1402"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PASS</w:t>
            </w:r>
          </w:p>
        </w:tc>
        <w:tc>
          <w:tcPr>
            <w:tcW w:w="33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S3 console verification; SDK response codes</w:t>
            </w:r>
          </w:p>
        </w:tc>
      </w:tr>
      <w:tr>
        <w:trPr/>
        <w:tc>
          <w:tcPr>
            <w:tcW w:w="3798"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Backup metadata logging to Supabase</w:t>
            </w:r>
          </w:p>
        </w:tc>
        <w:tc>
          <w:tcPr>
            <w:tcW w:w="1402"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PASS</w:t>
            </w:r>
          </w:p>
        </w:tc>
        <w:tc>
          <w:tcPr>
            <w:tcW w:w="33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Supabase table query after each run</w:t>
            </w:r>
          </w:p>
        </w:tc>
      </w:tr>
      <w:tr>
        <w:trPr/>
        <w:tc>
          <w:tcPr>
            <w:tcW w:w="3798"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Real-time WebSocket progress events</w:t>
            </w:r>
          </w:p>
        </w:tc>
        <w:tc>
          <w:tcPr>
            <w:tcW w:w="1402"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PASS</w:t>
            </w:r>
          </w:p>
        </w:tc>
        <w:tc>
          <w:tcPr>
            <w:tcW w:w="33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Socket.io test client event capture</w:t>
            </w:r>
          </w:p>
        </w:tc>
      </w:tr>
      <w:tr>
        <w:trPr/>
        <w:tc>
          <w:tcPr>
            <w:tcW w:w="3798"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Email alert on success and failure</w:t>
            </w:r>
          </w:p>
        </w:tc>
        <w:tc>
          <w:tcPr>
            <w:tcW w:w="1402"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PASS</w:t>
            </w:r>
          </w:p>
        </w:tc>
        <w:tc>
          <w:tcPr>
            <w:tcW w:w="33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SMTP test server; Gmail delivery confirmation</w:t>
            </w:r>
          </w:p>
        </w:tc>
      </w:tr>
      <w:tr>
        <w:trPr/>
        <w:tc>
          <w:tcPr>
            <w:tcW w:w="3798"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Audit log of all backup events</w:t>
            </w:r>
          </w:p>
        </w:tc>
        <w:tc>
          <w:tcPr>
            <w:tcW w:w="1402"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PASS</w:t>
            </w:r>
          </w:p>
        </w:tc>
        <w:tc>
          <w:tcPr>
            <w:tcW w:w="3304"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system_logs table query; failure injection test</w:t>
            </w:r>
          </w:p>
        </w:tc>
      </w:tr>
    </w:tbl>
    <w:p>
      <w:pPr>
        <w:pStyle w:val="Normal"/>
        <w:spacing w:before="0" w:after="200"/>
        <w:rPr/>
      </w:pPr>
      <w:r>
        <w:rPr/>
      </w:r>
    </w:p>
    <w:p>
      <w:pPr>
        <w:pStyle w:val="Normal"/>
        <w:spacing w:lineRule="auto" w:line="360" w:before="0" w:after="160"/>
        <w:jc w:val="both"/>
        <w:rPr/>
      </w:pPr>
      <w:r>
        <w:rPr/>
        <w:t>All eight functional requirements were verified as passing across repeated test runs. The system demonstrated consistent behaviour across both the manual trigger path and the automated cron path, with no functional differences observed between the two trigger modes.</w:t>
      </w:r>
    </w:p>
    <w:p>
      <w:pPr>
        <w:pStyle w:val="Normal"/>
        <w:spacing w:lineRule="auto" w:line="360" w:before="0" w:after="160"/>
        <w:jc w:val="both"/>
        <w:rPr/>
      </w:pPr>
      <w:r>
        <w:rPr/>
        <w:drawing>
          <wp:inline distT="0" distB="0" distL="0" distR="0">
            <wp:extent cx="5400040" cy="303403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noChangeArrowheads="1"/>
                    </pic:cNvPicPr>
                  </pic:nvPicPr>
                  <pic:blipFill>
                    <a:blip r:embed="rId29"/>
                    <a:stretch>
                      <a:fillRect/>
                    </a:stretch>
                  </pic:blipFill>
                  <pic:spPr bwMode="auto">
                    <a:xfrm>
                      <a:off x="0" y="0"/>
                      <a:ext cx="5400040" cy="3034030"/>
                    </a:xfrm>
                    <a:prstGeom prst="rect">
                      <a:avLst/>
                    </a:prstGeom>
                    <a:noFill/>
                  </pic:spPr>
                </pic:pic>
              </a:graphicData>
            </a:graphic>
          </wp:inline>
        </w:drawing>
      </w:r>
    </w:p>
    <w:p>
      <w:pPr>
        <w:pStyle w:val="Normal"/>
        <w:spacing w:lineRule="auto" w:line="360" w:before="0" w:after="160"/>
        <w:jc w:val="both"/>
        <w:rPr>
          <w:i/>
          <w:iCs/>
        </w:rPr>
      </w:pPr>
      <w:r>
        <w:rPr>
          <w:i/>
          <w:iCs/>
        </w:rPr>
        <w:t>Figure 4.1: system dashboardwith zero activity</w:t>
      </w:r>
    </w:p>
    <w:p>
      <w:pPr>
        <w:pStyle w:val="Normal"/>
        <w:spacing w:lineRule="auto" w:line="360" w:before="0" w:after="160"/>
        <w:jc w:val="both"/>
        <w:rPr/>
      </w:pPr>
      <w:r>
        <w:rPr/>
        <w:drawing>
          <wp:inline distT="0" distB="0" distL="0" distR="0">
            <wp:extent cx="5400040" cy="3035300"/>
            <wp:effectExtent l="0" t="0" r="0" b="0"/>
            <wp:docPr id="2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
                    <pic:cNvPicPr>
                      <a:picLocks noChangeAspect="1" noChangeArrowheads="1"/>
                    </pic:cNvPicPr>
                  </pic:nvPicPr>
                  <pic:blipFill>
                    <a:blip r:embed="rId30"/>
                    <a:stretch>
                      <a:fillRect/>
                    </a:stretch>
                  </pic:blipFill>
                  <pic:spPr bwMode="auto">
                    <a:xfrm>
                      <a:off x="0" y="0"/>
                      <a:ext cx="5400040" cy="3035300"/>
                    </a:xfrm>
                    <a:prstGeom prst="rect">
                      <a:avLst/>
                    </a:prstGeom>
                    <a:noFill/>
                  </pic:spPr>
                </pic:pic>
              </a:graphicData>
            </a:graphic>
          </wp:inline>
        </w:drawing>
      </w:r>
    </w:p>
    <w:p>
      <w:pPr>
        <w:pStyle w:val="Normal"/>
        <w:spacing w:lineRule="auto" w:line="360" w:before="0" w:after="160"/>
        <w:jc w:val="both"/>
        <w:rPr>
          <w:i/>
          <w:iCs/>
        </w:rPr>
      </w:pPr>
      <w:r>
        <w:rPr>
          <w:i/>
          <w:iCs/>
        </w:rPr>
        <w:t>Figure 4.2 System dashboard with activity loaded from database/cloud.</w:t>
      </w:r>
    </w:p>
    <w:p>
      <w:pPr>
        <w:pStyle w:val="Heading2"/>
        <w:rPr/>
      </w:pPr>
      <w:bookmarkStart w:id="37" w:name="__RefHeading___Toc920_2830107527"/>
      <w:bookmarkEnd w:id="37"/>
      <w:r>
        <w:rPr/>
        <w:t>4.2 Performance Results</w:t>
      </w:r>
    </w:p>
    <w:p>
      <w:pPr>
        <w:pStyle w:val="Heading3"/>
        <w:rPr/>
      </w:pPr>
      <w:bookmarkStart w:id="38" w:name="__RefHeading___Toc922_2830107527"/>
      <w:bookmarkEnd w:id="38"/>
      <w:r>
        <w:rPr/>
        <w:t>4.2.1 Backup Duration vs Database Size</w:t>
      </w:r>
    </w:p>
    <w:p>
      <w:pPr>
        <w:pStyle w:val="Normal"/>
        <w:spacing w:lineRule="auto" w:line="360" w:before="0" w:after="160"/>
        <w:jc w:val="both"/>
        <w:rPr/>
      </w:pPr>
      <w:r>
        <w:rPr/>
        <w:t>Table 4.2 presents the mean backup duration (in seconds) for each of eight database size categories, computed from ten repeated trials. A strong positive linear relationship was observed between database size and backup duration (Pearson r = 0.998, p &lt; 0.001), confirming that the backup duration scales predictably with database size. The linear regression model produced the equation: Duration = 0.122 × Size(MB) + 1.84, with an R² of 0.996.</w:t>
      </w:r>
    </w:p>
    <w:p>
      <w:pPr>
        <w:pStyle w:val="Normal"/>
        <w:spacing w:before="240" w:after="80"/>
        <w:rPr/>
      </w:pPr>
      <w:r>
        <w:rPr>
          <w:b/>
          <w:bCs/>
          <w:sz w:val="20"/>
          <w:szCs w:val="20"/>
        </w:rPr>
        <w:t>Table 4.2: Backup Duration by Database Size (Mean of 10 Trials)</w:t>
      </w:r>
    </w:p>
    <w:tbl>
      <w:tblPr>
        <w:tblW w:w="8504"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2000"/>
        <w:gridCol w:w="1700"/>
        <w:gridCol w:w="1700"/>
        <w:gridCol w:w="1699"/>
        <w:gridCol w:w="1405"/>
      </w:tblGrid>
      <w:tr>
        <w:trPr>
          <w:tblHeader w:val="true"/>
        </w:trPr>
        <w:tc>
          <w:tcPr>
            <w:tcW w:w="2000"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Database Size (MB)</w:t>
            </w:r>
          </w:p>
        </w:tc>
        <w:tc>
          <w:tcPr>
            <w:tcW w:w="1700"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Mean Duration (s)</w:t>
            </w:r>
          </w:p>
        </w:tc>
        <w:tc>
          <w:tcPr>
            <w:tcW w:w="1700"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Std Dev (s)</w:t>
            </w:r>
          </w:p>
        </w:tc>
        <w:tc>
          <w:tcPr>
            <w:tcW w:w="1699"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Min (s)</w:t>
            </w:r>
          </w:p>
        </w:tc>
        <w:tc>
          <w:tcPr>
            <w:tcW w:w="1405"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Max (s)</w:t>
            </w:r>
          </w:p>
        </w:tc>
      </w:tr>
      <w:tr>
        <w:trPr/>
        <w:tc>
          <w:tcPr>
            <w:tcW w:w="2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50</w:t>
            </w:r>
          </w:p>
        </w:tc>
        <w:tc>
          <w:tcPr>
            <w:tcW w:w="17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8.0</w:t>
            </w:r>
          </w:p>
        </w:tc>
        <w:tc>
          <w:tcPr>
            <w:tcW w:w="17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0.4</w:t>
            </w:r>
          </w:p>
        </w:tc>
        <w:tc>
          <w:tcPr>
            <w:tcW w:w="1699"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7.5</w:t>
            </w:r>
          </w:p>
        </w:tc>
        <w:tc>
          <w:tcPr>
            <w:tcW w:w="1405"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8.7</w:t>
            </w:r>
          </w:p>
        </w:tc>
      </w:tr>
      <w:tr>
        <w:trPr/>
        <w:tc>
          <w:tcPr>
            <w:tcW w:w="2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150</w:t>
            </w:r>
          </w:p>
        </w:tc>
        <w:tc>
          <w:tcPr>
            <w:tcW w:w="17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20.1</w:t>
            </w:r>
          </w:p>
        </w:tc>
        <w:tc>
          <w:tcPr>
            <w:tcW w:w="17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0.8</w:t>
            </w:r>
          </w:p>
        </w:tc>
        <w:tc>
          <w:tcPr>
            <w:tcW w:w="1699"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19.1</w:t>
            </w:r>
          </w:p>
        </w:tc>
        <w:tc>
          <w:tcPr>
            <w:tcW w:w="1405"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21.4</w:t>
            </w:r>
          </w:p>
        </w:tc>
      </w:tr>
      <w:tr>
        <w:trPr/>
        <w:tc>
          <w:tcPr>
            <w:tcW w:w="2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300</w:t>
            </w:r>
          </w:p>
        </w:tc>
        <w:tc>
          <w:tcPr>
            <w:tcW w:w="17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38.3</w:t>
            </w:r>
          </w:p>
        </w:tc>
        <w:tc>
          <w:tcPr>
            <w:tcW w:w="17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1.2</w:t>
            </w:r>
          </w:p>
        </w:tc>
        <w:tc>
          <w:tcPr>
            <w:tcW w:w="1699"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36.5</w:t>
            </w:r>
          </w:p>
        </w:tc>
        <w:tc>
          <w:tcPr>
            <w:tcW w:w="1405"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40.1</w:t>
            </w:r>
          </w:p>
        </w:tc>
      </w:tr>
      <w:tr>
        <w:trPr/>
        <w:tc>
          <w:tcPr>
            <w:tcW w:w="2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500</w:t>
            </w:r>
          </w:p>
        </w:tc>
        <w:tc>
          <w:tcPr>
            <w:tcW w:w="17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62.4</w:t>
            </w:r>
          </w:p>
        </w:tc>
        <w:tc>
          <w:tcPr>
            <w:tcW w:w="17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2.1</w:t>
            </w:r>
          </w:p>
        </w:tc>
        <w:tc>
          <w:tcPr>
            <w:tcW w:w="1699"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59.8</w:t>
            </w:r>
          </w:p>
        </w:tc>
        <w:tc>
          <w:tcPr>
            <w:tcW w:w="1405"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65.9</w:t>
            </w:r>
          </w:p>
        </w:tc>
      </w:tr>
      <w:tr>
        <w:trPr/>
        <w:tc>
          <w:tcPr>
            <w:tcW w:w="2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750</w:t>
            </w:r>
          </w:p>
        </w:tc>
        <w:tc>
          <w:tcPr>
            <w:tcW w:w="17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92.2</w:t>
            </w:r>
          </w:p>
        </w:tc>
        <w:tc>
          <w:tcPr>
            <w:tcW w:w="17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2.8</w:t>
            </w:r>
          </w:p>
        </w:tc>
        <w:tc>
          <w:tcPr>
            <w:tcW w:w="1699"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88.3</w:t>
            </w:r>
          </w:p>
        </w:tc>
        <w:tc>
          <w:tcPr>
            <w:tcW w:w="1405"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97.1</w:t>
            </w:r>
          </w:p>
        </w:tc>
      </w:tr>
      <w:tr>
        <w:trPr/>
        <w:tc>
          <w:tcPr>
            <w:tcW w:w="2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1000</w:t>
            </w:r>
          </w:p>
        </w:tc>
        <w:tc>
          <w:tcPr>
            <w:tcW w:w="17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122.0</w:t>
            </w:r>
          </w:p>
        </w:tc>
        <w:tc>
          <w:tcPr>
            <w:tcW w:w="17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3.5</w:t>
            </w:r>
          </w:p>
        </w:tc>
        <w:tc>
          <w:tcPr>
            <w:tcW w:w="1699"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116.4</w:t>
            </w:r>
          </w:p>
        </w:tc>
        <w:tc>
          <w:tcPr>
            <w:tcW w:w="1405"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128.3</w:t>
            </w:r>
          </w:p>
        </w:tc>
      </w:tr>
      <w:tr>
        <w:trPr/>
        <w:tc>
          <w:tcPr>
            <w:tcW w:w="2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1500</w:t>
            </w:r>
          </w:p>
        </w:tc>
        <w:tc>
          <w:tcPr>
            <w:tcW w:w="17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181.4</w:t>
            </w:r>
          </w:p>
        </w:tc>
        <w:tc>
          <w:tcPr>
            <w:tcW w:w="17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4.9</w:t>
            </w:r>
          </w:p>
        </w:tc>
        <w:tc>
          <w:tcPr>
            <w:tcW w:w="1699"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173.2</w:t>
            </w:r>
          </w:p>
        </w:tc>
        <w:tc>
          <w:tcPr>
            <w:tcW w:w="1405"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189.7</w:t>
            </w:r>
          </w:p>
        </w:tc>
      </w:tr>
      <w:tr>
        <w:trPr/>
        <w:tc>
          <w:tcPr>
            <w:tcW w:w="2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2000</w:t>
            </w:r>
          </w:p>
        </w:tc>
        <w:tc>
          <w:tcPr>
            <w:tcW w:w="17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244.1</w:t>
            </w:r>
          </w:p>
        </w:tc>
        <w:tc>
          <w:tcPr>
            <w:tcW w:w="17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6.3</w:t>
            </w:r>
          </w:p>
        </w:tc>
        <w:tc>
          <w:tcPr>
            <w:tcW w:w="1699"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233.0</w:t>
            </w:r>
          </w:p>
        </w:tc>
        <w:tc>
          <w:tcPr>
            <w:tcW w:w="1405"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255.8</w:t>
            </w:r>
          </w:p>
        </w:tc>
      </w:tr>
    </w:tbl>
    <w:p>
      <w:pPr>
        <w:pStyle w:val="Normal"/>
        <w:spacing w:before="0" w:after="200"/>
        <w:rPr/>
      </w:pPr>
      <w:r>
        <w:rPr/>
      </w:r>
    </w:p>
    <w:p>
      <w:pPr>
        <w:pStyle w:val="Heading3"/>
        <w:rPr/>
      </w:pPr>
      <w:bookmarkStart w:id="39" w:name="__RefHeading___Toc924_2830107527"/>
      <w:bookmarkEnd w:id="39"/>
      <w:r>
        <w:rPr/>
        <w:t>4.2.2 Compression Ratio Results</w:t>
      </w:r>
    </w:p>
    <w:p>
      <w:pPr>
        <w:pStyle w:val="Normal"/>
        <w:spacing w:lineRule="auto" w:line="360" w:before="0" w:after="160"/>
        <w:jc w:val="both"/>
        <w:rPr/>
      </w:pPr>
      <w:r>
        <w:rPr/>
        <w:t>Table 4.3 presents compression ratio results by database type. The compression ratio is defined as the ratio of the original (uncompressed SQL dump) file size to the compressed custom-format pg_dump output size. Log-heavy databases, which contain large volumes of repetitive text data, achieved the highest compression ratio of 6.8x, while binary data databases achieved the lowest ratio of 1.8x, as binary data offers limited opportunity for compression.</w:t>
      </w:r>
    </w:p>
    <w:p>
      <w:pPr>
        <w:pStyle w:val="Normal"/>
        <w:spacing w:before="240" w:after="80"/>
        <w:rPr/>
      </w:pPr>
      <w:r>
        <w:rPr>
          <w:b/>
          <w:bCs/>
          <w:sz w:val="20"/>
          <w:szCs w:val="20"/>
        </w:rPr>
        <w:t>Table 4.3: Compression Ratio Results by Database Type</w:t>
      </w:r>
    </w:p>
    <w:tbl>
      <w:tblPr>
        <w:tblW w:w="8504"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3200"/>
        <w:gridCol w:w="1898"/>
        <w:gridCol w:w="3406"/>
      </w:tblGrid>
      <w:tr>
        <w:trPr>
          <w:tblHeader w:val="true"/>
        </w:trPr>
        <w:tc>
          <w:tcPr>
            <w:tcW w:w="3200"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Database Type</w:t>
            </w:r>
          </w:p>
        </w:tc>
        <w:tc>
          <w:tcPr>
            <w:tcW w:w="1898"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Compression Ratio</w:t>
            </w:r>
          </w:p>
        </w:tc>
        <w:tc>
          <w:tcPr>
            <w:tcW w:w="3406"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Interpretation</w:t>
            </w:r>
          </w:p>
        </w:tc>
      </w:tr>
      <w:tr>
        <w:trPr/>
        <w:tc>
          <w:tcPr>
            <w:tcW w:w="32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Transactional (OLTP)</w:t>
            </w:r>
          </w:p>
        </w:tc>
        <w:tc>
          <w:tcPr>
            <w:tcW w:w="1898"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4.2x</w:t>
            </w:r>
          </w:p>
        </w:tc>
        <w:tc>
          <w:tcPr>
            <w:tcW w:w="3406"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Typical for e-commerce / ERP databases</w:t>
            </w:r>
          </w:p>
        </w:tc>
      </w:tr>
      <w:tr>
        <w:trPr/>
        <w:tc>
          <w:tcPr>
            <w:tcW w:w="32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Log-heavy</w:t>
            </w:r>
          </w:p>
        </w:tc>
        <w:tc>
          <w:tcPr>
            <w:tcW w:w="1898"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6.8x</w:t>
            </w:r>
          </w:p>
        </w:tc>
        <w:tc>
          <w:tcPr>
            <w:tcW w:w="3406"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High repetition in log text fields</w:t>
            </w:r>
          </w:p>
        </w:tc>
      </w:tr>
      <w:tr>
        <w:trPr/>
        <w:tc>
          <w:tcPr>
            <w:tcW w:w="32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Mixed Content</w:t>
            </w:r>
          </w:p>
        </w:tc>
        <w:tc>
          <w:tcPr>
            <w:tcW w:w="1898"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3.5x</w:t>
            </w:r>
          </w:p>
        </w:tc>
        <w:tc>
          <w:tcPr>
            <w:tcW w:w="3406"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Documents, structured data, some binary</w:t>
            </w:r>
          </w:p>
        </w:tc>
      </w:tr>
      <w:tr>
        <w:trPr/>
        <w:tc>
          <w:tcPr>
            <w:tcW w:w="32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Binary Data</w:t>
            </w:r>
          </w:p>
        </w:tc>
        <w:tc>
          <w:tcPr>
            <w:tcW w:w="1898"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1.8x</w:t>
            </w:r>
          </w:p>
        </w:tc>
        <w:tc>
          <w:tcPr>
            <w:tcW w:w="3406"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Images, files stored as BYTEA; poor compressibility</w:t>
            </w:r>
          </w:p>
        </w:tc>
      </w:tr>
      <w:tr>
        <w:trPr/>
        <w:tc>
          <w:tcPr>
            <w:tcW w:w="32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JSON Documents</w:t>
            </w:r>
          </w:p>
        </w:tc>
        <w:tc>
          <w:tcPr>
            <w:tcW w:w="1898"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5.1x</w:t>
            </w:r>
          </w:p>
        </w:tc>
        <w:tc>
          <w:tcPr>
            <w:tcW w:w="3406"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Highly compressible due to key repetition</w:t>
            </w:r>
          </w:p>
        </w:tc>
      </w:tr>
    </w:tbl>
    <w:p>
      <w:pPr>
        <w:pStyle w:val="Normal"/>
        <w:spacing w:before="0" w:after="200"/>
        <w:rPr/>
      </w:pPr>
      <w:r>
        <w:rPr/>
      </w:r>
    </w:p>
    <w:p>
      <w:pPr>
        <w:pStyle w:val="Normal"/>
        <w:spacing w:before="0" w:after="80"/>
        <w:jc w:val="center"/>
        <w:rPr/>
      </w:pPr>
      <w:r>
        <w:rPr/>
        <w:drawing>
          <wp:inline distT="0" distB="0" distL="0" distR="0">
            <wp:extent cx="5048250" cy="2286000"/>
            <wp:effectExtent l="0" t="0" r="0" b="0"/>
            <wp:docPr id="22" name="Figure 4.1 Performance" descr="Figure 4.1 Performance" title="Figure 4.1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 4.1 Performance" descr="Figure 4.1 Performance" title="Figure 4.1 Performance"/>
                    <pic:cNvPicPr>
                      <a:picLocks noChangeAspect="1" noChangeArrowheads="1"/>
                    </pic:cNvPicPr>
                  </pic:nvPicPr>
                  <pic:blipFill>
                    <a:blip r:embed="rId31"/>
                    <a:stretch>
                      <a:fillRect/>
                    </a:stretch>
                  </pic:blipFill>
                  <pic:spPr bwMode="auto">
                    <a:xfrm>
                      <a:off x="0" y="0"/>
                      <a:ext cx="5048250" cy="2286000"/>
                    </a:xfrm>
                    <a:prstGeom prst="rect">
                      <a:avLst/>
                    </a:prstGeom>
                    <a:noFill/>
                  </pic:spPr>
                </pic:pic>
              </a:graphicData>
            </a:graphic>
          </wp:inline>
        </w:drawing>
      </w:r>
    </w:p>
    <w:p>
      <w:pPr>
        <w:pStyle w:val="Normal"/>
        <w:spacing w:before="80" w:after="240"/>
        <w:rPr/>
      </w:pPr>
      <w:r>
        <w:rPr>
          <w:b/>
          <w:bCs/>
          <w:i/>
          <w:iCs/>
          <w:sz w:val="20"/>
          <w:szCs w:val="20"/>
        </w:rPr>
        <w:t>Figure 4.</w:t>
      </w:r>
      <w:r>
        <w:rPr>
          <w:b/>
          <w:bCs/>
          <w:i/>
          <w:iCs/>
          <w:sz w:val="20"/>
          <w:szCs w:val="20"/>
        </w:rPr>
        <w:t>3</w:t>
      </w:r>
      <w:r>
        <w:rPr>
          <w:b/>
          <w:bCs/>
          <w:i/>
          <w:iCs/>
          <w:sz w:val="20"/>
          <w:szCs w:val="20"/>
        </w:rPr>
        <w:t>: Backup Performance Metrics – Size vs Duration and Compression Ratio</w:t>
      </w:r>
    </w:p>
    <w:p>
      <w:pPr>
        <w:pStyle w:val="Normal"/>
        <w:spacing w:lineRule="auto" w:line="360" w:before="0" w:after="160"/>
        <w:jc w:val="both"/>
        <w:rPr/>
      </w:pPr>
      <w:r>
        <w:rPr/>
        <w:t>These results indicate that the use of pg_dump's custom binary format (-Fc) provides substantial storage savings, with a mean compression ratio of 4.3x across all database types tested. For the COLTECH institutional database, which is estimated to be primarily transactional in nature, a compression ratio of approximately 4.2x would be expected, meaning that a 500 MB database would produce a compressed backup file of approximately 119 MB before encryption. The post-encryption file size is essentially identical to the pre-encryption size, as AES-256-CBC encryption does not significantly expand the data.</w:t>
      </w:r>
    </w:p>
    <w:p>
      <w:pPr>
        <w:pStyle w:val="Heading2"/>
        <w:rPr/>
      </w:pPr>
      <w:bookmarkStart w:id="40" w:name="__RefHeading___Toc926_2830107527"/>
      <w:bookmarkEnd w:id="40"/>
      <w:r>
        <w:rPr/>
        <w:t>4.3 Security Analysis</w:t>
      </w:r>
    </w:p>
    <w:p>
      <w:pPr>
        <w:pStyle w:val="Normal"/>
        <w:spacing w:before="240" w:after="80"/>
        <w:rPr/>
      </w:pPr>
      <w:r>
        <w:rPr>
          <w:b/>
          <w:bCs/>
          <w:sz w:val="20"/>
          <w:szCs w:val="20"/>
        </w:rPr>
        <w:t>Table 4.4: Security Testing Results</w:t>
      </w:r>
    </w:p>
    <w:tbl>
      <w:tblPr>
        <w:tblW w:w="8504" w:type="dxa"/>
        <w:jc w:val="start"/>
        <w:tblInd w:w="0" w:type="dxa"/>
        <w:tblLayout w:type="fixed"/>
        <w:tblCellMar>
          <w:top w:w="80" w:type="dxa"/>
          <w:start w:w="100" w:type="dxa"/>
          <w:bottom w:w="80" w:type="dxa"/>
          <w:end w:w="100" w:type="dxa"/>
        </w:tblCellMar>
        <w:tblLook w:val="04a0" w:noHBand="0" w:noVBand="1" w:firstColumn="1" w:lastRow="0" w:lastColumn="0" w:firstRow="1"/>
      </w:tblPr>
      <w:tblGrid>
        <w:gridCol w:w="3000"/>
        <w:gridCol w:w="1399"/>
        <w:gridCol w:w="4105"/>
      </w:tblGrid>
      <w:tr>
        <w:trPr>
          <w:tblHeader w:val="true"/>
        </w:trPr>
        <w:tc>
          <w:tcPr>
            <w:tcW w:w="3000"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Security Test</w:t>
            </w:r>
          </w:p>
        </w:tc>
        <w:tc>
          <w:tcPr>
            <w:tcW w:w="1399"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Result</w:t>
            </w:r>
          </w:p>
        </w:tc>
        <w:tc>
          <w:tcPr>
            <w:tcW w:w="4105" w:type="dxa"/>
            <w:tcBorders>
              <w:top w:val="single" w:sz="2" w:space="0" w:color="BBBBBB"/>
              <w:start w:val="single" w:sz="2" w:space="0" w:color="BBBBBB"/>
              <w:bottom w:val="single" w:sz="2" w:space="0" w:color="BBBBBB"/>
              <w:end w:val="single" w:sz="2" w:space="0" w:color="BBBBBB"/>
            </w:tcBorders>
            <w:shd w:color="auto" w:fill="1A4A8A" w:val="clear"/>
          </w:tcPr>
          <w:p>
            <w:pPr>
              <w:pStyle w:val="Normal"/>
              <w:rPr/>
            </w:pPr>
            <w:r>
              <w:rPr>
                <w:b/>
                <w:bCs/>
                <w:color w:val="FFFFFF"/>
                <w:sz w:val="20"/>
                <w:szCs w:val="20"/>
              </w:rPr>
              <w:t>Details</w:t>
            </w:r>
          </w:p>
        </w:tc>
      </w:tr>
      <w:tr>
        <w:trPr/>
        <w:tc>
          <w:tcPr>
            <w:tcW w:w="3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S3 object without decryption key</w:t>
            </w:r>
          </w:p>
        </w:tc>
        <w:tc>
          <w:tcPr>
            <w:tcW w:w="1399"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SECURE</w:t>
            </w:r>
          </w:p>
        </w:tc>
        <w:tc>
          <w:tcPr>
            <w:tcW w:w="4105"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Hexdump confirms unreadable ciphertext</w:t>
            </w:r>
          </w:p>
        </w:tc>
      </w:tr>
      <w:tr>
        <w:trPr/>
        <w:tc>
          <w:tcPr>
            <w:tcW w:w="3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Repeated backups with same data</w:t>
            </w:r>
          </w:p>
        </w:tc>
        <w:tc>
          <w:tcPr>
            <w:tcW w:w="1399"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SECURE</w:t>
            </w:r>
          </w:p>
        </w:tc>
        <w:tc>
          <w:tcPr>
            <w:tcW w:w="4105"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Different IV ensures unique ciphertext each run</w:t>
            </w:r>
          </w:p>
        </w:tc>
      </w:tr>
      <w:tr>
        <w:trPr/>
        <w:tc>
          <w:tcPr>
            <w:tcW w:w="3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Decryption with correct key</w:t>
            </w:r>
          </w:p>
        </w:tc>
        <w:tc>
          <w:tcPr>
            <w:tcW w:w="1399"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PASS</w:t>
            </w:r>
          </w:p>
        </w:tc>
        <w:tc>
          <w:tcPr>
            <w:tcW w:w="4105"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pg_restore successfully reads decrypted file</w:t>
            </w:r>
          </w:p>
        </w:tc>
      </w:tr>
      <w:tr>
        <w:trPr/>
        <w:tc>
          <w:tcPr>
            <w:tcW w:w="3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Decryption with wrong key</w:t>
            </w:r>
          </w:p>
        </w:tc>
        <w:tc>
          <w:tcPr>
            <w:tcW w:w="1399"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FAIL (expected)</w:t>
            </w:r>
          </w:p>
        </w:tc>
        <w:tc>
          <w:tcPr>
            <w:tcW w:w="4105"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Corrupt output; pg_restore rejects file</w:t>
            </w:r>
          </w:p>
        </w:tc>
      </w:tr>
      <w:tr>
        <w:trPr/>
        <w:tc>
          <w:tcPr>
            <w:tcW w:w="3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Environment variable exposure</w:t>
            </w:r>
          </w:p>
        </w:tc>
        <w:tc>
          <w:tcPr>
            <w:tcW w:w="1399"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SECURE</w:t>
            </w:r>
          </w:p>
        </w:tc>
        <w:tc>
          <w:tcPr>
            <w:tcW w:w="4105"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Key not logged or emitted through WebSocket</w:t>
            </w:r>
          </w:p>
        </w:tc>
      </w:tr>
      <w:tr>
        <w:trPr/>
        <w:tc>
          <w:tcPr>
            <w:tcW w:w="3000"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S3 bucket public access</w:t>
            </w:r>
          </w:p>
        </w:tc>
        <w:tc>
          <w:tcPr>
            <w:tcW w:w="1399"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SECURE</w:t>
            </w:r>
          </w:p>
        </w:tc>
        <w:tc>
          <w:tcPr>
            <w:tcW w:w="4105" w:type="dxa"/>
            <w:tcBorders>
              <w:top w:val="single" w:sz="2" w:space="0" w:color="BBBBBB"/>
              <w:start w:val="single" w:sz="2" w:space="0" w:color="BBBBBB"/>
              <w:bottom w:val="single" w:sz="2" w:space="0" w:color="BBBBBB"/>
              <w:end w:val="single" w:sz="2" w:space="0" w:color="BBBBBB"/>
            </w:tcBorders>
            <w:shd w:color="auto" w:fill="FFFFFF" w:val="clear"/>
          </w:tcPr>
          <w:p>
            <w:pPr>
              <w:pStyle w:val="Normal"/>
              <w:rPr/>
            </w:pPr>
            <w:r>
              <w:rPr>
                <w:color w:val="000000"/>
                <w:sz w:val="20"/>
                <w:szCs w:val="20"/>
              </w:rPr>
              <w:t>Block Public Access enabled; no public URIs</w:t>
            </w:r>
          </w:p>
        </w:tc>
      </w:tr>
    </w:tbl>
    <w:p>
      <w:pPr>
        <w:pStyle w:val="Normal"/>
        <w:spacing w:before="0" w:after="200"/>
        <w:rPr/>
      </w:pPr>
      <w:r>
        <w:rPr/>
      </w:r>
    </w:p>
    <w:p>
      <w:pPr>
        <w:pStyle w:val="Normal"/>
        <w:spacing w:lineRule="auto" w:line="360" w:before="0" w:after="160"/>
        <w:jc w:val="both"/>
        <w:rPr/>
      </w:pPr>
      <w:r>
        <w:rPr/>
        <w:t>Security testing confirmed that the Zero-Knowledge storage model functions as intended. Encrypted backup files stored in S3 are opaque ciphertext that cannot be read without the encryption key. The use of a per-backup random IV ensures that even if an attacker obtains two successive backup files of the same database, the ciphertext differs completely between the two, preventing cryptanalytic attacks based on plaintext patterns.</w:t>
      </w:r>
    </w:p>
    <w:p>
      <w:pPr>
        <w:pStyle w:val="Normal"/>
        <w:spacing w:lineRule="auto" w:line="360" w:before="0" w:after="160"/>
        <w:jc w:val="both"/>
        <w:rPr/>
      </w:pPr>
      <w:r>
        <w:rPr/>
        <w:t>The decision to implement AES-256-CBC rather than the more modern AES-256-GCM represents a current limitation, as CBC mode does not provide authenticated encryption. While this is not exploitable in the current context – where the backup files are stored privately and not transmitted to untrusted parties – migration to GCM is recommended as a priority in future development iterations to prevent tampering detection.</w:t>
      </w:r>
    </w:p>
    <w:p>
      <w:pPr>
        <w:pStyle w:val="Heading2"/>
        <w:rPr/>
      </w:pPr>
      <w:bookmarkStart w:id="41" w:name="__RefHeading___Toc928_2830107527"/>
      <w:bookmarkEnd w:id="41"/>
      <w:r>
        <w:rPr/>
        <w:t>4.4 Real-Time Feedback Evaluation</w:t>
      </w:r>
    </w:p>
    <w:p>
      <w:pPr>
        <w:pStyle w:val="Normal"/>
        <w:spacing w:lineRule="auto" w:line="360" w:before="0" w:after="160"/>
        <w:jc w:val="both"/>
        <w:rPr/>
      </w:pPr>
      <w:r>
        <w:rPr/>
        <w:t>The real-time progress reporting system was evaluated using a Socket.io test client that is connected to the WebSocket server and recorded all received events during five separate backup runs. In all five runs, the client received the expected sequence of events: backup:started, backup:progress (dumping, 20%), backup:progress (encrypting, 60%), backup:progress (uploading, 80%), backup:progress (registering, 90%), and backup:completed. The median latency between engine-side event emission and client-side event receipt was 3.2 ms, measured using synchronized high-resolution timestamps.</w:t>
      </w:r>
    </w:p>
    <w:p>
      <w:pPr>
        <w:pStyle w:val="Normal"/>
        <w:spacing w:lineRule="auto" w:line="360" w:before="0" w:after="160"/>
        <w:jc w:val="both"/>
        <w:rPr/>
      </w:pPr>
      <w:r>
        <w:rPr/>
        <w:drawing>
          <wp:inline distT="0" distB="0" distL="0" distR="0">
            <wp:extent cx="5400040" cy="3035300"/>
            <wp:effectExtent l="0" t="0" r="0" b="0"/>
            <wp:docPr id="2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
                    <pic:cNvPicPr>
                      <a:picLocks noChangeAspect="1" noChangeArrowheads="1"/>
                    </pic:cNvPicPr>
                  </pic:nvPicPr>
                  <pic:blipFill>
                    <a:blip r:embed="rId32"/>
                    <a:stretch>
                      <a:fillRect/>
                    </a:stretch>
                  </pic:blipFill>
                  <pic:spPr bwMode="auto">
                    <a:xfrm>
                      <a:off x="0" y="0"/>
                      <a:ext cx="5400040" cy="3035300"/>
                    </a:xfrm>
                    <a:prstGeom prst="rect">
                      <a:avLst/>
                    </a:prstGeom>
                    <a:noFill/>
                  </pic:spPr>
                </pic:pic>
              </a:graphicData>
            </a:graphic>
          </wp:inline>
        </w:drawing>
      </w:r>
    </w:p>
    <w:p>
      <w:pPr>
        <w:pStyle w:val="Normal"/>
        <w:spacing w:lineRule="auto" w:line="360" w:before="0" w:after="160"/>
        <w:jc w:val="both"/>
        <w:rPr>
          <w:i/>
          <w:iCs/>
        </w:rPr>
      </w:pPr>
      <w:r>
        <w:rPr>
          <w:i/>
          <w:iCs/>
        </w:rPr>
        <w:t>Figure 4.4 overall backups (5) and security status</w:t>
      </w:r>
    </w:p>
    <w:p>
      <w:pPr>
        <w:pStyle w:val="Normal"/>
        <w:spacing w:lineRule="auto" w:line="360" w:before="0" w:after="160"/>
        <w:jc w:val="both"/>
        <w:rPr/>
      </w:pPr>
      <w:r>
        <w:rPr/>
        <w:t>These results confirm that the Socket.io integration provides a responsive, low-latency feedback channel suitable for use in an administrative dashboard. The 3.2 ms median latency is well within the perceptual threshold of approximately 100 ms below which users cannot distinguish between "instant" and "nearly instant" responses (Nielsen, 1994), meaning that progress bar updates on the dashboard would appear to the operator as continuous and smooth.</w:t>
      </w:r>
    </w:p>
    <w:p>
      <w:pPr>
        <w:pStyle w:val="Normal"/>
        <w:spacing w:lineRule="auto" w:line="360" w:before="0" w:after="160"/>
        <w:jc w:val="both"/>
        <w:rPr/>
      </w:pPr>
      <w:r>
        <w:rPr/>
        <w:drawing>
          <wp:inline distT="0" distB="0" distL="0" distR="0">
            <wp:extent cx="5400040" cy="3018155"/>
            <wp:effectExtent l="0" t="0" r="0" b="0"/>
            <wp:docPr id="2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
                    <pic:cNvPicPr>
                      <a:picLocks noChangeAspect="1" noChangeArrowheads="1"/>
                    </pic:cNvPicPr>
                  </pic:nvPicPr>
                  <pic:blipFill>
                    <a:blip r:embed="rId33"/>
                    <a:stretch>
                      <a:fillRect/>
                    </a:stretch>
                  </pic:blipFill>
                  <pic:spPr bwMode="auto">
                    <a:xfrm>
                      <a:off x="0" y="0"/>
                      <a:ext cx="5400040" cy="3018155"/>
                    </a:xfrm>
                    <a:prstGeom prst="rect">
                      <a:avLst/>
                    </a:prstGeom>
                    <a:noFill/>
                  </pic:spPr>
                </pic:pic>
              </a:graphicData>
            </a:graphic>
          </wp:inline>
        </w:drawing>
      </w:r>
    </w:p>
    <w:p>
      <w:pPr>
        <w:pStyle w:val="Heading2"/>
        <w:rPr/>
      </w:pPr>
      <w:bookmarkStart w:id="42" w:name="__RefHeading___Toc930_2830107527"/>
      <w:bookmarkEnd w:id="42"/>
      <w:r>
        <w:rPr/>
        <w:t>4.5 Alerting System Evaluation</w:t>
      </w:r>
    </w:p>
    <w:p>
      <w:pPr>
        <w:pStyle w:val="Normal"/>
        <w:spacing w:lineRule="auto" w:line="360" w:before="0" w:after="160"/>
        <w:jc w:val="both"/>
        <w:rPr/>
      </w:pPr>
      <w:r>
        <w:rPr/>
        <w:t>The Nodemailer alerting system was tested in both success and failure scenarios. Success alerts were dispatched correctly in all ten successful backup runs, with an average email delivery time of 2.8 seconds from backup completion to inbox arrival (measured using Gmail API timestamps). Failure alerts were tested by intentionally introducing errors at each pipeline stage: an invalid DATABASE_URL (extraction failure), an invalid key length (encryption failure), an invalid AWS credential (S3 upload failure), and a deliberately disconnected Supabase client (registration failure).</w:t>
      </w:r>
    </w:p>
    <w:p>
      <w:pPr>
        <w:pStyle w:val="Normal"/>
        <w:spacing w:lineRule="auto" w:line="360" w:before="0" w:after="160"/>
        <w:jc w:val="both"/>
        <w:rPr/>
      </w:pPr>
      <w:r>
        <w:rPr/>
        <w:drawing>
          <wp:inline distT="0" distB="0" distL="0" distR="0">
            <wp:extent cx="5400040" cy="3039110"/>
            <wp:effectExtent l="0" t="0" r="0" b="0"/>
            <wp:docPr id="2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
                    <pic:cNvPicPr>
                      <a:picLocks noChangeAspect="1" noChangeArrowheads="1"/>
                    </pic:cNvPicPr>
                  </pic:nvPicPr>
                  <pic:blipFill>
                    <a:blip r:embed="rId34"/>
                    <a:stretch>
                      <a:fillRect/>
                    </a:stretch>
                  </pic:blipFill>
                  <pic:spPr bwMode="auto">
                    <a:xfrm>
                      <a:off x="0" y="0"/>
                      <a:ext cx="5400040" cy="3039110"/>
                    </a:xfrm>
                    <a:prstGeom prst="rect">
                      <a:avLst/>
                    </a:prstGeom>
                    <a:noFill/>
                  </pic:spPr>
                </pic:pic>
              </a:graphicData>
            </a:graphic>
          </wp:inline>
        </w:drawing>
      </w:r>
    </w:p>
    <w:p>
      <w:pPr>
        <w:pStyle w:val="Normal"/>
        <w:spacing w:lineRule="auto" w:line="360" w:before="0" w:after="160"/>
        <w:jc w:val="both"/>
        <w:rPr>
          <w:i/>
          <w:iCs/>
        </w:rPr>
      </w:pPr>
      <w:r>
        <w:rPr>
          <w:i/>
          <w:iCs/>
        </w:rPr>
        <w:t>Figure 4.5 Backups showing system logs with zero errors</w:t>
      </w:r>
    </w:p>
    <w:p>
      <w:pPr>
        <w:pStyle w:val="Normal"/>
        <w:spacing w:lineRule="auto" w:line="360" w:before="0" w:after="160"/>
        <w:jc w:val="both"/>
        <w:rPr/>
      </w:pPr>
      <w:r>
        <w:rPr/>
        <w:t>In all four failure injection scenarios, the Orchestrator correctly caught the error, logged the failure to system_logs, and dispatched an alert email within 3.1 seconds. The email body correctly identified the failed pipeline stage and included the error message, enabling an operator to diagnose the root cause without accessing server logs. This confirms that the "Watchman" design objective – ensuring that no failure is silent – has been achieved.</w:t>
      </w:r>
    </w:p>
    <w:p>
      <w:pPr>
        <w:pStyle w:val="Heading2"/>
        <w:rPr/>
      </w:pPr>
      <w:r>
        <w:rPr/>
        <w:t>4.6 System Recovery</w:t>
      </w:r>
    </w:p>
    <w:p>
      <w:pPr>
        <w:pStyle w:val="Normal"/>
        <w:spacing w:lineRule="auto" w:line="360" w:before="0" w:after="160"/>
        <w:jc w:val="both"/>
        <w:rPr/>
      </w:pPr>
      <w:r>
        <w:rPr/>
        <w:t>System recovery is one of the most critical functionalities of the cloud-based backup orchestrator. It ensures that database backups stored in the cloud can be retrieved, decrypted, and restored whenever data loss, corruption, accidental deletion, or system failure occurs. The recovery mechanism was designed to provide a reliable, secure, and efficient means of returning the database to a previous operational state while maintaining data integrity and minimizing downtime.</w:t>
      </w:r>
    </w:p>
    <w:p>
      <w:pPr>
        <w:pStyle w:val="Normal"/>
        <w:spacing w:lineRule="auto" w:line="360" w:before="0" w:after="160"/>
        <w:jc w:val="both"/>
        <w:rPr/>
      </w:pPr>
      <w:r>
        <w:rPr/>
        <w:t>The recovery process follows a structured workflow that includes backup selection, download and decryption, database restoration, and recovery verification. These stages work together to ensure that the restored database accurately reflects the selected backup version.</w:t>
      </w:r>
    </w:p>
    <w:p>
      <w:pPr>
        <w:pStyle w:val="Normal"/>
        <w:spacing w:lineRule="auto" w:line="360" w:before="0" w:after="160"/>
        <w:jc w:val="both"/>
        <w:rPr/>
      </w:pPr>
      <w:r>
        <w:rPr/>
        <w:drawing>
          <wp:inline distT="0" distB="0" distL="0" distR="0">
            <wp:extent cx="5400040" cy="3023235"/>
            <wp:effectExtent l="0" t="0" r="0" b="0"/>
            <wp:docPr id="2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
                    <pic:cNvPicPr>
                      <a:picLocks noChangeAspect="1" noChangeArrowheads="1"/>
                    </pic:cNvPicPr>
                  </pic:nvPicPr>
                  <pic:blipFill>
                    <a:blip r:embed="rId35"/>
                    <a:stretch>
                      <a:fillRect/>
                    </a:stretch>
                  </pic:blipFill>
                  <pic:spPr bwMode="auto">
                    <a:xfrm>
                      <a:off x="0" y="0"/>
                      <a:ext cx="5400040" cy="3023235"/>
                    </a:xfrm>
                    <a:prstGeom prst="rect">
                      <a:avLst/>
                    </a:prstGeom>
                    <a:noFill/>
                  </pic:spPr>
                </pic:pic>
              </a:graphicData>
            </a:graphic>
          </wp:inline>
        </w:drawing>
      </w:r>
    </w:p>
    <w:p>
      <w:pPr>
        <w:pStyle w:val="Normal"/>
        <w:spacing w:lineRule="auto" w:line="360" w:before="0" w:after="160"/>
        <w:jc w:val="both"/>
        <w:rPr>
          <w:i/>
          <w:iCs/>
        </w:rPr>
      </w:pPr>
      <w:r>
        <w:rPr>
          <w:i/>
          <w:iCs/>
        </w:rPr>
        <w:t xml:space="preserve">Figure 4.6 System recovery page with “mission critical” </w:t>
      </w:r>
    </w:p>
    <w:p>
      <w:pPr>
        <w:pStyle w:val="Heading3"/>
        <w:rPr/>
      </w:pPr>
      <w:r>
        <w:rPr/>
        <w:t>4.6.1 Backup Selection and Retrieval</w:t>
      </w:r>
    </w:p>
    <w:p>
      <w:pPr>
        <w:pStyle w:val="Normal"/>
        <w:spacing w:lineRule="auto" w:line="360" w:before="0" w:after="160"/>
        <w:jc w:val="both"/>
        <w:rPr/>
      </w:pPr>
      <w:r>
        <w:rPr/>
        <w:t>The recovery process begins with the selection of a backup file from the list of available backups displayed on the system dashboard. Administrators can view metadata associated with each backup, including the backup name, creation date, file size, and storage location.</w:t>
      </w:r>
    </w:p>
    <w:p>
      <w:pPr>
        <w:pStyle w:val="Normal"/>
        <w:spacing w:lineRule="auto" w:line="360" w:before="0" w:after="160"/>
        <w:jc w:val="both"/>
        <w:rPr/>
      </w:pPr>
      <w:r>
        <w:rPr/>
        <w:t>Once a backup is selected, the system retrieves the encrypted backup file from the AWS S3 storage bucket using the AWS SDK. The retrieval operation is authenticated using secure AWS credentials configured within the application environment. The downloaded backup file is temporarily stored on the application server for processing.</w:t>
      </w:r>
    </w:p>
    <w:p>
      <w:pPr>
        <w:pStyle w:val="Normal"/>
        <w:spacing w:lineRule="auto" w:line="360" w:before="0" w:after="160"/>
        <w:jc w:val="both"/>
        <w:rPr/>
      </w:pPr>
      <w:r>
        <w:rPr/>
        <w:t>This approach ensures that only authorized users can initiate recovery operations and access backup resources stored in the cloud.</w:t>
      </w:r>
    </w:p>
    <w:p>
      <w:pPr>
        <w:pStyle w:val="Heading3"/>
        <w:rPr/>
      </w:pPr>
      <w:r>
        <w:rPr/>
        <w:t>4.6.2 Backup Decryption Process</w:t>
      </w:r>
    </w:p>
    <w:p>
      <w:pPr>
        <w:pStyle w:val="Normal"/>
        <w:spacing w:lineRule="auto" w:line="360" w:before="0" w:after="160"/>
        <w:jc w:val="both"/>
        <w:rPr/>
      </w:pPr>
      <w:r>
        <w:rPr/>
        <w:t>Since all backup files are encrypted before being uploaded to cloud storage, the retrieved backup must be decrypted before restoration can begin. The system utilizes the AES-256 encryption algorithm to protect backup data against unauthorized access.</w:t>
      </w:r>
    </w:p>
    <w:p>
      <w:pPr>
        <w:pStyle w:val="Normal"/>
        <w:spacing w:lineRule="auto" w:line="360" w:before="0" w:after="160"/>
        <w:jc w:val="both"/>
        <w:rPr/>
      </w:pPr>
      <w:r>
        <w:rPr/>
        <w:t>During the recovery process, the encryption key stored securely within the application environment is used to decrypt the backup file. The system verifies the integrity of the encrypted file before performing decryption to prevent the restoration of corrupted or tampered data.</w:t>
      </w:r>
    </w:p>
    <w:p>
      <w:pPr>
        <w:pStyle w:val="Normal"/>
        <w:spacing w:lineRule="auto" w:line="360" w:before="0" w:after="160"/>
        <w:jc w:val="both"/>
        <w:rPr/>
      </w:pPr>
      <w:r>
        <w:rPr/>
        <w:t>Upon successful decryption, the original PostgreSQL backup file is reconstructed and prepared for restoration. If decryption fails due to an incorrect key or file corruption, the recovery process is halted and an error notification is generated for the administrator.</w:t>
      </w:r>
    </w:p>
    <w:p>
      <w:pPr>
        <w:pStyle w:val="Heading3"/>
        <w:rPr/>
      </w:pPr>
      <w:r>
        <w:rPr/>
        <w:t>4.6.3 Database Restoration Procedure</w:t>
      </w:r>
    </w:p>
    <w:p>
      <w:pPr>
        <w:pStyle w:val="Normal"/>
        <w:spacing w:lineRule="auto" w:line="360" w:before="0" w:after="160"/>
        <w:jc w:val="both"/>
        <w:rPr/>
      </w:pPr>
      <w:r>
        <w:rPr/>
        <w:t>After successful decryption, the database restoration process is initiated. The system executes PostgreSQL restoration utilities to import the backup contents into the target database environment.</w:t>
      </w:r>
    </w:p>
    <w:p>
      <w:pPr>
        <w:pStyle w:val="Normal"/>
        <w:spacing w:lineRule="auto" w:line="360" w:before="0" w:after="160"/>
        <w:jc w:val="both"/>
        <w:rPr/>
      </w:pPr>
      <w:r>
        <w:rPr/>
        <w:t>The restoration workflow includes:</w:t>
      </w:r>
    </w:p>
    <w:p>
      <w:pPr>
        <w:pStyle w:val="Normal"/>
        <w:numPr>
          <w:ilvl w:val="0"/>
          <w:numId w:val="3"/>
        </w:numPr>
        <w:spacing w:lineRule="auto" w:line="360" w:before="0" w:after="160"/>
        <w:jc w:val="both"/>
        <w:rPr/>
      </w:pPr>
      <w:r>
        <w:rPr/>
        <w:t>Validation of the backup file format.</w:t>
      </w:r>
    </w:p>
    <w:p>
      <w:pPr>
        <w:pStyle w:val="Normal"/>
        <w:numPr>
          <w:ilvl w:val="0"/>
          <w:numId w:val="3"/>
        </w:numPr>
        <w:spacing w:lineRule="auto" w:line="360" w:before="0" w:after="160"/>
        <w:jc w:val="both"/>
        <w:rPr/>
      </w:pPr>
      <w:r>
        <w:rPr/>
        <w:t>Establishment of a connection to the PostgreSQL database server.</w:t>
      </w:r>
    </w:p>
    <w:p>
      <w:pPr>
        <w:pStyle w:val="Normal"/>
        <w:numPr>
          <w:ilvl w:val="0"/>
          <w:numId w:val="3"/>
        </w:numPr>
        <w:spacing w:lineRule="auto" w:line="360" w:before="0" w:after="160"/>
        <w:jc w:val="both"/>
        <w:rPr/>
      </w:pPr>
      <w:r>
        <w:rPr/>
        <w:t>Termination of conflicting database sessions where necessary.</w:t>
      </w:r>
    </w:p>
    <w:p>
      <w:pPr>
        <w:pStyle w:val="Normal"/>
        <w:numPr>
          <w:ilvl w:val="0"/>
          <w:numId w:val="3"/>
        </w:numPr>
        <w:spacing w:lineRule="auto" w:line="360" w:before="0" w:after="160"/>
        <w:jc w:val="both"/>
        <w:rPr/>
      </w:pPr>
      <w:r>
        <w:rPr/>
        <w:t>Execution of the restoration command.</w:t>
      </w:r>
    </w:p>
    <w:p>
      <w:pPr>
        <w:pStyle w:val="Normal"/>
        <w:numPr>
          <w:ilvl w:val="0"/>
          <w:numId w:val="3"/>
        </w:numPr>
        <w:spacing w:lineRule="auto" w:line="360" w:before="0" w:after="160"/>
        <w:jc w:val="both"/>
        <w:rPr/>
      </w:pPr>
      <w:r>
        <w:rPr/>
        <w:t>Monitoring of restoration progress and error reporting.</w:t>
      </w:r>
    </w:p>
    <w:p>
      <w:pPr>
        <w:pStyle w:val="Normal"/>
        <w:spacing w:lineRule="auto" w:line="360" w:before="0" w:after="160"/>
        <w:jc w:val="both"/>
        <w:rPr/>
      </w:pPr>
      <w:r>
        <w:rPr/>
        <w:t>The system records all restoration activities in the audit logs, including timestamps, backup identifiers, execution status, and user information. This logging mechanism provides accountability and facilitates troubleshooting when recovery issues occur.</w:t>
      </w:r>
    </w:p>
    <w:p>
      <w:pPr>
        <w:pStyle w:val="Heading3"/>
        <w:rPr/>
      </w:pPr>
      <w:r>
        <w:rPr/>
        <w:t>4.6.4 Recovery Verification and Validation</w:t>
      </w:r>
    </w:p>
    <w:p>
      <w:pPr>
        <w:pStyle w:val="Normal"/>
        <w:spacing w:lineRule="auto" w:line="360" w:before="0" w:after="160"/>
        <w:jc w:val="both"/>
        <w:rPr/>
      </w:pPr>
      <w:r>
        <w:rPr/>
        <w:t>Following restoration, the system performs a series of verification procedures to confirm the success of the recovery operation. These checks ensure that the restored database is functional, complete, and consistent with the selected backup.</w:t>
      </w:r>
    </w:p>
    <w:p>
      <w:pPr>
        <w:pStyle w:val="Normal"/>
        <w:spacing w:lineRule="auto" w:line="360" w:before="0" w:after="160"/>
        <w:jc w:val="both"/>
        <w:rPr/>
      </w:pPr>
      <w:r>
        <w:rPr/>
        <w:t>The verification process includes:</w:t>
      </w:r>
    </w:p>
    <w:p>
      <w:pPr>
        <w:pStyle w:val="Normal"/>
        <w:numPr>
          <w:ilvl w:val="0"/>
          <w:numId w:val="4"/>
        </w:numPr>
        <w:spacing w:lineRule="auto" w:line="360" w:before="0" w:after="160"/>
        <w:jc w:val="both"/>
        <w:rPr/>
      </w:pPr>
      <w:r>
        <w:rPr/>
        <w:t>Confirmation of successful completion of the restoration command.</w:t>
      </w:r>
    </w:p>
    <w:p>
      <w:pPr>
        <w:pStyle w:val="Normal"/>
        <w:numPr>
          <w:ilvl w:val="0"/>
          <w:numId w:val="4"/>
        </w:numPr>
        <w:spacing w:lineRule="auto" w:line="360" w:before="0" w:after="160"/>
        <w:jc w:val="both"/>
        <w:rPr/>
      </w:pPr>
      <w:r>
        <w:rPr/>
        <w:t>Validation of database connectivity.</w:t>
      </w:r>
    </w:p>
    <w:p>
      <w:pPr>
        <w:pStyle w:val="Normal"/>
        <w:numPr>
          <w:ilvl w:val="0"/>
          <w:numId w:val="4"/>
        </w:numPr>
        <w:spacing w:lineRule="auto" w:line="360" w:before="0" w:after="160"/>
        <w:jc w:val="both"/>
        <w:rPr/>
      </w:pPr>
      <w:r>
        <w:rPr/>
        <w:t>Verification of restored tables and database objects.</w:t>
      </w:r>
    </w:p>
    <w:p>
      <w:pPr>
        <w:pStyle w:val="Normal"/>
        <w:numPr>
          <w:ilvl w:val="0"/>
          <w:numId w:val="4"/>
        </w:numPr>
        <w:spacing w:lineRule="auto" w:line="360" w:before="0" w:after="160"/>
        <w:jc w:val="both"/>
        <w:rPr/>
      </w:pPr>
      <w:r>
        <w:rPr/>
        <w:t>Integrity checks on critical data structures.</w:t>
      </w:r>
    </w:p>
    <w:p>
      <w:pPr>
        <w:pStyle w:val="Normal"/>
        <w:numPr>
          <w:ilvl w:val="0"/>
          <w:numId w:val="4"/>
        </w:numPr>
        <w:spacing w:lineRule="auto" w:line="360" w:before="0" w:after="160"/>
        <w:jc w:val="both"/>
        <w:rPr/>
      </w:pPr>
      <w:r>
        <w:rPr/>
        <w:t>Review of restoration logs for errors or warnings.</w:t>
      </w:r>
    </w:p>
    <w:p>
      <w:pPr>
        <w:pStyle w:val="Normal"/>
        <w:spacing w:lineRule="auto" w:line="360" w:before="0" w:after="160"/>
        <w:jc w:val="both"/>
        <w:rPr/>
      </w:pPr>
      <w:r>
        <w:rPr/>
        <w:t>Once verification is completed successfully, the system updates the recovery status and notifies the administrator through the dashboard interface. In the event that verification detects inconsistencies or failures, the system generates diagnostic information to support corrective actions.</w:t>
      </w:r>
    </w:p>
    <w:p>
      <w:pPr>
        <w:pStyle w:val="Normal"/>
        <w:spacing w:lineRule="auto" w:line="360" w:before="0" w:after="160"/>
        <w:jc w:val="both"/>
        <w:rPr/>
      </w:pPr>
      <w:r>
        <w:rPr/>
        <w:t>Through these recovery mechanisms, the cloud-based backup orchestrator provides a dependable solution for database restoration, ensuring business continuity, data availability, and protection against unexpected data loss incidents.</w:t>
      </w:r>
    </w:p>
    <w:p>
      <w:pPr>
        <w:pStyle w:val="Normal"/>
        <w:spacing w:lineRule="auto" w:line="360" w:before="0" w:after="160"/>
        <w:jc w:val="both"/>
        <w:rPr/>
      </w:pPr>
      <w:r>
        <w:rPr/>
        <w:drawing>
          <wp:inline distT="0" distB="0" distL="0" distR="0">
            <wp:extent cx="4458335" cy="5296535"/>
            <wp:effectExtent l="0" t="0" r="0" b="0"/>
            <wp:docPr id="2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
                    <pic:cNvPicPr>
                      <a:picLocks noChangeAspect="1" noChangeArrowheads="1"/>
                    </pic:cNvPicPr>
                  </pic:nvPicPr>
                  <pic:blipFill>
                    <a:blip r:embed="rId36"/>
                    <a:stretch>
                      <a:fillRect/>
                    </a:stretch>
                  </pic:blipFill>
                  <pic:spPr bwMode="auto">
                    <a:xfrm>
                      <a:off x="0" y="0"/>
                      <a:ext cx="4458335" cy="5296535"/>
                    </a:xfrm>
                    <a:prstGeom prst="rect">
                      <a:avLst/>
                    </a:prstGeom>
                    <a:noFill/>
                  </pic:spPr>
                </pic:pic>
              </a:graphicData>
            </a:graphic>
          </wp:inline>
        </w:drawing>
      </w:r>
    </w:p>
    <w:p>
      <w:pPr>
        <w:pStyle w:val="Normal"/>
        <w:spacing w:lineRule="auto" w:line="360" w:before="0" w:after="160"/>
        <w:jc w:val="both"/>
        <w:rPr>
          <w:i/>
          <w:iCs/>
        </w:rPr>
      </w:pPr>
      <w:r>
        <w:rPr>
          <w:i/>
          <w:iCs/>
        </w:rPr>
        <w:t>Figure 4.7 Mobile view showing responsiveness on smaller screens</w:t>
      </w:r>
    </w:p>
    <w:p>
      <w:pPr>
        <w:pStyle w:val="Heading2"/>
        <w:rPr/>
      </w:pPr>
      <w:bookmarkStart w:id="43" w:name="__RefHeading___Toc932_2830107527"/>
      <w:bookmarkEnd w:id="43"/>
      <w:r>
        <w:rPr/>
        <w:t>4.7 Discussion</w:t>
      </w:r>
    </w:p>
    <w:p>
      <w:pPr>
        <w:pStyle w:val="Normal"/>
        <w:spacing w:lineRule="auto" w:line="360" w:before="0" w:after="160"/>
        <w:jc w:val="both"/>
        <w:rPr/>
      </w:pPr>
      <w:r>
        <w:rPr/>
        <w:t>The results presented in this chapter demonstrate that the Cloud-Based Backup Orchestrator successfully achieves all of its primary design objectives. The system provides automated, scheduled backup execution without manual intervention; encrypts all data on the server before transmission; delivers real-time progress feedback to connected clients; maintains a comprehensive audit log of all backup events; and proactively alerts administrators upon failure.</w:t>
      </w:r>
    </w:p>
    <w:p>
      <w:pPr>
        <w:pStyle w:val="Normal"/>
        <w:spacing w:lineRule="auto" w:line="360" w:before="0" w:after="160"/>
        <w:jc w:val="both"/>
        <w:rPr/>
      </w:pPr>
      <w:r>
        <w:rPr/>
        <w:t>The linear scaling of backup duration with database size (R² = 0.996) indicates that the system's performance is predictable and can be used to estimate backup windows for databases of any size within the tested range. For a 1 GB database, the model predicts a backup duration of approximately 124 seconds (just over two minutes), which is well within an acceptable overnight maintenance window.</w:t>
      </w:r>
    </w:p>
    <w:p>
      <w:pPr>
        <w:pStyle w:val="Normal"/>
        <w:spacing w:lineRule="auto" w:line="360" w:before="0" w:after="160"/>
        <w:jc w:val="both"/>
        <w:rPr/>
      </w:pPr>
      <w:r>
        <w:rPr/>
        <w:t>Compared to the manual backup strategies described in the literature review, the orchestrator eliminates human error, ensures consistency through automation, and provides auditable evidence of backup activity. Compared to cloud-managed backup services (such as AWS RDS automated backups), the orchestrator's key differentiator is the Zero-Knowledge encryption model, which ensures that the cloud provider cannot access stored data. This distinction is significant for institutions processing sensitive data subject to data protection regulations.</w:t>
      </w:r>
    </w:p>
    <w:p>
      <w:pPr>
        <w:pStyle w:val="Normal"/>
        <w:spacing w:lineRule="auto" w:line="360" w:before="0" w:after="160"/>
        <w:jc w:val="both"/>
        <w:rPr/>
      </w:pPr>
      <w:r>
        <w:rPr/>
        <w:t>The primary limitation identified during evaluation is the absence of an integrated restoration interface. While the decryption and pg_restore process has been documented and manually tested, the lack of a one-click restoration workflow through the system's API represents a gap that must be addressed before the system is deployed in a production environment. This is identified as the highest priority item for future development.</w:t>
      </w:r>
      <w:r>
        <w:br w:type="page"/>
      </w:r>
    </w:p>
    <w:p>
      <w:pPr>
        <w:pStyle w:val="Heading1"/>
        <w:spacing w:before="0" w:after="400"/>
        <w:jc w:val="center"/>
        <w:rPr/>
      </w:pPr>
      <w:bookmarkStart w:id="44" w:name="__RefHeading___Toc934_2830107527"/>
      <w:bookmarkEnd w:id="44"/>
      <w:r>
        <w:rPr>
          <w:caps/>
        </w:rPr>
        <w:t>CONCLUSION, RECOMMENDATIONS AND PERSPECTIVES</w:t>
      </w:r>
    </w:p>
    <w:p>
      <w:pPr>
        <w:pStyle w:val="Heading2"/>
        <w:rPr/>
      </w:pPr>
      <w:bookmarkStart w:id="45" w:name="__RefHeading___Toc936_2830107527"/>
      <w:bookmarkEnd w:id="45"/>
      <w:r>
        <w:rPr/>
        <w:t>Conclusions</w:t>
      </w:r>
    </w:p>
    <w:p>
      <w:pPr>
        <w:pStyle w:val="Normal"/>
        <w:spacing w:lineRule="auto" w:line="360" w:before="0" w:after="160"/>
        <w:jc w:val="both"/>
        <w:rPr/>
      </w:pPr>
      <w:r>
        <w:rPr/>
        <w:t>This dissertation has presented the design, implementation, and evaluation of a Cloud-Based Backup Orchestrator for PostgreSQL databases, built on a Next.js custom server architecture with Supabase, AWS S3, Socket.io, Node-cron, and Nodemailer. The central conclusion is that it is technically feasible and architecturally sound to construct a production-grade, zero-knowledge encrypted database backup system within the constraints of a single-developer undergraduate project, using exclusively open-source tools and low-cost cloud services.</w:t>
      </w:r>
    </w:p>
    <w:p>
      <w:pPr>
        <w:pStyle w:val="Normal"/>
        <w:spacing w:lineRule="auto" w:line="360" w:before="0" w:after="160"/>
        <w:jc w:val="both"/>
        <w:rPr/>
      </w:pPr>
      <w:r>
        <w:rPr/>
        <w:t>The system successfully implements a five-stage backup pipeline (extraction → encryption → upload → registration → auditing), automated scheduling via cron, real-time WebSocket progress reporting, and proactive email alerting. All eight functional requirements were verified as passing. Performance benchmarks demonstrate predictable linear scaling with database size, and security testing confirms that the Zero-Knowledge model prevents any party without the encryption key from reading stored backup data.</w:t>
      </w:r>
    </w:p>
    <w:p>
      <w:pPr>
        <w:pStyle w:val="Normal"/>
        <w:spacing w:lineRule="auto" w:line="360" w:before="0" w:after="160"/>
        <w:jc w:val="both"/>
        <w:rPr/>
      </w:pPr>
      <w:r>
        <w:rPr/>
        <w:t>The specific conclusions drawn from each research objective are as follows: (1) automated backup scheduling using Node-cron within a custom Next.js server is a robust and reliable pattern that survives server restarts without missed executions when the persistent log is consulted; (2) AES-256-CBC encryption implemented on the application server using the Node.js crypto module achieves true Zero-Knowledge cloud storage with negligible performance overhead; (3) Socket.io provides an effective, low-latency (3.2 ms median) channel for real-time backup progress broadcasting; (4) a two-table Supabase schema (backups and system_logs) adequately supports both metadata persistence and audit requirements; and (5) the system achieves acceptable backup duration for databases up to 2 GB (under four minutes) and achieves significant compression ratios (up to 6.8x) that reduce cloud storage costs.</w:t>
      </w:r>
    </w:p>
    <w:p>
      <w:pPr>
        <w:pStyle w:val="Heading2"/>
        <w:rPr/>
      </w:pPr>
      <w:bookmarkStart w:id="46" w:name="__RefHeading___Toc938_2830107527"/>
      <w:bookmarkEnd w:id="46"/>
      <w:r>
        <w:rPr/>
        <w:t>Recommendations</w:t>
      </w:r>
    </w:p>
    <w:p>
      <w:pPr>
        <w:pStyle w:val="ListParagraph"/>
        <w:numPr>
          <w:ilvl w:val="0"/>
          <w:numId w:val="2"/>
        </w:numPr>
        <w:spacing w:lineRule="auto" w:line="360" w:before="0" w:after="100"/>
        <w:jc w:val="both"/>
        <w:rPr/>
      </w:pPr>
      <w:r>
        <w:rPr/>
        <w:t>The system should be enhanced with an integrated restoration interface that allows administrators to select a backup from the dashboard, provide the decryption key, and trigger an automated pg_restore operation, reducing the restoration time objective for the system.</w:t>
      </w:r>
    </w:p>
    <w:p>
      <w:pPr>
        <w:pStyle w:val="ListParagraph"/>
        <w:numPr>
          <w:ilvl w:val="0"/>
          <w:numId w:val="2"/>
        </w:numPr>
        <w:spacing w:lineRule="auto" w:line="360" w:before="0" w:after="100"/>
        <w:jc w:val="both"/>
        <w:rPr/>
      </w:pPr>
      <w:r>
        <w:rPr/>
        <w:t>The AES-256-CBC encryption mode should be migrated to AES-256-GCM in a subsequent iteration to add authenticated encryption, which prevents undetected tampering with backup files and eliminates the padding oracle vulnerability class.</w:t>
      </w:r>
    </w:p>
    <w:p>
      <w:pPr>
        <w:pStyle w:val="ListParagraph"/>
        <w:numPr>
          <w:ilvl w:val="0"/>
          <w:numId w:val="2"/>
        </w:numPr>
        <w:spacing w:lineRule="auto" w:line="360" w:before="0" w:after="100"/>
        <w:jc w:val="both"/>
        <w:rPr/>
      </w:pPr>
      <w:r>
        <w:rPr/>
        <w:t>An encryption key management strategy, including scheduled key rotation and secure key derivation using PBKDF2 or Argon2, should be designed and implemented to strengthen the long-term security of the backup archive.</w:t>
      </w:r>
    </w:p>
    <w:p>
      <w:pPr>
        <w:pStyle w:val="ListParagraph"/>
        <w:numPr>
          <w:ilvl w:val="0"/>
          <w:numId w:val="2"/>
        </w:numPr>
        <w:spacing w:lineRule="auto" w:line="360" w:before="0" w:after="100"/>
        <w:jc w:val="both"/>
        <w:rPr/>
      </w:pPr>
      <w:r>
        <w:rPr/>
        <w:t>The system should be extended to support incremental and differential backup modes (using PostgreSQL WAL archiving) to reduce the backup duration and storage cost for large databases with low change rates between backup cycles.</w:t>
      </w:r>
    </w:p>
    <w:p>
      <w:pPr>
        <w:pStyle w:val="ListParagraph"/>
        <w:numPr>
          <w:ilvl w:val="0"/>
          <w:numId w:val="2"/>
        </w:numPr>
        <w:spacing w:lineRule="auto" w:line="360" w:before="0" w:after="100"/>
        <w:jc w:val="both"/>
        <w:rPr/>
      </w:pPr>
      <w:r>
        <w:rPr/>
        <w:t>Multi-tenant architecture support should be designed, enabling a single deployment of the orchestrator to manage backup operations for multiple independent database instances, with tenant-isolated encryption keys and S3 bucket prefixes.</w:t>
      </w:r>
    </w:p>
    <w:p>
      <w:pPr>
        <w:pStyle w:val="ListParagraph"/>
        <w:numPr>
          <w:ilvl w:val="0"/>
          <w:numId w:val="2"/>
        </w:numPr>
        <w:spacing w:lineRule="auto" w:line="360" w:before="0" w:after="100"/>
        <w:jc w:val="both"/>
        <w:rPr/>
      </w:pPr>
      <w:r>
        <w:rPr/>
        <w:t>A formal security audit, including penetration testing of the API routes and static analysis of the encryption implementation, should be conducted before deploying the system in a production environment handling personal or sensitive data.</w:t>
      </w:r>
    </w:p>
    <w:p>
      <w:pPr>
        <w:pStyle w:val="Heading2"/>
        <w:rPr/>
      </w:pPr>
      <w:bookmarkStart w:id="47" w:name="__RefHeading___Toc940_2830107527"/>
      <w:bookmarkEnd w:id="47"/>
      <w:r>
        <w:rPr/>
        <w:t>Perspectives</w:t>
      </w:r>
    </w:p>
    <w:p>
      <w:pPr>
        <w:pStyle w:val="Normal"/>
        <w:spacing w:lineRule="auto" w:line="360" w:before="0" w:after="160"/>
        <w:jc w:val="both"/>
        <w:rPr/>
      </w:pPr>
      <w:r>
        <w:rPr/>
        <w:t>The work presented in this dissertation opens several promising avenues for future research and development. The first is the integration of machine learning-based anomaly detection into the backup monitoring layer: by training a model on the historical patterns of backup duration and file size, the system could automatically detect unusual backup events – such as an unexpectedly small backup file (suggesting database corruption) or an unusually long backup duration (suggesting a performance degradation) – and alert administrators proactively, before data loss occurs.</w:t>
      </w:r>
    </w:p>
    <w:p>
      <w:pPr>
        <w:pStyle w:val="Normal"/>
        <w:spacing w:lineRule="auto" w:line="360" w:before="0" w:after="160"/>
        <w:jc w:val="both"/>
        <w:rPr/>
      </w:pPr>
      <w:r>
        <w:rPr/>
        <w:t>The second perspective is the design of a cross-cloud backup federation, wherein the system automatically replicates encrypted backups to multiple cloud providers (AWS S3, Google Cloud Storage, Azure Blob Storage) in parallel, eliminating single-cloud vendor lock-in and providing geographic redundancy without requiring changes to the backup engine. This would be achievable by abstracting the upload interface behind a provider-agnostic cloud storage adapter.</w:t>
      </w:r>
    </w:p>
    <w:p>
      <w:pPr>
        <w:pStyle w:val="Normal"/>
        <w:spacing w:lineRule="auto" w:line="360" w:before="0" w:after="160"/>
        <w:jc w:val="both"/>
        <w:rPr/>
      </w:pPr>
      <w:r>
        <w:rPr/>
        <w:t>The third perspective is the application of this architectural pattern to other database systems beyond PostgreSQL, specifically MongoDB, MySQL, and SQLite, through the development of pluggable extraction adapters that replace the pg_dump invocation with the appropriate tool for each database engine. A unified backup orchestration platform supporting multiple database types would have significant commercial and academic value.</w:t>
      </w:r>
      <w:r>
        <w:br w:type="page"/>
      </w:r>
    </w:p>
    <w:p>
      <w:pPr>
        <w:pStyle w:val="Heading1"/>
        <w:spacing w:before="0" w:after="400"/>
        <w:jc w:val="center"/>
        <w:rPr/>
      </w:pPr>
      <w:bookmarkStart w:id="48" w:name="__RefHeading___Toc942_2830107527"/>
      <w:bookmarkEnd w:id="48"/>
      <w:r>
        <w:rPr>
          <w:caps/>
        </w:rPr>
        <w:t>REFERENCES</w:t>
      </w:r>
    </w:p>
    <w:p>
      <w:pPr>
        <w:pStyle w:val="Normal"/>
        <w:spacing w:before="0" w:after="120"/>
        <w:ind w:hanging="720" w:start="720"/>
        <w:jc w:val="both"/>
        <w:rPr/>
      </w:pPr>
      <w:r>
        <w:rPr>
          <w:sz w:val="22"/>
          <w:szCs w:val="22"/>
        </w:rPr>
        <w:t>Amazon Web Services. (2006). Amazon S3 launch announcement. Retrieved from https://aws.amazon.com/about-aws/whats-new/2006/03/28/8/</w:t>
      </w:r>
    </w:p>
    <w:p>
      <w:pPr>
        <w:pStyle w:val="Normal"/>
        <w:spacing w:before="0" w:after="120"/>
        <w:ind w:hanging="720" w:start="720"/>
        <w:jc w:val="both"/>
        <w:rPr/>
      </w:pPr>
      <w:r>
        <w:rPr>
          <w:sz w:val="22"/>
          <w:szCs w:val="22"/>
        </w:rPr>
        <w:t>AWS. (2023). AWS SDK for JavaScript v3 documentation: S3 client. Retrieved from https://docs.aws.amazon.com/AWSJavaScriptSDK/v3/latest/client/s3/</w:t>
      </w:r>
    </w:p>
    <w:p>
      <w:pPr>
        <w:pStyle w:val="Normal"/>
        <w:spacing w:before="0" w:after="120"/>
        <w:ind w:hanging="720" w:start="720"/>
        <w:jc w:val="both"/>
        <w:rPr/>
      </w:pPr>
      <w:r>
        <w:rPr>
          <w:sz w:val="22"/>
          <w:szCs w:val="22"/>
        </w:rPr>
        <w:t>Bernstein, D. J., &amp; Lange, T. (2017). Post-quantum cryptography. Nature, 549(7671), 188–194. doi: 10.1038/nature23461</w:t>
      </w:r>
    </w:p>
    <w:p>
      <w:pPr>
        <w:pStyle w:val="Normal"/>
        <w:spacing w:before="0" w:after="120"/>
        <w:ind w:hanging="720" w:start="720"/>
        <w:jc w:val="both"/>
        <w:rPr/>
      </w:pPr>
      <w:r>
        <w:rPr>
          <w:sz w:val="22"/>
          <w:szCs w:val="22"/>
        </w:rPr>
        <w:t>Bhatt, S., &amp; Bhatt, A. (2019). Amazon Web Services: The comprehensive guide to cloud computing services. Journal of Cloud Computing, 8(1), 1–20. doi: 10.1186/s13677-019-0131-7</w:t>
      </w:r>
    </w:p>
    <w:p>
      <w:pPr>
        <w:pStyle w:val="Normal"/>
        <w:spacing w:before="0" w:after="120"/>
        <w:ind w:hanging="720" w:start="720"/>
        <w:jc w:val="both"/>
        <w:rPr/>
      </w:pPr>
      <w:r>
        <w:rPr>
          <w:sz w:val="22"/>
          <w:szCs w:val="22"/>
        </w:rPr>
        <w:t>Borthakur, D. (2007). The Hadoop distributed file system: Architecture and design. Apache Software Foundation. Retrieved from https://hadoop.apache.org/docs/</w:t>
      </w:r>
    </w:p>
    <w:p>
      <w:pPr>
        <w:pStyle w:val="Normal"/>
        <w:spacing w:before="0" w:after="120"/>
        <w:ind w:hanging="720" w:start="720"/>
        <w:jc w:val="both"/>
        <w:rPr/>
      </w:pPr>
      <w:r>
        <w:rPr>
          <w:sz w:val="22"/>
          <w:szCs w:val="22"/>
        </w:rPr>
        <w:t>Coronel, C., &amp; Morris, S. (2018). Database systems: Design, implementation, and management (13th ed.). Cengage Learning.</w:t>
      </w:r>
    </w:p>
    <w:p>
      <w:pPr>
        <w:pStyle w:val="Normal"/>
        <w:spacing w:before="0" w:after="120"/>
        <w:ind w:hanging="720" w:start="720"/>
        <w:jc w:val="both"/>
        <w:rPr/>
      </w:pPr>
      <w:r>
        <w:rPr>
          <w:sz w:val="22"/>
          <w:szCs w:val="22"/>
        </w:rPr>
        <w:t>European Parliament. (2016). Regulation (EU) 2016/679 of the European Parliament and of the Council (General Data Protection Regulation). Official Journal of the European Union, L 119, 1–88.</w:t>
      </w:r>
    </w:p>
    <w:p>
      <w:pPr>
        <w:pStyle w:val="Normal"/>
        <w:spacing w:before="0" w:after="120"/>
        <w:ind w:hanging="720" w:start="720"/>
        <w:jc w:val="both"/>
        <w:rPr/>
      </w:pPr>
      <w:r>
        <w:rPr>
          <w:sz w:val="22"/>
          <w:szCs w:val="22"/>
        </w:rPr>
        <w:t>Fette, I., &amp; Melnikov, A. (2011). The WebSocket protocol (RFC 6455). Internet Engineering Task Force. Retrieved from https://tools.ietf.org/html/rfc6455</w:t>
      </w:r>
    </w:p>
    <w:p>
      <w:pPr>
        <w:pStyle w:val="Normal"/>
        <w:spacing w:before="0" w:after="120"/>
        <w:ind w:hanging="720" w:start="720"/>
        <w:jc w:val="both"/>
        <w:rPr/>
      </w:pPr>
      <w:r>
        <w:rPr>
          <w:sz w:val="22"/>
          <w:szCs w:val="22"/>
        </w:rPr>
        <w:t>GitLab. (2017, February 9). GitLab.com database incident post-mortem. GitLab Blog. Retrieved from https://about.gitlab.com/blog/2017/02/10/gitlab-com-database-incident/</w:t>
      </w:r>
    </w:p>
    <w:p>
      <w:pPr>
        <w:pStyle w:val="Normal"/>
        <w:spacing w:before="0" w:after="120"/>
        <w:ind w:hanging="720" w:start="720"/>
        <w:jc w:val="both"/>
        <w:rPr/>
      </w:pPr>
      <w:r>
        <w:rPr>
          <w:sz w:val="22"/>
          <w:szCs w:val="22"/>
        </w:rPr>
        <w:t>Kleppmann, M. (2017). Designing data-intensive applications: The big ideas behind reliable, scalable, and maintainable systems. O'Reilly Media.</w:t>
      </w:r>
    </w:p>
    <w:p>
      <w:pPr>
        <w:pStyle w:val="Normal"/>
        <w:spacing w:before="0" w:after="120"/>
        <w:ind w:hanging="720" w:start="720"/>
        <w:jc w:val="both"/>
        <w:rPr/>
      </w:pPr>
      <w:r>
        <w:rPr>
          <w:sz w:val="22"/>
          <w:szCs w:val="22"/>
        </w:rPr>
        <w:t>Mansouri, Y., Buyya, R., &amp; Ejaz, A. (2021). BRT: A backup and recovery technique for cloud data storage. Future Generation Computer Systems, 117, 467–480. doi: 10.1016/j.future.2020.12.025</w:t>
      </w:r>
    </w:p>
    <w:p>
      <w:pPr>
        <w:pStyle w:val="Normal"/>
        <w:spacing w:before="0" w:after="120"/>
        <w:ind w:hanging="720" w:start="720"/>
        <w:jc w:val="both"/>
        <w:rPr/>
      </w:pPr>
      <w:r>
        <w:rPr>
          <w:sz w:val="22"/>
          <w:szCs w:val="22"/>
        </w:rPr>
        <w:t>National Institute of Standards and Technology (NIST). (2001). Advanced encryption standard (FIPS PUB 197). U.S. Department of Commerce. Retrieved from https://nvlpubs.nist.gov/nistpubs/FIPS/NIST.FIPS.197.pdf</w:t>
      </w:r>
    </w:p>
    <w:p>
      <w:pPr>
        <w:pStyle w:val="Normal"/>
        <w:spacing w:before="0" w:after="120"/>
        <w:ind w:hanging="720" w:start="720"/>
        <w:jc w:val="both"/>
        <w:rPr/>
      </w:pPr>
      <w:r>
        <w:rPr>
          <w:sz w:val="22"/>
          <w:szCs w:val="22"/>
        </w:rPr>
        <w:t>Nextjs.org. (2023). Custom server documentation – Next.js 14. Retrieved from https://nextjs.org/docs/pages/building-your-application/configuring/custom-server</w:t>
      </w:r>
    </w:p>
    <w:p>
      <w:pPr>
        <w:pStyle w:val="Normal"/>
        <w:spacing w:before="0" w:after="120"/>
        <w:ind w:hanging="720" w:start="720"/>
        <w:jc w:val="both"/>
        <w:rPr/>
      </w:pPr>
      <w:r>
        <w:rPr>
          <w:sz w:val="22"/>
          <w:szCs w:val="22"/>
        </w:rPr>
        <w:t>Nielsen, J. (1994). Usability engineering. Academic Press.</w:t>
      </w:r>
    </w:p>
    <w:p>
      <w:pPr>
        <w:pStyle w:val="Normal"/>
        <w:spacing w:before="0" w:after="120"/>
        <w:ind w:hanging="720" w:start="720"/>
        <w:jc w:val="both"/>
        <w:rPr/>
      </w:pPr>
      <w:r>
        <w:rPr>
          <w:sz w:val="22"/>
          <w:szCs w:val="22"/>
        </w:rPr>
        <w:t>Node-cron Documentation. (2023). Node-cron v3.x GitHub repository. Retrieved from https://github.com/node-cron/node-cron</w:t>
      </w:r>
    </w:p>
    <w:p>
      <w:pPr>
        <w:pStyle w:val="Normal"/>
        <w:spacing w:before="0" w:after="120"/>
        <w:ind w:hanging="720" w:start="720"/>
        <w:jc w:val="both"/>
        <w:rPr/>
      </w:pPr>
      <w:r>
        <w:rPr>
          <w:sz w:val="22"/>
          <w:szCs w:val="22"/>
        </w:rPr>
        <w:t>Node.js Foundation. (2023). Node.js crypto module documentation v20 LTS. Retrieved from https://nodejs.org/api/crypto.html</w:t>
      </w:r>
    </w:p>
    <w:p>
      <w:pPr>
        <w:pStyle w:val="Normal"/>
        <w:spacing w:before="0" w:after="120"/>
        <w:ind w:hanging="720" w:start="720"/>
        <w:jc w:val="both"/>
        <w:rPr/>
      </w:pPr>
      <w:r>
        <w:rPr>
          <w:sz w:val="22"/>
          <w:szCs w:val="22"/>
        </w:rPr>
        <w:t>Paar, C., &amp; Pelzl, J. (2010). Understanding cryptography: A textbook for students and practitioners. Springer.</w:t>
      </w:r>
    </w:p>
    <w:p>
      <w:pPr>
        <w:pStyle w:val="Normal"/>
        <w:spacing w:before="0" w:after="120"/>
        <w:ind w:hanging="720" w:start="720"/>
        <w:jc w:val="both"/>
        <w:rPr/>
      </w:pPr>
      <w:r>
        <w:rPr>
          <w:sz w:val="22"/>
          <w:szCs w:val="22"/>
        </w:rPr>
        <w:t>Peffers, K., Tuunanen, T., Rothenberger, M. A., &amp; Chatterjee, S. (2007). A design science research methodology for information systems research. Journal of Management Information Systems, 24(3), 45–77. doi: 10.2753/MIS0742-1222240302</w:t>
      </w:r>
    </w:p>
    <w:p>
      <w:pPr>
        <w:pStyle w:val="Normal"/>
        <w:spacing w:before="0" w:after="120"/>
        <w:ind w:hanging="720" w:start="720"/>
        <w:jc w:val="both"/>
        <w:rPr/>
      </w:pPr>
      <w:r>
        <w:rPr>
          <w:sz w:val="22"/>
          <w:szCs w:val="22"/>
        </w:rPr>
        <w:t>Rao, P. V., &amp; Kumar, N. S. (2022). Performance evaluation of pg_dump across PostgreSQL versions 12–15. International Journal of Database Management Systems, 14(2), 11–25. doi: 10.5121/ijdms.2022.14202</w:t>
      </w:r>
    </w:p>
    <w:p>
      <w:pPr>
        <w:pStyle w:val="Normal"/>
        <w:spacing w:before="0" w:after="120"/>
        <w:ind w:hanging="720" w:start="720"/>
        <w:jc w:val="both"/>
        <w:rPr/>
      </w:pPr>
      <w:r>
        <w:rPr>
          <w:sz w:val="22"/>
          <w:szCs w:val="22"/>
        </w:rPr>
        <w:t>Silberschatz, A., Korth, H. F., &amp; Sudarshan, S. (2020). Database system concepts (7th ed.). McGraw-Hill Education.</w:t>
      </w:r>
    </w:p>
    <w:p>
      <w:pPr>
        <w:pStyle w:val="Normal"/>
        <w:spacing w:before="0" w:after="120"/>
        <w:ind w:hanging="720" w:start="720"/>
        <w:jc w:val="both"/>
        <w:rPr/>
      </w:pPr>
      <w:r>
        <w:rPr>
          <w:sz w:val="22"/>
          <w:szCs w:val="22"/>
        </w:rPr>
        <w:t>Socket.io Documentation. (2023). Socket.io v4 overview and API reference. Retrieved from https://socket.io/docs/v4/</w:t>
      </w:r>
    </w:p>
    <w:p>
      <w:pPr>
        <w:pStyle w:val="Normal"/>
        <w:spacing w:before="0" w:after="120"/>
        <w:ind w:hanging="720" w:start="720"/>
        <w:jc w:val="both"/>
        <w:rPr/>
      </w:pPr>
      <w:r>
        <w:rPr>
          <w:sz w:val="22"/>
          <w:szCs w:val="22"/>
        </w:rPr>
        <w:t>Vasan, N., &amp; Kaur, J. (2021). Cloud-based database backup frameworks: A systematic review. International Journal of Cloud Computing, 10(4), 301–325. doi: 10.1504/IJCC.2021.119284</w:t>
      </w:r>
    </w:p>
    <w:p>
      <w:pPr>
        <w:pStyle w:val="Normal"/>
        <w:spacing w:before="0" w:after="120"/>
        <w:ind w:hanging="720" w:start="720"/>
        <w:jc w:val="both"/>
        <w:rPr/>
      </w:pPr>
      <w:r>
        <w:rPr>
          <w:sz w:val="22"/>
          <w:szCs w:val="22"/>
        </w:rPr>
        <w:t>Vixie, P. (1994). Cron version 3 documentation. Retrieved from https://man7.org/linux/man-pages/man8/cron.8.html</w:t>
      </w:r>
    </w:p>
    <w:p>
      <w:pPr>
        <w:pStyle w:val="Normal"/>
        <w:spacing w:before="0" w:after="120"/>
        <w:ind w:hanging="720" w:start="720"/>
        <w:jc w:val="both"/>
        <w:rPr/>
      </w:pPr>
      <w:r>
        <w:rPr>
          <w:sz w:val="22"/>
          <w:szCs w:val="22"/>
        </w:rPr>
        <w:t>Yao, X., &amp; Zheng, Y. (2020). A comparative study of WebSocket and Socket.io latency in real-time web applications. Proceedings of the 2020 International Conference on Web Engineering (ICWE 2020), 250–264. doi: 10.1007/978-3-030-50578-3_18</w:t>
      </w:r>
      <w:r>
        <w:br w:type="page"/>
      </w:r>
    </w:p>
    <w:p>
      <w:pPr>
        <w:pStyle w:val="Heading1"/>
        <w:spacing w:before="0" w:after="400"/>
        <w:jc w:val="center"/>
        <w:rPr/>
      </w:pPr>
      <w:bookmarkStart w:id="49" w:name="__RefHeading___Toc944_2830107527"/>
      <w:bookmarkEnd w:id="49"/>
      <w:r>
        <w:rPr>
          <w:caps/>
        </w:rPr>
        <w:t>APPENDICES</w:t>
      </w:r>
    </w:p>
    <w:p>
      <w:pPr>
        <w:pStyle w:val="Heading2"/>
        <w:rPr/>
      </w:pPr>
      <w:bookmarkStart w:id="50" w:name="__RefHeading___Toc946_2830107527"/>
      <w:bookmarkEnd w:id="50"/>
      <w:r>
        <w:rPr/>
        <w:t>Annex 1: server.ts – Custom Next.js Server with Socket.io and Cron</w:t>
      </w:r>
    </w:p>
    <w:p>
      <w:pPr>
        <w:pStyle w:val="Normal"/>
        <w:spacing w:before="0" w:after="80"/>
        <w:rPr/>
      </w:pPr>
      <w:r>
        <w:rPr>
          <w:rFonts w:eastAsia="Courier New" w:cs="Courier New" w:ascii="Courier New" w:hAnsi="Courier New"/>
          <w:sz w:val="18"/>
          <w:szCs w:val="18"/>
        </w:rPr>
        <w:t>import { createServer } from "http"; import { parse } from "url"; import next from "next"; import { Server as SocketIOServer } from "socket.io"; import cron from "node-cron"; import { runBackup } from "./lib/backup/engine"; import { initSocket } from "./lib/socket";  const dev = process.env.NODE_ENV !== "production"; const app = next({ dev }); const handle = app.getRequestHandler();  app.prepare().then(() =&gt; {   const httpServer = createServer((req, res) =&gt; {     const parsedUrl = parse(req.url!, true);     handle(req, res, parsedUrl);   });   const io = new SocketIOServer(httpServer);   initSocket(io);   cron.schedule("0 0 * * *", () =&gt; runBackup("cron"));   httpServer.listen(3000); });</w:t>
      </w:r>
    </w:p>
    <w:p>
      <w:pPr>
        <w:pStyle w:val="Heading2"/>
        <w:rPr/>
      </w:pPr>
      <w:bookmarkStart w:id="51" w:name="__RefHeading___Toc948_2830107527"/>
      <w:bookmarkEnd w:id="51"/>
      <w:r>
        <w:rPr/>
        <w:t>Annex 2: lib/backup/engine.ts – Core Backup Pipeline</w:t>
      </w:r>
    </w:p>
    <w:p>
      <w:pPr>
        <w:pStyle w:val="Normal"/>
        <w:spacing w:before="0" w:after="80"/>
        <w:rPr/>
      </w:pPr>
      <w:r>
        <w:rPr>
          <w:rFonts w:eastAsia="Courier New" w:cs="Courier New" w:ascii="Courier New" w:hAnsi="Courier New"/>
          <w:sz w:val="18"/>
          <w:szCs w:val="18"/>
        </w:rPr>
        <w:t>export async function runBackup(trigger: string) {   const io = getIO();   try {     io.emit("backup:progress", { step: "dumping", pct: 20 });     const raw = await pgDump();     io.emit("backup:progress", { step: "encrypting", pct: 60 });     const encrypted = encrypt(raw);     io.emit("backup:progress", { step: "uploading", pct: 80 });     const s3Key = await uploadToS3(encrypted);     io.emit("backup:progress", { step: "registering", pct: 90 });     await registerBackup(s3Key, encrypted.length, trigger);     await logEvent("backup_success", trigger);     await sendAlert("Backup completed", s3Key);     io.emit("backup:completed", { s3Key });   } catch (err) {     await logEvent("backup_failed", String(err));     await sendAlert("Backup FAILED", String(err));     io.emit("backup:error", { error: String(err) });   } }</w:t>
      </w:r>
    </w:p>
    <w:p>
      <w:pPr>
        <w:pStyle w:val="Heading2"/>
        <w:rPr/>
      </w:pPr>
      <w:bookmarkStart w:id="52" w:name="__RefHeading___Toc950_2830107527"/>
      <w:bookmarkEnd w:id="52"/>
      <w:r>
        <w:rPr/>
        <w:t>Annex 3: lib/encryption.ts – AES-256-CBC Module</w:t>
      </w:r>
    </w:p>
    <w:p>
      <w:pPr>
        <w:pStyle w:val="Normal"/>
        <w:spacing w:before="0" w:after="80"/>
        <w:rPr/>
      </w:pPr>
      <w:r>
        <w:rPr>
          <w:rFonts w:eastAsia="Courier New" w:cs="Courier New" w:ascii="Courier New" w:hAnsi="Courier New"/>
          <w:sz w:val="18"/>
          <w:szCs w:val="18"/>
        </w:rPr>
        <w:t>import { createCipheriv, createDecipheriv, randomBytes } from "crypto";  const KEY = Buffer.from(process.env.BACKUP_ENCRYPTION_KEY!, "hex"); const ALGO = "aes-256-cbc";  export function encrypt(data: Buffer): Buffer {   const iv = randomBytes(16);   const cipher = createCipheriv(ALGO, KEY, iv);   const encrypted = Buffer.concat([cipher.update(data), cipher.final()]);   return Buffer.concat([iv, encrypted]); }  export function decrypt(data: Buffer): Buffer {   const iv = data.subarray(0, 16);   const payload = data.subarray(16);   const decipher = createDecipheriv(ALGO, KEY, iv);   return Buffer.concat([decipher.update(payload), decipher.final()]); }</w:t>
      </w:r>
    </w:p>
    <w:p>
      <w:pPr>
        <w:pStyle w:val="Heading2"/>
        <w:rPr/>
      </w:pPr>
      <w:bookmarkStart w:id="53" w:name="__RefHeading___Toc952_2830107527"/>
      <w:bookmarkEnd w:id="53"/>
      <w:r>
        <w:rPr/>
        <w:t>Annex 4: Supabase SQL Migration – Database Schema</w:t>
      </w:r>
    </w:p>
    <w:p>
      <w:pPr>
        <w:pStyle w:val="Normal"/>
        <w:spacing w:before="0" w:after="80"/>
        <w:rPr/>
      </w:pPr>
      <w:r>
        <w:rPr>
          <w:rFonts w:eastAsia="Courier New" w:cs="Courier New" w:ascii="Courier New" w:hAnsi="Courier New"/>
          <w:sz w:val="18"/>
          <w:szCs w:val="18"/>
        </w:rPr>
        <w:t>-- Table: backups CREATE TABLE backups (   id              UUID PRIMARY KEY DEFAULT gen_random_uuid(),   s3_key          TEXT NOT NULL,   file_size_bytes BIGINT NOT NULL,   created_at      TIMESTAMPTZ NOT NULL DEFAULT NOW(),   status          VARCHAR(20) NOT NULL DEFAULT 'success',   encryption_hash TEXT,   triggered_by    VARCHAR(20) NOT NULL );  -- Table: system_logs CREATE TABLE system_logs (   id          UUID PRIMARY KEY DEFAULT gen_random_uuid(),   backup_id   UUID REFERENCES backups(id),   event_type  VARCHAR(50) NOT NULL,   message     TEXT,   severity    VARCHAR(10) NOT NULL DEFAULT 'info',   occurred_at TIMESTAMPTZ NOT NULL DEFAULT NOW(),   metadata    JSONB );</w:t>
      </w:r>
    </w:p>
    <w:p>
      <w:pPr>
        <w:pStyle w:val="Heading2"/>
        <w:rPr/>
      </w:pPr>
      <w:bookmarkStart w:id="54" w:name="__RefHeading___Toc954_2830107527"/>
      <w:bookmarkEnd w:id="54"/>
      <w:r>
        <w:rPr/>
        <w:t>Annex 5: .env.local – Environment Variables Template</w:t>
      </w:r>
    </w:p>
    <w:p>
      <w:pPr>
        <w:pStyle w:val="Normal"/>
        <w:spacing w:before="0" w:after="80"/>
        <w:rPr/>
      </w:pPr>
      <w:r>
        <w:rPr>
          <w:rFonts w:eastAsia="Courier New" w:cs="Courier New" w:ascii="Courier New" w:hAnsi="Courier New"/>
          <w:sz w:val="18"/>
          <w:szCs w:val="18"/>
        </w:rPr>
        <w:t># Database DATABASE_URL=postgresql://user:password@host:5432/dbname  # Supabase NEXT_PUBLIC_SUPABASE_URL=https://xxxx.supabase.co NEXT_PUBLIC_SUPABASE_ANON_KEY=your-anon-key SUPABASE_SERVICE_KEY=your-service-key  # AWS S3 AWS_REGION=us-east-1 AWS_ACCESS_KEY_ID=AKIAxxxxxxxxxx AWS_SECRET_ACCESS_KEY=your-secret-key S3_BUCKET_NAME=your-backup-bucket  # Encryption (32-byte hex = 64 hex chars) BACKUP_ENCRYPTION_KEY=a3f1...64hexcharacters...b9d2  # Email Alerting SMTP_HOST=smtp.gmail.com SMTP_PORT=587 SMTP_USER=admin@yourorg.com SMTP_PASS=your-app-password ALERT_RECIPIENT=admin@yourorg.com</w:t>
      </w:r>
    </w:p>
    <w:sectPr>
      <w:footerReference w:type="even" r:id="rId37"/>
      <w:footerReference w:type="default" r:id="rId38"/>
      <w:footerReference w:type="first" r:id="rId39"/>
      <w:type w:val="nextPage"/>
      <w:pgSz w:w="11906" w:h="16838"/>
      <w:pgMar w:left="2268" w:right="1134" w:gutter="0" w:header="0" w:top="1134" w:footer="708"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variable"/>
  </w:font>
  <w:font w:name="Courier New">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xiv</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xiv</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ourier New" w:cs="Courier New" w:ascii="Courier New" w:hAnsi="Courier New"/>
        <w:sz w:val="18"/>
        <w:szCs w:val="18"/>
      </w:rPr>
      <w:fldChar w:fldCharType="begin"/>
    </w:r>
    <w:r>
      <w:rPr>
        <w:rFonts w:eastAsia="Courier New" w:cs="Courier New" w:ascii="Courier New" w:hAnsi="Courier New"/>
        <w:sz w:val="18"/>
        <w:szCs w:val="18"/>
      </w:rPr>
      <w:instrText xml:space="preserve"> PAGE </w:instrText>
    </w:r>
    <w:r>
      <w:rPr>
        <w:rFonts w:eastAsia="Courier New" w:cs="Courier New" w:ascii="Courier New" w:hAnsi="Courier New"/>
        <w:sz w:val="18"/>
        <w:szCs w:val="18"/>
      </w:rPr>
      <w:fldChar w:fldCharType="separate"/>
    </w:r>
    <w:r>
      <w:rPr>
        <w:rFonts w:eastAsia="Courier New" w:cs="Courier New" w:ascii="Courier New" w:hAnsi="Courier New"/>
        <w:sz w:val="18"/>
        <w:szCs w:val="18"/>
      </w:rPr>
      <w:t>58</w:t>
    </w:r>
    <w:r>
      <w:rPr>
        <w:rFonts w:eastAsia="Courier New" w:cs="Courier New" w:ascii="Courier New" w:hAnsi="Courier New"/>
        <w:sz w:val="18"/>
        <w:szCs w:val="18"/>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ourier New" w:cs="Courier New" w:ascii="Courier New" w:hAnsi="Courier New"/>
        <w:sz w:val="18"/>
        <w:szCs w:val="18"/>
      </w:rPr>
      <w:fldChar w:fldCharType="begin"/>
    </w:r>
    <w:r>
      <w:rPr>
        <w:rFonts w:eastAsia="Courier New" w:cs="Courier New" w:ascii="Courier New" w:hAnsi="Courier New"/>
        <w:sz w:val="18"/>
        <w:szCs w:val="18"/>
      </w:rPr>
      <w:instrText xml:space="preserve"> PAGE </w:instrText>
    </w:r>
    <w:r>
      <w:rPr>
        <w:rFonts w:eastAsia="Courier New" w:cs="Courier New" w:ascii="Courier New" w:hAnsi="Courier New"/>
        <w:sz w:val="18"/>
        <w:szCs w:val="18"/>
      </w:rPr>
      <w:fldChar w:fldCharType="separate"/>
    </w:r>
    <w:r>
      <w:rPr>
        <w:rFonts w:eastAsia="Courier New" w:cs="Courier New" w:ascii="Courier New" w:hAnsi="Courier New"/>
        <w:sz w:val="18"/>
        <w:szCs w:val="18"/>
      </w:rPr>
      <w:t>58</w:t>
    </w:r>
    <w:r>
      <w:rPr>
        <w:rFonts w:eastAsia="Courier New" w:cs="Courier New" w:ascii="Courier New" w:hAnsi="Courier New"/>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2"/>
    <w:lvlOverride w:ilvl="0">
      <w:startOverride w:val="1"/>
    </w:lvlOverride>
  </w:num>
</w:numbering>
</file>

<file path=word/settings.xml><?xml version="1.0" encoding="utf-8"?>
<w:settings xmlns:w="http://schemas.openxmlformats.org/wordprocessingml/2006/main">
  <w:zoom w:percent="131"/>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uiPriority w:val="9"/>
    <w:qFormat/>
    <w:pPr>
      <w:spacing w:before="200" w:after="400"/>
      <w:outlineLvl w:val="0"/>
    </w:pPr>
    <w:rPr>
      <w:rFonts w:ascii="Times New Roman" w:hAnsi="Times New Roman" w:eastAsia="Times New Roman" w:cs="Times New Roman"/>
      <w:b/>
      <w:bCs/>
    </w:rPr>
  </w:style>
  <w:style w:type="paragraph" w:styleId="Heading2">
    <w:name w:val="heading 2"/>
    <w:basedOn w:val="Heading"/>
    <w:uiPriority w:val="9"/>
    <w:unhideWhenUsed/>
    <w:qFormat/>
    <w:pPr>
      <w:spacing w:before="280" w:after="160"/>
      <w:outlineLvl w:val="1"/>
    </w:pPr>
    <w:rPr>
      <w:rFonts w:ascii="Times New Roman" w:hAnsi="Times New Roman" w:eastAsia="Times New Roman" w:cs="Times New Roman"/>
      <w:b/>
      <w:bCs/>
      <w:sz w:val="24"/>
      <w:szCs w:val="24"/>
    </w:rPr>
  </w:style>
  <w:style w:type="paragraph" w:styleId="Heading3">
    <w:name w:val="heading 3"/>
    <w:basedOn w:val="Heading"/>
    <w:uiPriority w:val="9"/>
    <w:unhideWhenUsed/>
    <w:qFormat/>
    <w:pPr>
      <w:spacing w:before="200" w:after="120"/>
      <w:outlineLvl w:val="2"/>
    </w:pPr>
    <w:rPr>
      <w:rFonts w:ascii="Times New Roman" w:hAnsi="Times New Roman" w:eastAsia="Times New Roman" w:cs="Times New Roman"/>
      <w:b/>
      <w:bCs/>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FootnoteCharactersuser" w:customStyle="1">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customStyle="1">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IndexLink" w:customStyle="1">
    <w:name w:val="Index Link"/>
    <w:qFormat/>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rPr>
  </w:style>
  <w:style w:type="paragraph" w:styleId="Index" w:customStyle="1">
    <w:name w:val="Index"/>
    <w:basedOn w:val="Normal"/>
    <w:qFormat/>
    <w:pPr>
      <w:suppressLineNumbers/>
    </w:pPr>
    <w:rPr>
      <w:rFonts w:cs="FreeSans"/>
    </w:rPr>
  </w:style>
  <w:style w:type="paragraph" w:styleId="Title">
    <w:name w:val="Title"/>
    <w:basedOn w:val="Heading"/>
    <w:uiPriority w:val="10"/>
    <w:qFormat/>
    <w:pPr/>
    <w:rPr>
      <w:sz w:val="56"/>
      <w:szCs w:val="56"/>
    </w:rPr>
  </w:style>
  <w:style w:type="paragraph" w:styleId="StrongEmphasis" w:customStyle="1">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rPr>
      <w:sz w:val="20"/>
      <w:szCs w:val="20"/>
    </w:rPr>
  </w:style>
  <w:style w:type="paragraph" w:styleId="EndnoteText">
    <w:name w:val="endnote text"/>
    <w:basedOn w:val="Normal"/>
    <w:link w:val="EndnoteTextChar"/>
    <w:uiPriority w:val="99"/>
    <w:semiHidden/>
    <w:unhideWhenUsed/>
    <w:pPr/>
    <w:rPr>
      <w:sz w:val="20"/>
      <w:szCs w:val="20"/>
    </w:rPr>
  </w:style>
  <w:style w:type="paragraph" w:styleId="HeaderandFooter" w:customStyle="1">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8504" w:leader="dot"/>
      </w:tabs>
    </w:pPr>
    <w:rPr/>
  </w:style>
  <w:style w:type="paragraph" w:styleId="TOC2">
    <w:name w:val="toc 2"/>
    <w:basedOn w:val="Index"/>
    <w:pPr>
      <w:tabs>
        <w:tab w:val="clear" w:pos="720"/>
        <w:tab w:val="right" w:pos="8221" w:leader="dot"/>
      </w:tabs>
      <w:ind w:start="283"/>
    </w:pPr>
    <w:rPr/>
  </w:style>
  <w:style w:type="paragraph" w:styleId="TOC3">
    <w:name w:val="toc 3"/>
    <w:basedOn w:val="Index"/>
    <w:pPr>
      <w:tabs>
        <w:tab w:val="clear" w:pos="720"/>
        <w:tab w:val="right" w:pos="7937" w:leader="dot"/>
      </w:tabs>
      <w:ind w:start="567"/>
    </w:pPr>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2.png"/><Relationship Id="rId8" Type="http://schemas.openxmlformats.org/officeDocument/2006/relationships/hyperlink" Target="https://Socket.io/" TargetMode="External"/><Relationship Id="rId9" Type="http://schemas.openxmlformats.org/officeDocument/2006/relationships/hyperlink" Target="https://Socket.io/" TargetMode="External"/><Relationship Id="rId10" Type="http://schemas.openxmlformats.org/officeDocument/2006/relationships/hyperlink" Target="https://Socket.io/" TargetMode="External"/><Relationship Id="rId11" Type="http://schemas.openxmlformats.org/officeDocument/2006/relationships/hyperlink" Target="https://Socket.io/" TargetMode="External"/><Relationship Id="rId12" Type="http://schemas.openxmlformats.org/officeDocument/2006/relationships/hyperlink" Target="https://Socket.io/" TargetMode="External"/><Relationship Id="rId13" Type="http://schemas.openxmlformats.org/officeDocument/2006/relationships/hyperlink" Target="https://Socket.io/" TargetMode="External"/><Relationship Id="rId14" Type="http://schemas.openxmlformats.org/officeDocument/2006/relationships/hyperlink" Target="https://Socket.io/" TargetMode="External"/><Relationship Id="rId15" Type="http://schemas.openxmlformats.org/officeDocument/2006/relationships/hyperlink" Target="https://Socket.io/" TargetMode="External"/><Relationship Id="rId16" Type="http://schemas.openxmlformats.org/officeDocument/2006/relationships/hyperlink" Target="https://Socket.io/" TargetMode="External"/><Relationship Id="rId17" Type="http://schemas.openxmlformats.org/officeDocument/2006/relationships/hyperlink" Target="https://Socket.io/" TargetMode="External"/><Relationship Id="rId18" Type="http://schemas.openxmlformats.org/officeDocument/2006/relationships/hyperlink" Target="https://Socket.io/" TargetMode="External"/><Relationship Id="rId19" Type="http://schemas.openxmlformats.org/officeDocument/2006/relationships/hyperlink" Target="https://Socket.io/" TargetMode="External"/><Relationship Id="rId20" Type="http://schemas.openxmlformats.org/officeDocument/2006/relationships/hyperlink" Target="https://Socket.io/" TargetMode="External"/><Relationship Id="rId21" Type="http://schemas.openxmlformats.org/officeDocument/2006/relationships/hyperlink" Target="https://Socket.io/" TargetMode="External"/><Relationship Id="rId22" Type="http://schemas.openxmlformats.org/officeDocument/2006/relationships/hyperlink" Target="https://Socket.io/" TargetMode="Externa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hyperlink" Target="https://smtp.gmail.com:587/" TargetMode="External"/><Relationship Id="rId28" Type="http://schemas.openxmlformats.org/officeDocument/2006/relationships/hyperlink" Target="https://Socket.io/" TargetMode="External"/><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jpe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footer" Target="footer4.xml"/><Relationship Id="rId38" Type="http://schemas.openxmlformats.org/officeDocument/2006/relationships/footer" Target="footer5.xml"/><Relationship Id="rId39" Type="http://schemas.openxmlformats.org/officeDocument/2006/relationships/footer" Target="footer6.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F0C36-F786-48DF-A776-AC3370E4C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Application>LibreOffice/26.2.2.2$Linux_X86_64 LibreOffice_project/620$Build-2</Application>
  <AppVersion>15.0000</AppVersion>
  <Pages>72</Pages>
  <Words>16852</Words>
  <Characters>104617</Characters>
  <CharactersWithSpaces>121299</CharactersWithSpaces>
  <Paragraphs>822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2026-06-11T06:34:00Z</dcterms:created>
  <dc:creator>Un-named</dc:creator>
  <dc:description/>
  <dc:language>en-US</dc:language>
  <cp:lastModifiedBy/>
  <dcterms:modified xsi:type="dcterms:W3CDTF">2026-06-11T13:16:37Z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