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1F4E79"/>
          <w:sz w:val="56"/>
          <w:szCs w:val="56"/>
        </w:rPr>
        <w:t xml:space="preserve">SUBCONTRACT OS</w:t>
      </w:r>
    </w:p>
    <w:p>
      <w:pPr>
        <w:pBdr>
          <w:bottom w:val="single" w:color="1F4E79" w:sz="12" w:space="6"/>
        </w:pBdr>
        <w:spacing w:after="120"/>
      </w:pPr>
      <w:r>
        <w:rPr>
          <w:color w:val="1F2A44"/>
          <w:sz w:val="36"/>
          <w:szCs w:val="36"/>
        </w:rPr>
        <w:t xml:space="preserve">Consolidated Architecture and Implementation Blueprint</w:t>
      </w:r>
    </w:p>
    <w:p>
      <w:pPr>
        <w:spacing w:after="200" w:before="200"/>
      </w:pPr>
      <w:r>
        <w:rPr>
          <w:color w:val="44546A"/>
          <w:sz w:val="24"/>
          <w:szCs w:val="24"/>
        </w:rPr>
        <w:t xml:space="preserve">Architecture, database schema, document pipeline, contract knowledge graph, workflows, permissions, APIs, AI-agent boundaries, phased delivery and acceptance tests, combined with the step-by-step implementation roadmap.</w:t>
      </w:r>
    </w:p>
    <w:p>
      <w:pPr>
        <w:spacing w:after="120" w:line="276"/>
      </w:pPr>
      <w:r>
        <w:rPr>
          <w:b/>
          <w:bCs/>
        </w:rPr>
        <w:t xml:space="preserve">Version:</w:t>
      </w:r>
      <w:r>
        <w:t xml:space="preserve"> 1.0 consolidated baseline</w:t>
      </w:r>
    </w:p>
    <w:p>
      <w:pPr>
        <w:spacing w:after="120" w:line="276"/>
      </w:pPr>
      <w:r>
        <w:rPr>
          <w:b/>
          <w:bCs/>
        </w:rPr>
        <w:t xml:space="preserve">Date:</w:t>
      </w:r>
      <w:r>
        <w:t xml:space="preserve"> 10 October 2026</w:t>
      </w:r>
    </w:p>
    <w:p>
      <w:pPr>
        <w:spacing w:after="120" w:line="276"/>
      </w:pPr>
      <w:r>
        <w:rPr>
          <w:b/>
          <w:bCs/>
        </w:rPr>
        <w:t xml:space="preserve">Scope:</w:t>
      </w:r>
      <w:r>
        <w:t xml:space="preserve"> Subcontract lifecycle management for EPC projects; multi-sector core; hybrid hosting; internal users</w:t>
      </w:r>
    </w:p>
    <w:p>
      <w:pPr>
        <w:spacing w:after="120" w:line="276"/>
      </w:pPr>
      <w:r>
        <w:rPr>
          <w:b/>
          <w:bCs/>
        </w:rPr>
        <w:t xml:space="preserve">Status:</w:t>
      </w:r>
      <w:r>
        <w:t xml:space="preserve"> Draft for architecture review. Section 16 decisions are assumed defaults pending confirmation.</w:t>
      </w:r>
    </w:p>
    <w:p>
      <w:pPr>
        <w:spacing w:before="600"/>
      </w:pPr>
      <w:r>
        <w:rPr>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20" w:line="276"/>
      </w:pPr>
      <w:r>
        <w:t xml:space="preserve">The Subcontract OS is a connected operating system for subcontract management in EPC projects. It is not a document repository or a set of disconnected forms. Its purpose is to keep a verifiable chain between </w:t>
      </w:r>
      <w:r>
        <w:rPr>
          <w:b/>
          <w:bCs/>
        </w:rPr>
        <w:t xml:space="preserve">contractual requirements, subcontract obligations, project events, execution evidence and commercial outcomes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Foundational principle</w:t>
            </w:r>
          </w:p>
          <w:p>
            <w:pPr>
              <w:spacing w:after="40"/>
            </w:pPr>
            <w:r>
              <w:rPr>
                <w:sz w:val="20"/>
                <w:szCs w:val="20"/>
              </w:rPr>
              <w:t xml:space="preserve">One subcontractor registry, multiple EPC projects, multiple project-specific subcontracts, one traceable chain of contractual and operational evidence.</w:t>
            </w:r>
          </w:p>
        </w:tc>
      </w:tr>
    </w:tbl>
    <w:p>
      <w:pPr>
        <w:spacing w:after="80"/>
      </w:pPr>
    </w:p>
    <w:p>
      <w:pPr>
        <w:spacing w:after="120" w:line="276"/>
      </w:pPr>
      <w:r>
        <w:t xml:space="preserve">The design keeps two connected but distinct records of truth:</w:t>
      </w:r>
    </w:p>
    <w:p>
      <w:pPr>
        <w:pStyle w:val="ListParagraph"/>
        <w:numPr>
          <w:ilvl w:val="0"/>
          <w:numId w:val="2"/>
        </w:numPr>
        <w:spacing w:after="60" w:line="264"/>
      </w:pPr>
      <w:r>
        <w:rPr>
          <w:b/>
          <w:bCs/>
        </w:rPr>
        <w:t xml:space="preserve">The contractual record:</w:t>
      </w:r>
      <w:r>
        <w:t xml:space="preserve"> what was agreed, what was flowed down, which version governs and what each party must do.</w:t>
      </w:r>
    </w:p>
    <w:p>
      <w:pPr>
        <w:pStyle w:val="ListParagraph"/>
        <w:numPr>
          <w:ilvl w:val="0"/>
          <w:numId w:val="2"/>
        </w:numPr>
        <w:spacing w:after="60" w:line="264"/>
      </w:pPr>
      <w:r>
        <w:rPr>
          <w:b/>
          <w:bCs/>
        </w:rPr>
        <w:t xml:space="preserve">The execution record:</w:t>
      </w:r>
      <w:r>
        <w:t xml:space="preserve"> what happened on the project, when, what evidence exists, who accepted it and what commercial or contractual consequence follows.</w:t>
      </w:r>
    </w:p>
    <w:p>
      <w:pPr>
        <w:spacing w:after="120" w:line="276"/>
      </w:pPr>
      <w:r>
        <w:t xml:space="preserve">The knowledge base connects the two. It must never silently replace an executed contract with an AI-generated interpretation.</w:t>
      </w:r>
    </w:p>
    <w:p>
      <w:pPr>
        <w:pStyle w:val="Heading2"/>
      </w:pPr>
      <w:r>
        <w:t xml:space="preserve">1.1 Design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Decision area</w:t>
            </w:r>
          </w:p>
        </w:tc>
        <w:tc>
          <w:tcPr>
            <w:tcW w:type="dxa" w:w="70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Baseline</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Hosting</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Hybrid: private environment and approved cloud services, selected by data classification.</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 ingestion</w:t>
            </w:r>
          </w:p>
        </w:tc>
        <w:tc>
          <w:tcPr>
            <w:tcW w:type="dxa" w:w="70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Hybrid: controlled manual upload, batch ingestion, approved mailbox, and later system integrations.</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Contract coverage</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Subcontract lifecycle, with main-contract intelligence sufficient for flow-down. Not a full EPC main-contract administration system in Release 1.</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Initial users</w:t>
            </w:r>
          </w:p>
        </w:tc>
        <w:tc>
          <w:tcPr>
            <w:tcW w:type="dxa" w:w="70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Internal EPC, contracts, commercial, project controls, construction, QA/QC, HSE, procurement and finance teams.</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Sector strategy</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Multi-sector core with configurable domain packs (clause taxonomies, templates, KPI definitions, workflow variants). Process industry is domain pack #1.</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Delivery pattern</w:t>
            </w:r>
          </w:p>
        </w:tc>
        <w:tc>
          <w:tcPr>
            <w:tcW w:type="dxa" w:w="70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Modular monolith with asynchronous document-processing workers; split into independent services only when scale, security or ownership justifies it.</w:t>
            </w:r>
          </w:p>
        </w:tc>
      </w:tr>
    </w:tbl>
    <w:p>
      <w:pPr>
        <w:spacing w:after="80"/>
      </w:pPr>
    </w:p>
    <w:p>
      <w:pPr>
        <w:pStyle w:val="Heading2"/>
      </w:pPr>
      <w:r>
        <w:t xml:space="preserve">1.2 Recommended build strategy</w:t>
      </w:r>
    </w:p>
    <w:p>
      <w:pPr>
        <w:spacing w:after="120" w:line="276"/>
      </w:pPr>
      <w:r>
        <w:t xml:space="preserve">Build one complete contract-to-evidence chain before building every module. The first vertical slice takes an EPC main-contract provision through document ingestion, clause extraction, flow-down review, human approval, obligation creation and evidence-based closure. When that chain is reliable, expand into mobilisation, execution, commercial management and AI orchestration.</w:t>
      </w:r>
    </w:p>
    <w:p>
      <w:pPr>
        <w:pStyle w:val="Heading2"/>
      </w:pPr>
      <w:r>
        <w:t xml:space="preserve">1.3 Delivery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4338"/>
        <w:gridCol w:w="1800"/>
      </w:tblGrid>
      <w:tr>
        <w:trPr>
          <w:cantSplit/>
          <w:tblHeader/>
        </w:trPr>
        <w:tc>
          <w:tcPr>
            <w:tcW w:type="dxa" w:w="21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Phase</w:t>
            </w:r>
          </w:p>
        </w:tc>
        <w:tc>
          <w:tcPr>
            <w:tcW w:type="dxa" w:w="1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Roadmap steps</w:t>
            </w:r>
          </w:p>
        </w:tc>
        <w:tc>
          <w:tcPr>
            <w:tcW w:type="dxa" w:w="43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Principal outcome</w:t>
            </w:r>
          </w:p>
        </w:tc>
        <w:tc>
          <w:tcPr>
            <w:tcW w:type="dxa" w:w="18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Indicative timing</w:t>
            </w:r>
          </w:p>
        </w:tc>
      </w:tr>
      <w:tr>
        <w:trPr>
          <w:cantSplit/>
        </w:trPr>
        <w:tc>
          <w:tcPr>
            <w:tcW w:type="dxa" w:w="21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1. Foundation</w:t>
            </w:r>
          </w:p>
        </w:tc>
        <w:tc>
          <w:tcPr>
            <w:tcW w:type="dxa" w:w="1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1–3</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Approved operating model, architecture and development environment</w:t>
            </w:r>
          </w:p>
        </w:tc>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Weeks 1–2</w:t>
            </w:r>
          </w:p>
        </w:tc>
      </w:tr>
      <w:tr>
        <w:trPr>
          <w:cantSplit/>
        </w:trPr>
        <w:tc>
          <w:tcPr>
            <w:tcW w:type="dxa" w:w="21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2. Data and intelligence</w:t>
            </w:r>
          </w:p>
        </w:tc>
        <w:tc>
          <w:tcPr>
            <w:tcW w:type="dxa" w:w="1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4–6</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Registry, reliable ingestion and searchable contractual knowledge</w:t>
            </w:r>
          </w:p>
        </w:tc>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Weeks 3–7</w:t>
            </w:r>
          </w:p>
        </w:tc>
      </w:tr>
      <w:tr>
        <w:trPr>
          <w:cantSplit/>
        </w:trPr>
        <w:tc>
          <w:tcPr>
            <w:tcW w:type="dxa" w:w="21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3. Contract lifecycle</w:t>
            </w:r>
          </w:p>
        </w:tc>
        <w:tc>
          <w:tcPr>
            <w:tcW w:type="dxa" w:w="1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7–9</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Flow-down, subcontract formation and obligation register</w:t>
            </w:r>
          </w:p>
        </w:tc>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Weeks 7–11</w:t>
            </w:r>
          </w:p>
        </w:tc>
      </w:tr>
      <w:tr>
        <w:trPr>
          <w:cantSplit/>
        </w:trPr>
        <w:tc>
          <w:tcPr>
            <w:tcW w:type="dxa" w:w="21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4. Project execution</w:t>
            </w:r>
          </w:p>
        </w:tc>
        <w:tc>
          <w:tcPr>
            <w:tcW w:type="dxa" w:w="1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10–11</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Mobilisation, project controls, field, quality and HSE records</w:t>
            </w:r>
          </w:p>
        </w:tc>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Weeks 11–14</w:t>
            </w:r>
          </w:p>
        </w:tc>
      </w:tr>
      <w:tr>
        <w:trPr>
          <w:cantSplit/>
        </w:trPr>
        <w:tc>
          <w:tcPr>
            <w:tcW w:type="dxa" w:w="21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5. Commercial management</w:t>
            </w:r>
          </w:p>
        </w:tc>
        <w:tc>
          <w:tcPr>
            <w:tcW w:type="dxa" w:w="1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12–14</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Variations, payments and performance analytics</w:t>
            </w:r>
          </w:p>
        </w:tc>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Weeks 14–17</w:t>
            </w:r>
          </w:p>
        </w:tc>
      </w:tr>
      <w:tr>
        <w:trPr>
          <w:cantSplit/>
        </w:trPr>
        <w:tc>
          <w:tcPr>
            <w:tcW w:type="dxa" w:w="21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6. AI and rollout</w:t>
            </w:r>
          </w:p>
        </w:tc>
        <w:tc>
          <w:tcPr>
            <w:tcW w:type="dxa" w:w="1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15–16</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Controlled agents, pilot acceptance and production readiness</w:t>
            </w:r>
          </w:p>
        </w:tc>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Weeks 17–24</w:t>
            </w:r>
          </w:p>
        </w:tc>
      </w:tr>
    </w:tbl>
    <w:p>
      <w:pPr>
        <w:spacing w:after="120" w:before="100"/>
      </w:pPr>
      <w:r>
        <w:t xml:space="preserve">The 16–24 week range is a planning estimate for a small, experienced team and a controlled pilot. It is not a delivery commitment. Integration complexity, document quality, security controls and legacy-data readiness may extend it.</w:t>
      </w:r>
    </w:p>
    <w:p>
      <w:pPr>
        <w:pStyle w:val="Heading1"/>
        <w:pageBreakBefore/>
      </w:pPr>
      <w:r>
        <w:t xml:space="preserve">2. Principles, Scope and Exclusions</w:t>
      </w:r>
    </w:p>
    <w:p>
      <w:pPr>
        <w:pStyle w:val="Heading2"/>
      </w:pPr>
      <w:r>
        <w:t xml:space="preserve">2.1 Non-negotiable design principles</w:t>
      </w:r>
    </w:p>
    <w:p>
      <w:pPr>
        <w:pStyle w:val="ListParagraph"/>
        <w:numPr>
          <w:ilvl w:val="0"/>
          <w:numId w:val="2"/>
        </w:numPr>
        <w:spacing w:after="60" w:line="264"/>
      </w:pPr>
      <w:r>
        <w:t xml:space="preserve">The executed subcontract and approved amendments are the authoritative contractual baseline.</w:t>
      </w:r>
    </w:p>
    <w:p>
      <w:pPr>
        <w:pStyle w:val="ListParagraph"/>
        <w:numPr>
          <w:ilvl w:val="0"/>
          <w:numId w:val="2"/>
        </w:numPr>
        <w:spacing w:after="60" w:line="264"/>
      </w:pPr>
      <w:r>
        <w:t xml:space="preserve">Every subcontract belongs to exactly one designated EPC main contract.</w:t>
      </w:r>
    </w:p>
    <w:p>
      <w:pPr>
        <w:pStyle w:val="ListParagraph"/>
        <w:numPr>
          <w:ilvl w:val="0"/>
          <w:numId w:val="2"/>
        </w:numPr>
        <w:spacing w:after="60" w:line="264"/>
      </w:pPr>
      <w:r>
        <w:t xml:space="preserve">A subcontractor has one enterprise identity but may have many project relationships and subcontracts.</w:t>
      </w:r>
    </w:p>
    <w:p>
      <w:pPr>
        <w:pStyle w:val="ListParagraph"/>
        <w:numPr>
          <w:ilvl w:val="0"/>
          <w:numId w:val="2"/>
        </w:numPr>
        <w:spacing w:after="60" w:line="264"/>
      </w:pPr>
      <w:r>
        <w:t xml:space="preserve">Project, contract, document and obligation IDs are persistent and never reused. Human-readable numbers are unique within a numbering scope and are never sole database keys.</w:t>
      </w:r>
    </w:p>
    <w:p>
      <w:pPr>
        <w:pStyle w:val="ListParagraph"/>
        <w:numPr>
          <w:ilvl w:val="0"/>
          <w:numId w:val="2"/>
        </w:numPr>
        <w:spacing w:after="60" w:line="264"/>
      </w:pPr>
      <w:r>
        <w:t xml:space="preserve">Original documents and revisions are preserved. The latest upload is not automatically the governing version.</w:t>
      </w:r>
    </w:p>
    <w:p>
      <w:pPr>
        <w:pStyle w:val="ListParagraph"/>
        <w:numPr>
          <w:ilvl w:val="0"/>
          <w:numId w:val="2"/>
        </w:numPr>
        <w:spacing w:after="60" w:line="264"/>
      </w:pPr>
      <w:r>
        <w:t xml:space="preserve">AI extraction is a proposal until validated under the relevant business rules.</w:t>
      </w:r>
    </w:p>
    <w:p>
      <w:pPr>
        <w:pStyle w:val="ListParagraph"/>
        <w:numPr>
          <w:ilvl w:val="0"/>
          <w:numId w:val="2"/>
        </w:numPr>
        <w:spacing w:after="60" w:line="264"/>
      </w:pPr>
      <w:r>
        <w:t xml:space="preserve">Every material conclusion is traceable to evidence, source revisions and responsible reviewers.</w:t>
      </w:r>
    </w:p>
    <w:p>
      <w:pPr>
        <w:pStyle w:val="ListParagraph"/>
        <w:numPr>
          <w:ilvl w:val="0"/>
          <w:numId w:val="2"/>
        </w:numPr>
        <w:spacing w:after="60" w:line="264"/>
      </w:pPr>
      <w:r>
        <w:t xml:space="preserve">Domain modules share common identifiers and governance but do not overwrite each other's records.</w:t>
      </w:r>
    </w:p>
    <w:p>
      <w:pPr>
        <w:pStyle w:val="ListParagraph"/>
        <w:numPr>
          <w:ilvl w:val="0"/>
          <w:numId w:val="2"/>
        </w:numPr>
        <w:spacing w:after="60" w:line="264"/>
      </w:pPr>
      <w:r>
        <w:t xml:space="preserve">Sector-specific requirements are configured through domain packs, not embedded in core logic.</w:t>
      </w:r>
    </w:p>
    <w:p>
      <w:pPr>
        <w:pStyle w:val="ListParagraph"/>
        <w:numPr>
          <w:ilvl w:val="0"/>
          <w:numId w:val="2"/>
        </w:numPr>
        <w:spacing w:after="60" w:line="264"/>
      </w:pPr>
      <w:r>
        <w:t xml:space="preserve">State-changing operations use explicit authorisation, validation and audit logging.</w:t>
      </w:r>
    </w:p>
    <w:p>
      <w:pPr>
        <w:pStyle w:val="ListParagraph"/>
        <w:numPr>
          <w:ilvl w:val="0"/>
          <w:numId w:val="2"/>
        </w:numPr>
        <w:spacing w:after="60" w:line="264"/>
      </w:pPr>
      <w:r>
        <w:t xml:space="preserve">The system remains usable if an AI service is unavailable.</w:t>
      </w:r>
    </w:p>
    <w:p>
      <w:pPr>
        <w:pStyle w:val="Heading2"/>
      </w:pPr>
      <w:r>
        <w:t xml:space="preserve">2.2 Explicit exclusions for Release 1</w:t>
      </w:r>
    </w:p>
    <w:p>
      <w:pPr>
        <w:pStyle w:val="ListParagraph"/>
        <w:numPr>
          <w:ilvl w:val="0"/>
          <w:numId w:val="2"/>
        </w:numPr>
        <w:spacing w:after="60" w:line="264"/>
      </w:pPr>
      <w:r>
        <w:t xml:space="preserve">A full enterprise EPC main-contract lifecycle module (the main contract is ingested as a source for flow-down only).</w:t>
      </w:r>
    </w:p>
    <w:p>
      <w:pPr>
        <w:pStyle w:val="ListParagraph"/>
        <w:numPr>
          <w:ilvl w:val="0"/>
          <w:numId w:val="2"/>
        </w:numPr>
        <w:spacing w:after="60" w:line="264"/>
      </w:pPr>
      <w:r>
        <w:t xml:space="preserve">External subcontractor logins and self-service portals.</w:t>
      </w:r>
    </w:p>
    <w:p>
      <w:pPr>
        <w:pStyle w:val="ListParagraph"/>
        <w:numPr>
          <w:ilvl w:val="0"/>
          <w:numId w:val="2"/>
        </w:numPr>
        <w:spacing w:after="60" w:line="264"/>
      </w:pPr>
      <w:r>
        <w:t xml:space="preserve">Automatic issue of contractual notices or external correspondence.</w:t>
      </w:r>
    </w:p>
    <w:p>
      <w:pPr>
        <w:pStyle w:val="ListParagraph"/>
        <w:numPr>
          <w:ilvl w:val="0"/>
          <w:numId w:val="2"/>
        </w:numPr>
        <w:spacing w:after="60" w:line="264"/>
      </w:pPr>
      <w:r>
        <w:t xml:space="preserve">Autonomous contract execution, settlement or payment release.</w:t>
      </w:r>
    </w:p>
    <w:p>
      <w:pPr>
        <w:pStyle w:val="ListParagraph"/>
        <w:numPr>
          <w:ilvl w:val="0"/>
          <w:numId w:val="2"/>
        </w:numPr>
        <w:spacing w:after="60" w:line="264"/>
      </w:pPr>
      <w:r>
        <w:t xml:space="preserve">Automatic legal decisions about enforceability or entitlement.</w:t>
      </w:r>
    </w:p>
    <w:p>
      <w:pPr>
        <w:pStyle w:val="ListParagraph"/>
        <w:numPr>
          <w:ilvl w:val="0"/>
          <w:numId w:val="2"/>
        </w:numPr>
        <w:spacing w:after="60" w:line="264"/>
      </w:pPr>
      <w:r>
        <w:t xml:space="preserve">Full scheduling, ERP and accounting-system replacement.</w:t>
      </w:r>
    </w:p>
    <w:p>
      <w:pPr>
        <w:pStyle w:val="ListParagraph"/>
        <w:numPr>
          <w:ilvl w:val="0"/>
          <w:numId w:val="2"/>
        </w:numPr>
        <w:spacing w:after="60" w:line="264"/>
      </w:pPr>
      <w:r>
        <w:t xml:space="preserve">Unreviewed AI writes to governing contract records.</w:t>
      </w:r>
    </w:p>
    <w:p>
      <w:pPr>
        <w:pStyle w:val="Heading2"/>
      </w:pPr>
      <w:r>
        <w:t xml:space="preserve">2.3 Five-layer system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Layer</w:t>
            </w:r>
          </w:p>
        </w:tc>
        <w:tc>
          <w:tcPr>
            <w:tcW w:type="dxa" w:w="6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Content</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1. Enterprise Registry</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Subcontractors, vendors, credentials, capabilities, prequalification</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2. EPC Contract Intelligence</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Main-contract ingestion, GCC, scope, flow-down obligations, special conditions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3. Subcontract Lifecycle Engine</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Drafting, approval, award, mobilisation, execution, variations, payment, closeout</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4A. Operational Modules</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Project controls, field management, procurement, QA/QC, HSE, resources, reporting</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4B. Intelligence Layer</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Knowledge graph, evidence retrieval, risk analytics, agents, performance insights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5. Governance and Audit</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Version control, permissions, approval trails, evidence provenance, change history</w:t>
            </w:r>
          </w:p>
        </w:tc>
      </w:tr>
    </w:tbl>
    <w:p>
      <w:pPr>
        <w:pStyle w:val="Heading1"/>
        <w:pageBreakBefore/>
      </w:pPr>
      <w:r>
        <w:t xml:space="preserve">3. System Architecture and Hybrid Hosting</w:t>
      </w:r>
    </w:p>
    <w:p>
      <w:pPr>
        <w:pStyle w:val="Heading2"/>
      </w:pPr>
      <w:r>
        <w:t xml:space="preserve">3.1 Logical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Tier</w:t>
            </w:r>
          </w:p>
        </w:tc>
        <w:tc>
          <w:tcPr>
            <w:tcW w:type="dxa" w:w="6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Components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Internal user workspace</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Registry, contract desk, project dashboards, field records, commercial desk, approvals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Identity, API and workflow gateway</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Authentication, authorisation, validation, workflow routing, audit events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Shared platform services</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Document ingestion, knowledge service, workflow engine, agent runtime, audit ledger, reporting</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Private environment</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Restricted source files, sensitive extraction, private model inference where needed, backups, controlled integration endpoints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Managed cloud / approved hosting</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Application services, approved metadata, workflow services, monitoring, scalable non-sensitive processing where permitted</w:t>
            </w:r>
          </w:p>
        </w:tc>
      </w:tr>
    </w:tbl>
    <w:p>
      <w:pPr>
        <w:pStyle w:val="Heading2"/>
      </w:pPr>
      <w:r>
        <w:t xml:space="preserve">3.2 Technology baseline</w:t>
      </w:r>
    </w:p>
    <w:p>
      <w:pPr>
        <w:spacing w:after="120" w:line="276"/>
      </w:pPr>
      <w:r>
        <w:t xml:space="preserve">These are starting recommendations, not mandatory product selections.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Layer</w:t>
            </w:r>
          </w:p>
        </w:tc>
        <w:tc>
          <w:tcPr>
            <w:tcW w:type="dxa" w:w="6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Recommended starting point</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Frontend</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React and TypeScript</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Backend API</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Python and FastAPI (or an equivalent typed backend)</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Transactional database</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PostgreSQL (authoritative for contracts, obligations, approvals, payments, workflow status)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Original document storage</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S3-compatible object storage</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Parsing and OCR</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Pluggable Python-based PDF, Office, spreadsheet and table parsers, and OCR</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Search</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PostgreSQL full-text initially; dedicated search engine when scale requires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Vector retrieval</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pgvector initially, alongside structured metadata</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Workflow</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Explicit database-backed state machines initially; durable workflow engine if justified</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AI integration</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Model-independent adapter with controlled retrieval and typed tools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Graph</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Relational edge tables first; dedicated graph store only if query patterns justify it</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Reporting</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SQL-based metrics and a BI/dashboard layer, so KPIs are reproducible</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Identity</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Enterprise identity provider, MFA, least privilege</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Deployment</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Private environment plus approved cloud services</w:t>
            </w:r>
          </w:p>
        </w:tc>
      </w:tr>
    </w:tbl>
    <w:p>
      <w:pPr>
        <w:pStyle w:val="Heading2"/>
      </w:pPr>
      <w:r>
        <w:t xml:space="preserve">3.3 Hybrid hosting zones</w:t>
      </w:r>
    </w:p>
    <w:p>
      <w:pPr>
        <w:spacing w:after="120" w:line="276"/>
      </w:pPr>
      <w:r>
        <w:t xml:space="preserve">The hosting model is based on data classification, not convenience. The exact placement of PostgreSQL, search indexes, embeddings and model inference is decided through a data-classification and threat-model exercise. Embeddings and extracted text can disclose sensitive information even when the original file is not exposed.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cantSplit/>
          <w:tblHeader/>
        </w:trPr>
        <w:tc>
          <w:tcPr>
            <w:tcW w:type="dxa" w:w="23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Zone</w:t>
            </w:r>
          </w:p>
        </w:tc>
        <w:tc>
          <w:tcPr>
            <w:tcW w:type="dxa" w:w="37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Typical contents</w:t>
            </w:r>
          </w:p>
        </w:tc>
        <w:tc>
          <w:tcPr>
            <w:tcW w:type="dxa" w:w="3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Controls</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Public / integration boundary</w:t>
            </w:r>
          </w:p>
        </w:tc>
        <w:tc>
          <w:tcPr>
            <w:tcW w:type="dxa" w:w="3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Authenticated upload endpoint, approved integrations, API gateway</w:t>
            </w:r>
          </w:p>
        </w:tc>
        <w:tc>
          <w:tcPr>
            <w:tcW w:type="dxa" w:w="3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Strict input validation, rate limits, malware scanning, network isolation</w:t>
            </w:r>
          </w:p>
        </w:tc>
      </w:tr>
      <w:tr>
        <w:trPr>
          <w:cantSplit/>
        </w:trPr>
        <w:tc>
          <w:tcPr>
            <w:tcW w:type="dxa" w:w="2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Private document zone</w:t>
            </w:r>
          </w:p>
        </w:tc>
        <w:tc>
          <w:tcPr>
            <w:tcW w:type="dxa" w:w="37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Confidential source contracts, sensitive correspondence, selected model inputs</w:t>
            </w:r>
          </w:p>
        </w:tc>
        <w:tc>
          <w:tcPr>
            <w:tcW w:type="dxa" w:w="3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Restricted storage, private connectivity, key management, controlled extraction</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Application zone</w:t>
            </w:r>
          </w:p>
        </w:tc>
        <w:tc>
          <w:tcPr>
            <w:tcW w:type="dxa" w:w="3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Approved metadata, workflow services, user interfaces</w:t>
            </w:r>
          </w:p>
        </w:tc>
        <w:tc>
          <w:tcPr>
            <w:tcW w:type="dxa" w:w="3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Identity controls, least privilege, network segmentation</w:t>
            </w:r>
          </w:p>
        </w:tc>
      </w:tr>
      <w:tr>
        <w:trPr>
          <w:cantSplit/>
        </w:trPr>
        <w:tc>
          <w:tcPr>
            <w:tcW w:type="dxa" w:w="2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AI processing zone</w:t>
            </w:r>
          </w:p>
        </w:tc>
        <w:tc>
          <w:tcPr>
            <w:tcW w:type="dxa" w:w="37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OCR, extraction, model inference</w:t>
            </w:r>
          </w:p>
        </w:tc>
        <w:tc>
          <w:tcPr>
            <w:tcW w:type="dxa" w:w="3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Explicit data-routing policy, restricted tool access, output validation</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Backup and recovery zone</w:t>
            </w:r>
          </w:p>
        </w:tc>
        <w:tc>
          <w:tcPr>
            <w:tcW w:type="dxa" w:w="3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Encrypted backups, audit exports, recovery copies</w:t>
            </w:r>
          </w:p>
        </w:tc>
        <w:tc>
          <w:tcPr>
            <w:tcW w:type="dxa" w:w="3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Separate credentials, immutable retention where appropriate, tested restoration</w:t>
            </w:r>
          </w:p>
        </w:tc>
      </w:tr>
    </w:tbl>
    <w:p>
      <w:pPr>
        <w:spacing w:after="80"/>
      </w:pPr>
    </w:p>
    <w:p>
      <w:pPr>
        <w:spacing w:after="120" w:line="276"/>
      </w:pPr>
      <w:r>
        <w:t xml:space="preserve">The ingestion gateway routes each file to the appropriate processing environment based on classification, residency requirements, contractual confidentiality and approved processing policy.</w:t>
      </w:r>
    </w:p>
    <w:p>
      <w:pPr>
        <w:pStyle w:val="Heading1"/>
        <w:pageBreakBefore/>
      </w:pPr>
      <w:r>
        <w:t xml:space="preserve">4. Information Architecture and Database Schema</w:t>
      </w:r>
    </w:p>
    <w:p>
      <w:pPr>
        <w:pStyle w:val="Heading2"/>
      </w:pPr>
      <w:r>
        <w:t xml:space="preserve">4.1 Core entity hierarchy</w:t>
      </w:r>
    </w:p>
    <w:p>
      <w:pPr>
        <w:spacing w:after="120" w:line="276"/>
      </w:pPr>
      <w:r>
        <w:t xml:space="preserve">The platform is structured around business entities, not folders or screens. One permanent Subcontractor identity links to several EPC projects through separate relationships. Each project has its own main contract, and each subcontract belongs to exactly one main contract. Shared identity does not imply shared terms or project data.</w:t>
      </w:r>
    </w:p>
    <w:p>
      <w:pPr>
        <w:spacing w:after="120" w:line="276"/>
      </w:pPr>
      <w:r>
        <w:t xml:space="preserve">A subcontractor's enterprise-wide qualification is not the same as its approval for a specific project. Both are maintained separately.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Entity</w:t>
            </w:r>
          </w:p>
        </w:tc>
        <w:tc>
          <w:tcPr>
            <w:tcW w:type="dxa" w:w="6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Purpose</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Subcontractor</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Permanent legal identity, registrations, ownership, contacts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SubcontractorCapability</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Disciplines, plant capacity, equipment, personnel, geography, experience</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PrequalificationCase</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Qualification assessment, verification, risk grading, approvals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EPCProject</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Project identity, owner, site, scope, delivery organisation</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MainContract</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Executed EPC contract, amendments, schedules, governing documents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ContractorProjectLink</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Relationship between a subcontractor and a project, incl. project-specific eligibility</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Subcontract</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Contractual instrument tied to exactly one main contract</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ContractDocument</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 identity, revision, status, effective date, legal significance</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Obligation</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Traceable contractual duty: source, applicability, deadline, owner</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FlowdownMapping</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Relationship between a main-contract requirement and its subcontract treatment</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ApprovalRecord</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Review, decision, approving authority, timestamp, supporting evidence</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ProjectEvent</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Dated field, commercial, quality, HSE or schedule event</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Variation</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Change proposal, entitlement assessment, approval, valuation, time impact</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PaymentRecord</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Measurement, certification, deductions, tax, retention, payment status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EvidenceRecord</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Document, photograph, correspondence, signed record or other support</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KnowledgeAssertion</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Extracted fact or AI-derived proposition linked to evidence and confidence</w:t>
            </w:r>
          </w:p>
        </w:tc>
      </w:tr>
    </w:tbl>
    <w:p>
      <w:pPr>
        <w:pStyle w:val="Heading2"/>
      </w:pPr>
      <w:r>
        <w:t xml:space="preserve">4.2 Logical schemas</w:t>
      </w:r>
    </w:p>
    <w:p>
      <w:pPr>
        <w:spacing w:after="120" w:line="276"/>
      </w:pPr>
      <w:r>
        <w:t xml:space="preserve">Use PostgreSQL as the authoritative database. Separate logical schemas by domain even if they initially share one physical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Schema</w:t>
            </w:r>
          </w:p>
        </w:tc>
        <w:tc>
          <w:tcPr>
            <w:tcW w:type="dxa" w:w="72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Scope</w:t>
            </w:r>
          </w:p>
        </w:tc>
      </w:tr>
      <w:tr>
        <w:trPr>
          <w:cantSplit/>
        </w:trPr>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identity</w:t>
            </w:r>
          </w:p>
        </w:tc>
        <w:tc>
          <w:tcPr>
            <w:tcW w:type="dxa" w:w="7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Users, roles, permissions, organisational membership</w:t>
            </w:r>
          </w:p>
        </w:tc>
      </w:tr>
      <w:tr>
        <w:trPr>
          <w:cantSplit/>
        </w:trPr>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registry</w:t>
            </w:r>
          </w:p>
        </w:tc>
        <w:tc>
          <w:tcPr>
            <w:tcW w:type="dxa" w:w="7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Subcontractor entities, qualifications, capabilities</w:t>
            </w:r>
          </w:p>
        </w:tc>
      </w:tr>
      <w:tr>
        <w:trPr>
          <w:cantSplit/>
        </w:trPr>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projects</w:t>
            </w:r>
          </w:p>
        </w:tc>
        <w:tc>
          <w:tcPr>
            <w:tcW w:type="dxa" w:w="7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Projects, EPC main-contract references, project memberships</w:t>
            </w:r>
          </w:p>
        </w:tc>
      </w:tr>
      <w:tr>
        <w:trPr>
          <w:cantSplit/>
        </w:trPr>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contracts</w:t>
            </w:r>
          </w:p>
        </w:tc>
        <w:tc>
          <w:tcPr>
            <w:tcW w:type="dxa" w:w="7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Subcontracts, clauses, documents, flow-down decisions, deviations</w:t>
            </w:r>
          </w:p>
        </w:tc>
      </w:tr>
      <w:tr>
        <w:trPr>
          <w:cantSplit/>
        </w:trPr>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obligations</w:t>
            </w:r>
          </w:p>
        </w:tc>
        <w:tc>
          <w:tcPr>
            <w:tcW w:type="dxa" w:w="7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Contractual duties, deadlines, compliance evidence</w:t>
            </w:r>
          </w:p>
        </w:tc>
      </w:tr>
      <w:tr>
        <w:trPr>
          <w:cantSplit/>
        </w:trPr>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documents</w:t>
            </w:r>
          </w:p>
        </w:tc>
        <w:tc>
          <w:tcPr>
            <w:tcW w:type="dxa" w:w="7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Source files, revisions, processing jobs, extracted passages</w:t>
            </w:r>
          </w:p>
        </w:tc>
      </w:tr>
      <w:tr>
        <w:trPr>
          <w:cantSplit/>
        </w:trPr>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execution</w:t>
            </w:r>
          </w:p>
        </w:tc>
        <w:tc>
          <w:tcPr>
            <w:tcW w:type="dxa" w:w="7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Mobilisation, work packages, progress, field events</w:t>
            </w:r>
          </w:p>
        </w:tc>
      </w:tr>
      <w:tr>
        <w:trPr>
          <w:cantSplit/>
        </w:trPr>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assurance</w:t>
            </w:r>
          </w:p>
        </w:tc>
        <w:tc>
          <w:tcPr>
            <w:tcW w:type="dxa" w:w="7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Quality records, HSE observations, incidents, corrective actions</w:t>
            </w:r>
          </w:p>
        </w:tc>
      </w:tr>
      <w:tr>
        <w:trPr>
          <w:cantSplit/>
        </w:trPr>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commercial</w:t>
            </w:r>
          </w:p>
        </w:tc>
        <w:tc>
          <w:tcPr>
            <w:tcW w:type="dxa" w:w="7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Variations, measurements, certificates, payments, claims</w:t>
            </w:r>
          </w:p>
        </w:tc>
      </w:tr>
      <w:tr>
        <w:trPr>
          <w:cantSplit/>
        </w:trPr>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knowledge</w:t>
            </w:r>
          </w:p>
        </w:tc>
        <w:tc>
          <w:tcPr>
            <w:tcW w:type="dxa" w:w="7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Entities, graph edges, retrieval indexes, AI assertions</w:t>
            </w:r>
          </w:p>
        </w:tc>
      </w:tr>
      <w:tr>
        <w:trPr>
          <w:cantSplit/>
        </w:trPr>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audit</w:t>
            </w:r>
          </w:p>
        </w:tc>
        <w:tc>
          <w:tcPr>
            <w:tcW w:type="dxa" w:w="7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Immutable business-event history and security events</w:t>
            </w:r>
          </w:p>
        </w:tc>
      </w:tr>
    </w:tbl>
    <w:p>
      <w:pPr>
        <w:spacing w:after="120" w:before="100"/>
      </w:pPr>
      <w:r>
        <w:t xml:space="preserve">UUID primary keys are recommended. Timestamps are stored in UTC. Contractual deadlines additionally retain the applicable time zone and counting rules.</w:t>
      </w:r>
    </w:p>
    <w:p>
      <w:pPr>
        <w:pStyle w:val="Heading2"/>
      </w:pPr>
      <w:r>
        <w:t xml:space="preserve">4.3 Table specification</w:t>
      </w:r>
    </w:p>
    <w:p>
      <w:pPr>
        <w:pStyle w:val="Heading3"/>
      </w:pPr>
      <w:r>
        <w:t xml:space="preserve">A. Registry and project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Table</w:t>
            </w:r>
          </w:p>
        </w:tc>
        <w:tc>
          <w:tcPr>
            <w:tcW w:type="dxa" w:w="62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Important fields and constraints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registry.subcontractors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legal_name, registration_number, country_code, entity_status, created_at</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registry.subcontractor_capabilities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subcontractor_id, discipline_code, sector_code, capacity, geography, valid_from, valid_to</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registry.qualifications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subcontractor_id, qualification_type, status, valid_from, valid_to, evidence_document_id</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projects.projects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project_code, name, sector_code, location, status, timezone</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projects.main_contracts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project_id, contract_reference, employer_name, effective_date, baseline_document_id, status</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projects.project_subcontractors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project_id, subcontractor_id, eligibility_status, risk_rating, approved_by, approved_at</w:t>
            </w:r>
          </w:p>
        </w:tc>
      </w:tr>
    </w:tbl>
    <w:p>
      <w:pPr>
        <w:spacing w:after="120" w:before="100"/>
      </w:pPr>
      <w:r>
        <w:t xml:space="preserve">Apply a uniqueness rule on the legal registration key subject to jurisdiction and entity type. Do not assume every country has an equally reliable company identifier. project_subcontractors is the project-specific relationship and is not a substitute for the subcontract record.</w:t>
      </w:r>
    </w:p>
    <w:p>
      <w:pPr>
        <w:pStyle w:val="Heading3"/>
      </w:pPr>
      <w:r>
        <w:t xml:space="preserve">B. Subcontract and contract intelligence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Table</w:t>
            </w:r>
          </w:p>
        </w:tc>
        <w:tc>
          <w:tcPr>
            <w:tcW w:type="dxa" w:w="62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Important fields and constraints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contracts.subcontracts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project_id, main_contract_id, subcontractor_id, subcontract_number, scope_summary, currency, contract_value, status, executed_revision_id</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contracts.contract_documents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document_id, subcontract_id, document_role, is_incorporated, incorporation_reference</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contracts.contract_clauses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contract_id, document_revision_id, clause_reference, heading, source_passage_id, clause_type</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contracts.flowdown_mappings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main_contract_id, subcontract_id, source_passage_id, target_clause_id, disposition, rationale, review_status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contracts.deviations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subcontract_id, source_clause_id, proposed_text, reason, risk_level, approval_status</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contracts.approvals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object_type, object_id, decision, actor_id, decided_at, comments</w:t>
            </w:r>
          </w:p>
        </w:tc>
      </w:tr>
    </w:tbl>
    <w:p>
      <w:pPr>
        <w:spacing w:after="120" w:before="100"/>
      </w:pPr>
      <w:r>
        <w:rPr>
          <w:b/>
          <w:bCs/>
        </w:rPr>
        <w:t xml:space="preserve">Critical rule:</w:t>
      </w:r>
      <w:r>
        <w:t xml:space="preserve"> subcontracts.main_contract_id must be non-null for a formally registered subcontract and must reference a main contract in the same project, enforced by a composite foreign key or equivalent. Draft enquiries and pre-award packages may exist before a subcontract is created, but must never be presented as executed subcontracts.</w:t>
      </w:r>
    </w:p>
    <w:p>
      <w:pPr>
        <w:pStyle w:val="Heading3"/>
      </w:pPr>
      <w:r>
        <w:t xml:space="preserve">C. Document ingestion and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Table</w:t>
            </w:r>
          </w:p>
        </w:tc>
        <w:tc>
          <w:tcPr>
            <w:tcW w:type="dxa" w:w="62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Important fields and constraints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documents.documents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project_id, document_type, document_number, source_party, security_classification</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documents.document_revisions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document_id, revision_label, content_hash, object_key, issued_at, received_at, effective_from, status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documents.processing_jobs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revision_id, pipeline_version, status, started_at, completed_at, error_code</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documents.passages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revision_id, page_number, section_reference, text, bounding_box, content_type</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documents.extraction_assertions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passage_id, field_name, raw_value, normalised_value, confidence, validation_status</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documents.evidence_links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source_passage_id, target_entity_type, target_entity_id, relationship_type, verified_by</w:t>
            </w:r>
          </w:p>
        </w:tc>
      </w:tr>
    </w:tbl>
    <w:p>
      <w:pPr>
        <w:spacing w:after="120" w:before="100"/>
      </w:pPr>
      <w:r>
        <w:t xml:space="preserve">A document revision is the source; passages are indexed evidence derived from it. Prefer typed association tables or a validated service layer over generic polymorphic links, to avoid orphaned references.</w:t>
      </w:r>
    </w:p>
    <w:p>
      <w:pPr>
        <w:pStyle w:val="Heading3"/>
      </w:pPr>
      <w:r>
        <w:t xml:space="preserve">D. Obligations and execution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Table</w:t>
            </w:r>
          </w:p>
        </w:tc>
        <w:tc>
          <w:tcPr>
            <w:tcW w:type="dxa" w:w="62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Important fields and constraints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obligations.obligations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subcontract_id, source_mapping_id, obligation_type, statement, responsible_party, due_at, status, risk_level</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obligations.obligation_dependencies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obligation_id, depends_on_obligation_id, dependency_type</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execution.mobilisation_items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subcontract_id, enabler_type, owner_id, planned_date, actual_date, readiness_status, evidence_document_id</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execution.work_packages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subcontract_id, wbs_code, description, planned_start, planned_finish, status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execution.project_events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project_id, subcontract_id, event_type, occurred_at, recorded_at, location, description, source_id</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assurance.quality_records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subcontract_id, record_type, inspection_status, acceptance_status, source_document_id</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assurance.hse_events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subcontract_id, event_type, occurred_at, severity, status, evidence_document_id</w:t>
            </w:r>
          </w:p>
        </w:tc>
      </w:tr>
    </w:tbl>
    <w:p>
      <w:pPr>
        <w:spacing w:after="120" w:before="100"/>
      </w:pPr>
      <w:r>
        <w:t xml:space="preserve">Keep common fields in project_events and maintain typed records for inspections, NCRs, incidents and permits rather than one enormous event table.</w:t>
      </w:r>
    </w:p>
    <w:p>
      <w:pPr>
        <w:pStyle w:val="Heading3"/>
      </w:pPr>
      <w:r>
        <w:t xml:space="preserve">E. Commercial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Table</w:t>
            </w:r>
          </w:p>
        </w:tc>
        <w:tc>
          <w:tcPr>
            <w:tcW w:type="dxa" w:w="62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Important fields and constraints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commercial.variations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subcontract_id, variation_number, origin_event_id, notice_status, entitlement_status, cost_impact, time_impact_days, approval_status</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commercial.variation_items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variation_id, description, quantity, unit, rate, currency, amount, pricing_basis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commercial.measurements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subcontract_id, work_package_id, measurement_date, quantity, unit, measurement_status, evidence_id</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commercial.payment_certificates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subcontract_id, period_start, period_end, gross_amount, deductions, retention, tax_amount, net_certified_amount, status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commercial.payment_items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 certificate_id, source_type, source_id, quantity, rate, amount</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commercial.payment_transactions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 certificate_id, transaction_reference, paid_amount, paid_at, reconciliation_status</w:t>
            </w:r>
          </w:p>
        </w:tc>
      </w:tr>
    </w:tbl>
    <w:p>
      <w:pPr>
        <w:spacing w:after="120" w:before="100"/>
      </w:pPr>
      <w:r>
        <w:t xml:space="preserve">Use fixed-precision decimal types with explicit currency codes, never floating point. Keep measured, submitted, approved, certified, invoiced and paid values separate. Variations carry separate claimed, assessed, recommended, approved and paid amounts, and a proposed variation never increases executed contract value automatically.</w:t>
      </w:r>
    </w:p>
    <w:p>
      <w:pPr>
        <w:pStyle w:val="Heading2"/>
      </w:pPr>
      <w:r>
        <w:t xml:space="preserve">4.4 Mandatory data invariants</w:t>
      </w:r>
    </w:p>
    <w:p>
      <w:pPr>
        <w:spacing w:after="120" w:line="276"/>
      </w:pPr>
      <w:r>
        <w:t xml:space="preserve">Enforce these in the database or a transactional domain service:</w:t>
      </w:r>
    </w:p>
    <w:p>
      <w:pPr>
        <w:pStyle w:val="ListParagraph"/>
        <w:numPr>
          <w:ilvl w:val="0"/>
          <w:numId w:val="2"/>
        </w:numPr>
        <w:spacing w:after="60" w:line="264"/>
      </w:pPr>
      <w:r>
        <w:t xml:space="preserve">A subcontract cannot reference a main contract belonging to a different project.</w:t>
      </w:r>
    </w:p>
    <w:p>
      <w:pPr>
        <w:pStyle w:val="ListParagraph"/>
        <w:numPr>
          <w:ilvl w:val="0"/>
          <w:numId w:val="2"/>
        </w:numPr>
        <w:spacing w:after="60" w:line="264"/>
      </w:pPr>
      <w:r>
        <w:t xml:space="preserve">An executed subcontract must have a recorded execution baseline and approval trail.</w:t>
      </w:r>
    </w:p>
    <w:p>
      <w:pPr>
        <w:pStyle w:val="ListParagraph"/>
        <w:numPr>
          <w:ilvl w:val="0"/>
          <w:numId w:val="2"/>
        </w:numPr>
        <w:spacing w:after="60" w:line="264"/>
      </w:pPr>
      <w:r>
        <w:t xml:space="preserve">An approved revision cannot be silently overwritten.</w:t>
      </w:r>
    </w:p>
    <w:p>
      <w:pPr>
        <w:pStyle w:val="ListParagraph"/>
        <w:numPr>
          <w:ilvl w:val="0"/>
          <w:numId w:val="2"/>
        </w:numPr>
        <w:spacing w:after="60" w:line="264"/>
      </w:pPr>
      <w:r>
        <w:t xml:space="preserve">An obligation must have a source reference or a documented internal-control origin.</w:t>
      </w:r>
    </w:p>
    <w:p>
      <w:pPr>
        <w:pStyle w:val="ListParagraph"/>
        <w:numPr>
          <w:ilvl w:val="0"/>
          <w:numId w:val="2"/>
        </w:numPr>
        <w:spacing w:after="60" w:line="264"/>
      </w:pPr>
      <w:r>
        <w:t xml:space="preserve">A payment certificate cannot be released without required approvals and supporting records.</w:t>
      </w:r>
    </w:p>
    <w:p>
      <w:pPr>
        <w:pStyle w:val="ListParagraph"/>
        <w:numPr>
          <w:ilvl w:val="0"/>
          <w:numId w:val="2"/>
        </w:numPr>
        <w:spacing w:after="60" w:line="264"/>
      </w:pPr>
      <w:r>
        <w:t xml:space="preserve">Approved variation values apply to forecasts only under the approved commercial rules.</w:t>
      </w:r>
    </w:p>
    <w:p>
      <w:pPr>
        <w:pStyle w:val="ListParagraph"/>
        <w:numPr>
          <w:ilvl w:val="0"/>
          <w:numId w:val="2"/>
        </w:numPr>
        <w:spacing w:after="60" w:line="264"/>
      </w:pPr>
      <w:r>
        <w:t xml:space="preserve">Repeated ingestion of the same content hash cannot create uncontrolled duplicate documents.</w:t>
      </w:r>
    </w:p>
    <w:p>
      <w:pPr>
        <w:pStyle w:val="ListParagraph"/>
        <w:numPr>
          <w:ilvl w:val="0"/>
          <w:numId w:val="2"/>
        </w:numPr>
        <w:spacing w:after="60" w:line="264"/>
      </w:pPr>
      <w:r>
        <w:t xml:space="preserve">Repeated API requests cannot create duplicate financial or contractual transactions.</w:t>
      </w:r>
    </w:p>
    <w:p>
      <w:pPr>
        <w:pStyle w:val="ListParagraph"/>
        <w:numPr>
          <w:ilvl w:val="0"/>
          <w:numId w:val="2"/>
        </w:numPr>
        <w:spacing w:after="60" w:line="264"/>
      </w:pPr>
      <w:r>
        <w:t xml:space="preserve">Superseding a document does not delete its history.</w:t>
      </w:r>
    </w:p>
    <w:p>
      <w:pPr>
        <w:pStyle w:val="ListParagraph"/>
        <w:numPr>
          <w:ilvl w:val="0"/>
          <w:numId w:val="2"/>
        </w:numPr>
        <w:spacing w:after="60" w:line="264"/>
      </w:pPr>
      <w:r>
        <w:t xml:space="preserve">Cross-project relationships must not bypass authorisation.</w:t>
      </w:r>
    </w:p>
    <w:p>
      <w:pPr>
        <w:spacing w:after="120" w:before="100"/>
      </w:pPr>
      <w:r>
        <w:t xml:space="preserve">Use migrations and versioned schema changes. Manual database edits are never the normal mechanism for changing production records.</w:t>
      </w:r>
    </w:p>
    <w:p>
      <w:pPr>
        <w:pStyle w:val="Heading2"/>
      </w:pPr>
      <w:r>
        <w:t xml:space="preserve">4.5 Document metadata envelope</w:t>
      </w:r>
    </w:p>
    <w:p>
      <w:pPr>
        <w:spacing w:after="120" w:line="276"/>
      </w:pPr>
      <w:r>
        <w:t xml:space="preserve">Every ingested document, whatever its format, carries this envelope.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Field</w:t>
            </w:r>
          </w:p>
        </w:tc>
        <w:tc>
          <w:tcPr>
            <w:tcW w:type="dxa" w:w="58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Purpose</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document_id</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Immutable internal identifier</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project_id / main_contract_id / subcontract_id</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Project and contract context</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document_type / document_number / revision</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Type (GCC, BOQ, drawing, notice, invoice, ITP…), originator number, source revision</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document_status</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Draft, submitted, approved, superseded, void</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valid_from / valid_to</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Applicable validity period</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received_at / issued_at / effective_from / approved_at</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Kept distinct: a letter may be dated, received and become effective on different days</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source_party</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Employer, EPC contractor, subcontractor, consultant, etc.</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approval_status</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Workflow state and approving authority</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content_hash</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Integrity and duplicate detection</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supersedes_document_id</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Explicit link to a replaced document</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security_classification</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Access and disclosure controls</w:t>
            </w:r>
          </w:p>
        </w:tc>
      </w:tr>
    </w:tbl>
    <w:p>
      <w:pPr>
        <w:pStyle w:val="Heading1"/>
        <w:pageBreakBefore/>
      </w:pPr>
      <w:r>
        <w:t xml:space="preserve">5. Document-Ingestion Pipeline</w:t>
      </w:r>
    </w:p>
    <w:p>
      <w:pPr>
        <w:spacing w:after="120" w:line="276"/>
      </w:pPr>
      <w:r>
        <w:t xml:space="preserve">The pipeline is the foundation of the whole system. If it is unreliable, drafting, obligation tracking, variation assessment and AI agents inherit its errors. It is a shared platform capability applying the same controls whether a file arrives by upload, batch folder, approved mailbox or future integration.</w:t>
      </w:r>
    </w:p>
    <w:p>
      <w:pPr>
        <w:pStyle w:val="Heading2"/>
      </w:pPr>
      <w:r>
        <w:t xml:space="preserve">5.1 Documents the system must ingest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Family</w:t>
            </w:r>
          </w:p>
        </w:tc>
        <w:tc>
          <w:tcPr>
            <w:tcW w:type="dxa" w:w="68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Examples</w:t>
            </w:r>
          </w:p>
        </w:tc>
      </w:tr>
      <w:tr>
        <w:trPr>
          <w:cantSplit/>
        </w:trPr>
        <w:tc>
          <w:tcPr>
            <w:tcW w:type="dxa" w:w="2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 Pre-award and main-contract</w:t>
            </w:r>
          </w:p>
        </w:tc>
        <w:tc>
          <w:tcPr>
            <w:tcW w:type="dxa" w:w="6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EPC agreement, GCC, particular conditions, employer's requirements, technical specifications, scope, BOQ/BOM, pricing and payment milestones, schedules, guarantees, LDs, warranties, amendments, bulletins, negotiated deviations</w:t>
            </w:r>
          </w:p>
        </w:tc>
      </w:tr>
      <w:tr>
        <w:trPr>
          <w:cantSplit/>
        </w:trPr>
        <w:tc>
          <w:tcPr>
            <w:tcW w:type="dxa" w:w="2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B. Engineering and execution</w:t>
            </w:r>
          </w:p>
        </w:tc>
        <w:tc>
          <w:tcPr>
            <w:tcW w:type="dxa" w:w="6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P&amp;IDs, plot plans, isometrics, equipment drawings, specifications, method statements, ITPs, quality procedures, HSE plans, risk assessments, permits, baseline schedules, progress reports</w:t>
            </w:r>
          </w:p>
        </w:tc>
      </w:tr>
      <w:tr>
        <w:trPr>
          <w:cantSplit/>
        </w:trPr>
        <w:tc>
          <w:tcPr>
            <w:tcW w:type="dxa" w:w="2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 Commercial and correspondence</w:t>
            </w:r>
          </w:p>
        </w:tc>
        <w:tc>
          <w:tcPr>
            <w:tcW w:type="dxa" w:w="6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Quotations, letters of award, executed subcontracts, notices, instructions, RFIs, minutes, variation requests, claims, measurement books, invoices, payment certificates, back-charges</w:t>
            </w:r>
          </w:p>
        </w:tc>
      </w:tr>
      <w:tr>
        <w:trPr>
          <w:cantSplit/>
        </w:trPr>
        <w:tc>
          <w:tcPr>
            <w:tcW w:type="dxa" w:w="2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 Field evidence</w:t>
            </w:r>
          </w:p>
        </w:tc>
        <w:tc>
          <w:tcPr>
            <w:tcW w:type="dxa" w:w="6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Dated photographs, daily reports, labour and equipment records, weld maps, NDT reports, inspection requests, punch lists, toolbox talks, incidents, near misses, as-builts, completion certificates</w:t>
            </w:r>
          </w:p>
        </w:tc>
      </w:tr>
    </w:tbl>
    <w:p>
      <w:pPr>
        <w:spacing w:after="120" w:before="100"/>
      </w:pPr>
      <w:r>
        <w:t xml:space="preserve">Drawings, spreadsheets and schedules are not secondary attachments. They often carry the measurable scope, quantities, acceptance criteria and dependencies that drive entitlement and payment.</w:t>
      </w:r>
    </w:p>
    <w:p>
      <w:pPr>
        <w:pStyle w:val="Heading2"/>
      </w:pPr>
      <w:r>
        <w:t xml:space="preserve">5.2 Processing stages</w:t>
      </w:r>
    </w:p>
    <w:p>
      <w:pPr>
        <w:pStyle w:val="ListParagraph"/>
        <w:numPr>
          <w:ilvl w:val="0"/>
          <w:numId w:val="3"/>
        </w:numPr>
        <w:spacing w:after="60" w:line="264"/>
      </w:pPr>
      <w:r>
        <w:rPr>
          <w:b/>
          <w:bCs/>
        </w:rPr>
        <w:t xml:space="preserve">Capture and quarantine.</w:t>
      </w:r>
      <w:r>
        <w:t xml:space="preserve"> Create an ingestion ID, validate file type and size, scan for malware and quarantine unsafe or malformed inputs. Embedded macros and scripts are never executed.</w:t>
      </w:r>
    </w:p>
    <w:p>
      <w:pPr>
        <w:pStyle w:val="ListParagraph"/>
        <w:numPr>
          <w:ilvl w:val="0"/>
          <w:numId w:val="3"/>
        </w:numPr>
        <w:spacing w:after="60" w:line="264"/>
      </w:pPr>
      <w:r>
        <w:rPr>
          <w:b/>
          <w:bCs/>
        </w:rPr>
        <w:t xml:space="preserve">Preserve the original.</w:t>
      </w:r>
      <w:r>
        <w:t xml:space="preserve"> Store the file in protected object storage, compute SHA-256 (or approved equivalent), and record uploader, channel, receipt time and declared context.</w:t>
      </w:r>
    </w:p>
    <w:p>
      <w:pPr>
        <w:pStyle w:val="ListParagraph"/>
        <w:numPr>
          <w:ilvl w:val="0"/>
          <w:numId w:val="3"/>
        </w:numPr>
        <w:spacing w:after="60" w:line="264"/>
      </w:pPr>
      <w:r>
        <w:rPr>
          <w:b/>
          <w:bCs/>
        </w:rPr>
        <w:t xml:space="preserve">Resolve context.</w:t>
      </w:r>
      <w:r>
        <w:t xml:space="preserve"> Match project, subcontractor, main-contract reference, document number and type. If several are plausible, route to an authorised reviewer instead of guessing.</w:t>
      </w:r>
    </w:p>
    <w:p>
      <w:pPr>
        <w:pStyle w:val="ListParagraph"/>
        <w:numPr>
          <w:ilvl w:val="0"/>
          <w:numId w:val="3"/>
        </w:numPr>
        <w:spacing w:after="60" w:line="264"/>
      </w:pPr>
      <w:r>
        <w:rPr>
          <w:b/>
          <w:bCs/>
        </w:rPr>
        <w:t xml:space="preserve">Detect duplicates and revisions.</w:t>
      </w:r>
      <w:r>
        <w:t xml:space="preserve"> Compare content hashes, document numbers, revision labels and similarity. Same content is a duplicate; changed content under the same number is a new revision or a conflict.</w:t>
      </w:r>
    </w:p>
    <w:p>
      <w:pPr>
        <w:pStyle w:val="ListParagraph"/>
        <w:numPr>
          <w:ilvl w:val="0"/>
          <w:numId w:val="3"/>
        </w:numPr>
        <w:spacing w:after="60" w:line="264"/>
      </w:pPr>
      <w:r>
        <w:rPr>
          <w:b/>
          <w:bCs/>
        </w:rPr>
        <w:t xml:space="preserve">Parse by document family.</w:t>
      </w:r>
      <w:r>
        <w:t xml:space="preserve"> Use PDF extraction, OCR for scans, Office and spreadsheet parsers, and email or drawing parsers. Preserve page numbers, table coordinates, cell addresses, headers, footnotes and attachment relationships.</w:t>
      </w:r>
    </w:p>
    <w:p>
      <w:pPr>
        <w:pStyle w:val="ListParagraph"/>
        <w:numPr>
          <w:ilvl w:val="0"/>
          <w:numId w:val="3"/>
        </w:numPr>
        <w:spacing w:after="60" w:line="264"/>
      </w:pPr>
      <w:r>
        <w:rPr>
          <w:b/>
          <w:bCs/>
        </w:rPr>
        <w:t xml:space="preserve">Extract structured facts.</w:t>
      </w:r>
      <w:r>
        <w:t xml:space="preserve"> Identify clauses, defined terms, obligations, parties, dates, amounts, quantities, notice periods, exclusions, cross-references and approval statements.</w:t>
      </w:r>
    </w:p>
    <w:p>
      <w:pPr>
        <w:pStyle w:val="ListParagraph"/>
        <w:numPr>
          <w:ilvl w:val="0"/>
          <w:numId w:val="3"/>
        </w:numPr>
        <w:spacing w:after="60" w:line="264"/>
      </w:pPr>
      <w:r>
        <w:rPr>
          <w:b/>
          <w:bCs/>
        </w:rPr>
        <w:t xml:space="preserve">Validate against business rules.</w:t>
      </w:r>
      <w:r>
        <w:t xml:space="preserve"> Check schema, document relationships, arithmetic, required fields, source references and conflicts with governing records.</w:t>
      </w:r>
    </w:p>
    <w:p>
      <w:pPr>
        <w:pStyle w:val="ListParagraph"/>
        <w:numPr>
          <w:ilvl w:val="0"/>
          <w:numId w:val="3"/>
        </w:numPr>
        <w:spacing w:after="60" w:line="264"/>
      </w:pPr>
      <w:r>
        <w:rPr>
          <w:b/>
          <w:bCs/>
        </w:rPr>
        <w:t xml:space="preserve">Review and publish.</w:t>
      </w:r>
      <w:r>
        <w:t xml:space="preserve"> Route uncertain or consequential extractions to a reviewer. Publish validated data to the operational database and indexes, retaining original evidence and extraction history.</w:t>
      </w:r>
    </w:p>
    <w:p>
      <w:pPr>
        <w:pStyle w:val="ListParagraph"/>
        <w:numPr>
          <w:ilvl w:val="0"/>
          <w:numId w:val="3"/>
        </w:numPr>
        <w:spacing w:after="60" w:line="264"/>
      </w:pPr>
      <w:r>
        <w:rPr>
          <w:b/>
          <w:bCs/>
        </w:rPr>
        <w:t xml:space="preserve">Monitor and reprocess.</w:t>
      </w:r>
      <w:r>
        <w:t xml:space="preserve"> Track failures, parser versions, extraction quality and review queues, and reprocess after controlled parser or model upgrades.</w:t>
      </w:r>
    </w:p>
    <w:p>
      <w:pPr>
        <w:pStyle w:val="Heading2"/>
      </w:pPr>
      <w:r>
        <w:t xml:space="preserve">5.3 Family-specific extraction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Document family</w:t>
            </w:r>
          </w:p>
        </w:tc>
        <w:tc>
          <w:tcPr>
            <w:tcW w:type="dxa" w:w="6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Special requirements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Contract PDFs and Word</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Clause hierarchy, definitions, cross-references, precedence, exceptions, amendment history</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BOQs and pricing schedules</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Row IDs, units, quantities, rates, currency, formulas, totals, spreadsheet coordinates, hidden rows, merged headers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Schedules</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Activities, dates, calendars, relationships, milestones, baseline revision</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Drawings</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Drawing number, revision, discipline, title, status, sheet, revision clouds, referenced specifications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Email and correspondence</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Sender, recipients, sent/received times, subject, attachments, quoted history, potential notice significance</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Quality records</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Inspection point, test result, acceptance criteria, signatories, calibration, traceability</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HSE records</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Event time, location, classification, exposure, immediate action, investigation, corrective action</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Invoices and certificates</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Period, currency, gross amount, deductions, taxes, retention, net amount, supporting measurement</w:t>
            </w:r>
          </w:p>
        </w:tc>
      </w:tr>
    </w:tbl>
    <w:p>
      <w:pPr>
        <w:pStyle w:val="Heading2"/>
      </w:pPr>
      <w:r>
        <w:t xml:space="preserve">5.4 States and version control</w:t>
      </w:r>
    </w:p>
    <w:p>
      <w:pPr>
        <w:spacing w:after="120" w:line="276"/>
      </w:pPr>
      <w:r>
        <w:t xml:space="preserve">Common document states: RECEIVED → QUARANTINED → PROCESSING → REVIEW_REQUIRED → VERIFIED → PUBLISHED → SUPERSEDED, with explicit failure, rejection and void paths that retain history and reasons. Implement document-type-specific transitions on top, since a draft contract, an executed subcontract, a drawing and an invoice follow different rules.</w:t>
      </w:r>
    </w:p>
    <w:p>
      <w:pPr>
        <w:spacing w:after="120" w:line="276"/>
      </w:pPr>
      <w:r>
        <w:t xml:space="preserve">Four things are tracked separately:</w:t>
      </w:r>
    </w:p>
    <w:p>
      <w:pPr>
        <w:pStyle w:val="ListParagraph"/>
        <w:numPr>
          <w:ilvl w:val="0"/>
          <w:numId w:val="2"/>
        </w:numPr>
        <w:spacing w:after="60" w:line="264"/>
      </w:pPr>
      <w:r>
        <w:rPr>
          <w:b/>
          <w:bCs/>
        </w:rPr>
        <w:t xml:space="preserve">Content revision:</w:t>
      </w:r>
      <w:r>
        <w:t xml:space="preserve"> a new version of the source file.</w:t>
      </w:r>
    </w:p>
    <w:p>
      <w:pPr>
        <w:pStyle w:val="ListParagraph"/>
        <w:numPr>
          <w:ilvl w:val="0"/>
          <w:numId w:val="2"/>
        </w:numPr>
        <w:spacing w:after="60" w:line="264"/>
      </w:pPr>
      <w:r>
        <w:rPr>
          <w:b/>
          <w:bCs/>
        </w:rPr>
        <w:t xml:space="preserve">Business status:</w:t>
      </w:r>
      <w:r>
        <w:t xml:space="preserve"> draft, submitted, approved, rejected, executed or superseded.</w:t>
      </w:r>
    </w:p>
    <w:p>
      <w:pPr>
        <w:pStyle w:val="ListParagraph"/>
        <w:numPr>
          <w:ilvl w:val="0"/>
          <w:numId w:val="2"/>
        </w:numPr>
        <w:spacing w:after="60" w:line="264"/>
      </w:pPr>
      <w:r>
        <w:rPr>
          <w:b/>
          <w:bCs/>
        </w:rPr>
        <w:t xml:space="preserve">Contractual applicability:</w:t>
      </w:r>
      <w:r>
        <w:t xml:space="preserve"> whether and when the document forms part of the governing contract.</w:t>
      </w:r>
    </w:p>
    <w:p>
      <w:pPr>
        <w:pStyle w:val="ListParagraph"/>
        <w:numPr>
          <w:ilvl w:val="0"/>
          <w:numId w:val="2"/>
        </w:numPr>
        <w:spacing w:after="60" w:line="264"/>
      </w:pPr>
      <w:r>
        <w:rPr>
          <w:b/>
          <w:bCs/>
        </w:rPr>
        <w:t xml:space="preserve">Indexing status:</w:t>
      </w:r>
      <w:r>
        <w:t xml:space="preserve"> whether the content is available in search and retrieval.</w:t>
      </w:r>
    </w:p>
    <w:p>
      <w:pPr>
        <w:spacing w:after="120" w:line="276"/>
      </w:pPr>
      <w:r>
        <w:t xml:space="preserve">A file may be the latest upload yet not approved or contractually applicable.</w:t>
      </w:r>
    </w:p>
    <w:p>
      <w:pPr>
        <w:pStyle w:val="Heading2"/>
      </w:pPr>
      <w:r>
        <w:t xml:space="preserve">5.5 Reliability and the job contract</w:t>
      </w:r>
    </w:p>
    <w:p>
      <w:pPr>
        <w:spacing w:after="120" w:line="276"/>
      </w:pPr>
      <w:r>
        <w:t xml:space="preserve">The pipeline is idempotent. Retrying a failed job must not create duplicate revisions, obligations, variations or financial records. A transactional outbox (or equivalent) prevents database commits and downstream processing from diverging. Each job produces a versioned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Illustrative processing-job result</w:t>
            </w:r>
          </w:p>
          <w:p>
            <w:pPr>
              <w:spacing w:after="40"/>
            </w:pPr>
            <w:r>
              <w:rPr>
                <w:sz w:val="20"/>
                <w:szCs w:val="20"/>
              </w:rPr>
              <w:t xml:space="preserve">jobId · documentRevisionId · pipelineVersion · status (e.g. REVIEW_REQUIRED) · extractedPassages[] · structuredAssertions[] · validationIssues[] · sourceIntegrityHash · reviewRequired</w:t>
            </w:r>
          </w:p>
          <w:p>
            <w:pPr>
              <w:spacing w:after="40"/>
            </w:pPr>
            <w:r>
              <w:rPr>
                <w:sz w:val="20"/>
                <w:szCs w:val="20"/>
              </w:rPr>
              <w:t xml:space="preserve">This is an interface shape, not a payload with real identifiers.</w:t>
            </w:r>
          </w:p>
        </w:tc>
      </w:tr>
    </w:tbl>
    <w:p>
      <w:pPr>
        <w:pStyle w:val="Heading2"/>
      </w:pPr>
      <w:r>
        <w:t xml:space="preserve">5.6 Extracted-fact record</w:t>
      </w:r>
    </w:p>
    <w:p>
      <w:pPr>
        <w:spacing w:after="120" w:line="276"/>
      </w:pPr>
      <w:r>
        <w:t xml:space="preserve">For every extracted fact store: original text, normalised value, source coordinates, extraction method, model and version, confidence, validation status and reviewer decision. Confidence alone is not a quality control, since a high-confidence extraction can still be wrong where a clause has an exception, a table reference or a cross-reference.</w:t>
      </w:r>
    </w:p>
    <w:p>
      <w:pPr>
        <w:pStyle w:val="Heading1"/>
        <w:pageBreakBefore/>
      </w:pPr>
      <w:r>
        <w:t xml:space="preserve">6. Contract Knowledge Graph and Retrieval</w:t>
      </w:r>
    </w:p>
    <w:p>
      <w:pPr>
        <w:pStyle w:val="Heading2"/>
      </w:pPr>
      <w:r>
        <w:t xml:space="preserve">6.1 Three complementary layers plus a ledger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338"/>
      </w:tblGrid>
      <w:tr>
        <w:trPr>
          <w:cantSplit/>
          <w:tblHeader/>
        </w:trPr>
        <w:tc>
          <w:tcPr>
            <w:tcW w:type="dxa" w:w="23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Layer</w:t>
            </w:r>
          </w:p>
        </w:tc>
        <w:tc>
          <w:tcPr>
            <w:tcW w:type="dxa" w:w="4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Role</w:t>
            </w:r>
          </w:p>
        </w:tc>
        <w:tc>
          <w:tcPr>
            <w:tcW w:type="dxa" w:w="33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Answers</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A. Transactional database</w:t>
            </w:r>
          </w:p>
        </w:tc>
        <w:tc>
          <w:tcPr>
            <w:tcW w:type="dxa" w:w="4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Authoritative register of subcontracts, obligations, approvals, quantities, variations, certificates, statuses</w:t>
            </w:r>
          </w:p>
        </w:tc>
        <w:tc>
          <w:tcPr>
            <w:tcW w:type="dxa" w:w="3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Current approved status? Certified amount? Who owns the action?</w:t>
            </w:r>
          </w:p>
        </w:tc>
      </w:tr>
      <w:tr>
        <w:trPr>
          <w:cantSplit/>
        </w:trPr>
        <w:tc>
          <w:tcPr>
            <w:tcW w:type="dxa" w:w="2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B. Evidence and retrieval index</w:t>
            </w:r>
          </w:p>
        </w:tc>
        <w:tc>
          <w:tcPr>
            <w:tcW w:type="dxa" w:w="4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Searchable text with links to original files and exact passages; keyword, metadata filters and semantic retrieval</w:t>
            </w:r>
          </w:p>
        </w:tc>
        <w:tc>
          <w:tcPr>
            <w:tcW w:type="dxa" w:w="3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What does the contract say about notice periods? Which correspondence discusses access delays?</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C. Knowledge graph</w:t>
            </w:r>
          </w:p>
        </w:tc>
        <w:tc>
          <w:tcPr>
            <w:tcW w:type="dxa" w:w="4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Connects parties, projects, contracts, clauses, obligations, events, correspondence, variations, evidence, outcomes</w:t>
            </w:r>
          </w:p>
        </w:tc>
        <w:tc>
          <w:tcPr>
            <w:tcW w:type="dxa" w:w="3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Which obligation is affected by this instruction, and which subcontracts, notices, payments and risks connect to it?</w:t>
            </w:r>
          </w:p>
        </w:tc>
      </w:tr>
      <w:tr>
        <w:trPr>
          <w:cantSplit/>
        </w:trPr>
        <w:tc>
          <w:tcPr>
            <w:tcW w:type="dxa" w:w="2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Document and event ledger</w:t>
            </w:r>
          </w:p>
        </w:tc>
        <w:tc>
          <w:tcPr>
            <w:tcW w:type="dxa" w:w="4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Across all three: when information was received, changed, approved, superseded or relied upon</w:t>
            </w:r>
          </w:p>
        </w:tc>
        <w:tc>
          <w:tcPr>
            <w:tcW w:type="dxa" w:w="3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w:t>
            </w:r>
          </w:p>
        </w:tc>
      </w:tr>
    </w:tbl>
    <w:p>
      <w:pPr>
        <w:spacing w:after="120" w:before="100"/>
      </w:pPr>
      <w:r>
        <w:t xml:space="preserve">A single vector database is never the whole knowledge base. Start the graph with relational edge tables and recursive queries; adopt a dedicated graph store only when traceability queries and scale justify it.</w:t>
      </w:r>
    </w:p>
    <w:p>
      <w:pPr>
        <w:pStyle w:val="Heading2"/>
      </w:pPr>
      <w:r>
        <w:t xml:space="preserve">6.2 Node types</w:t>
      </w:r>
    </w:p>
    <w:p>
      <w:pPr>
        <w:spacing w:after="120" w:line="276"/>
      </w:pPr>
      <w:r>
        <w:t xml:space="preserve">Organisation, subcontractor, EPC project; main-contract reference and subcontract; document, revision, clause and passage; flow-down decision and subcontract clause; obligation, responsible role and deadline; project event, work package and milestone; variation, claim, measurement and payment certificate; quality record, HSE event and corrective action; approval, evidence item and performance assessment.</w:t>
      </w:r>
    </w:p>
    <w:p>
      <w:pPr>
        <w:pStyle w:val="Heading2"/>
      </w:pPr>
      <w:r>
        <w:t xml:space="preserve">6.3 Relationship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Relationship</w:t>
            </w:r>
          </w:p>
        </w:tc>
        <w:tc>
          <w:tcPr>
            <w:tcW w:type="dxa" w:w="68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Required meaning</w:t>
            </w:r>
          </w:p>
        </w:tc>
      </w:tr>
      <w:tr>
        <w:trPr>
          <w:cantSplit/>
        </w:trPr>
        <w:tc>
          <w:tcPr>
            <w:tcW w:type="dxa" w:w="2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GOVERNED_BY</w:t>
            </w:r>
          </w:p>
        </w:tc>
        <w:tc>
          <w:tcPr>
            <w:tcW w:type="dxa" w:w="6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Subcontract is associated with its designated main contract</w:t>
            </w:r>
          </w:p>
        </w:tc>
      </w:tr>
      <w:tr>
        <w:trPr>
          <w:cantSplit/>
        </w:trPr>
        <w:tc>
          <w:tcPr>
            <w:tcW w:type="dxa" w:w="2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CONTAINS</w:t>
            </w:r>
          </w:p>
        </w:tc>
        <w:tc>
          <w:tcPr>
            <w:tcW w:type="dxa" w:w="6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 contains a clause or passage</w:t>
            </w:r>
          </w:p>
        </w:tc>
      </w:tr>
      <w:tr>
        <w:trPr>
          <w:cantSplit/>
        </w:trPr>
        <w:tc>
          <w:tcPr>
            <w:tcW w:type="dxa" w:w="2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SUPERSEDES</w:t>
            </w:r>
          </w:p>
        </w:tc>
        <w:tc>
          <w:tcPr>
            <w:tcW w:type="dxa" w:w="6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 newer version replaces an earlier one for a specified context</w:t>
            </w:r>
          </w:p>
        </w:tc>
      </w:tr>
      <w:tr>
        <w:trPr>
          <w:cantSplit/>
        </w:trPr>
        <w:tc>
          <w:tcPr>
            <w:tcW w:type="dxa" w:w="2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FLOWS_DOWN_AS</w:t>
            </w:r>
          </w:p>
        </w:tc>
        <w:tc>
          <w:tcPr>
            <w:tcW w:type="dxa" w:w="6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 source provision has a recorded treatment in a subcontract</w:t>
            </w:r>
          </w:p>
        </w:tc>
      </w:tr>
      <w:tr>
        <w:trPr>
          <w:cantSplit/>
        </w:trPr>
        <w:tc>
          <w:tcPr>
            <w:tcW w:type="dxa" w:w="2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CREATES</w:t>
            </w:r>
          </w:p>
        </w:tc>
        <w:tc>
          <w:tcPr>
            <w:tcW w:type="dxa" w:w="6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An approved contractual provision creates an obligation</w:t>
            </w:r>
          </w:p>
        </w:tc>
      </w:tr>
      <w:tr>
        <w:trPr>
          <w:cantSplit/>
        </w:trPr>
        <w:tc>
          <w:tcPr>
            <w:tcW w:type="dxa" w:w="2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ASSIGNED_TO</w:t>
            </w:r>
          </w:p>
        </w:tc>
        <w:tc>
          <w:tcPr>
            <w:tcW w:type="dxa" w:w="6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Responsibility is allocated to an organisation or role</w:t>
            </w:r>
          </w:p>
        </w:tc>
      </w:tr>
      <w:tr>
        <w:trPr>
          <w:cantSplit/>
        </w:trPr>
        <w:tc>
          <w:tcPr>
            <w:tcW w:type="dxa" w:w="2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EVIDENCED_BY</w:t>
            </w:r>
          </w:p>
        </w:tc>
        <w:tc>
          <w:tcPr>
            <w:tcW w:type="dxa" w:w="6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 claim, obligation or assessment is supported by a specific record</w:t>
            </w:r>
          </w:p>
        </w:tc>
      </w:tr>
      <w:tr>
        <w:trPr>
          <w:cantSplit/>
        </w:trPr>
        <w:tc>
          <w:tcPr>
            <w:tcW w:type="dxa" w:w="2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AFFECTS</w:t>
            </w:r>
          </w:p>
        </w:tc>
        <w:tc>
          <w:tcPr>
            <w:tcW w:type="dxa" w:w="6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 dated event affects a work package, obligation or milestone</w:t>
            </w:r>
          </w:p>
        </w:tc>
      </w:tr>
      <w:tr>
        <w:trPr>
          <w:cantSplit/>
        </w:trPr>
        <w:tc>
          <w:tcPr>
            <w:tcW w:type="dxa" w:w="2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MAY_GIVE_RISE_TO</w:t>
            </w:r>
          </w:p>
        </w:tc>
        <w:tc>
          <w:tcPr>
            <w:tcW w:type="dxa" w:w="6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An event is a candidate basis for a variation or claim</w:t>
            </w:r>
          </w:p>
        </w:tc>
      </w:tr>
      <w:tr>
        <w:trPr>
          <w:cantSplit/>
        </w:trPr>
        <w:tc>
          <w:tcPr>
            <w:tcW w:type="dxa" w:w="2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VALUED_BY</w:t>
            </w:r>
          </w:p>
        </w:tc>
        <w:tc>
          <w:tcPr>
            <w:tcW w:type="dxa" w:w="6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 measurement or approved rate contributes to a valuation</w:t>
            </w:r>
          </w:p>
        </w:tc>
      </w:tr>
      <w:tr>
        <w:trPr>
          <w:cantSplit/>
        </w:trPr>
        <w:tc>
          <w:tcPr>
            <w:tcW w:type="dxa" w:w="2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APPROVED_BY</w:t>
            </w:r>
          </w:p>
        </w:tc>
        <w:tc>
          <w:tcPr>
            <w:tcW w:type="dxa" w:w="6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 decision is attributable to an authorised approval</w:t>
            </w:r>
          </w:p>
        </w:tc>
      </w:tr>
      <w:tr>
        <w:trPr>
          <w:cantSplit/>
        </w:trPr>
        <w:tc>
          <w:tcPr>
            <w:tcW w:type="dxa" w:w="2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DERIVED_FROM</w:t>
            </w:r>
          </w:p>
        </w:tc>
        <w:tc>
          <w:tcPr>
            <w:tcW w:type="dxa" w:w="6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 KPI or analytical conclusion has defined source records</w:t>
            </w:r>
          </w:p>
        </w:tc>
      </w:tr>
    </w:tbl>
    <w:p>
      <w:pPr>
        <w:spacing w:after="120" w:before="100"/>
      </w:pPr>
      <w:r>
        <w:t xml:space="preserve">Each edge records provenance where needed: source document, author, creation time, derivation method and verification status. Links rest on explicit identifiers and evidence, not text similarity alone.</w:t>
      </w:r>
    </w:p>
    <w:p>
      <w:pPr>
        <w:pStyle w:val="Heading2"/>
      </w:pPr>
      <w:r>
        <w:t xml:space="preserve">6.4 The contractual chain: worked example</w:t>
      </w:r>
    </w:p>
    <w:p>
      <w:pPr>
        <w:spacing w:after="120" w:line="276"/>
      </w:pPr>
      <w:r>
        <w:t xml:space="preserve">An EPC main contract requires pressure testing and inspection before piping is accepted. The OS creates linked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Stage</w:t>
            </w:r>
          </w:p>
        </w:tc>
        <w:tc>
          <w:tcPr>
            <w:tcW w:type="dxa" w:w="73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Record created</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Source</w:t>
            </w:r>
          </w:p>
        </w:tc>
        <w:tc>
          <w:tcPr>
            <w:tcW w:type="dxa" w:w="7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Main-contract technical clause and applicable piping specification</w:t>
            </w:r>
          </w:p>
        </w:tc>
      </w:tr>
      <w:tr>
        <w:trPr>
          <w:cantSplit/>
        </w:trPr>
        <w:tc>
          <w:tcPr>
            <w:tcW w:type="dxa" w:w="2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Interpretation</w:t>
            </w:r>
          </w:p>
        </w:tc>
        <w:tc>
          <w:tcPr>
            <w:tcW w:type="dxa" w:w="7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Pressure testing applies to the subcontracted piping scope</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Flow-down</w:t>
            </w:r>
          </w:p>
        </w:tc>
        <w:tc>
          <w:tcPr>
            <w:tcW w:type="dxa" w:w="7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Test pressure, acceptance criteria, witnessing, records and notification mapped into the subcontract</w:t>
            </w:r>
          </w:p>
        </w:tc>
      </w:tr>
      <w:tr>
        <w:trPr>
          <w:cantSplit/>
        </w:trPr>
        <w:tc>
          <w:tcPr>
            <w:tcW w:type="dxa" w:w="2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Execution</w:t>
            </w:r>
          </w:p>
        </w:tc>
        <w:tc>
          <w:tcPr>
            <w:tcW w:type="dxa" w:w="7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Test packs, test boundaries, inspection requests, planned dates</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Evidence</w:t>
            </w:r>
          </w:p>
        </w:tc>
        <w:tc>
          <w:tcPr>
            <w:tcW w:type="dxa" w:w="7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Approved test procedure, calibrated gauge certificates, signed test report, punch-list status</w:t>
            </w:r>
          </w:p>
        </w:tc>
      </w:tr>
      <w:tr>
        <w:trPr>
          <w:cantSplit/>
        </w:trPr>
        <w:tc>
          <w:tcPr>
            <w:tcW w:type="dxa" w:w="2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Commercial effect</w:t>
            </w:r>
          </w:p>
        </w:tc>
        <w:tc>
          <w:tcPr>
            <w:tcW w:type="dxa" w:w="7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Whether completed work qualifies for measurement and payment</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Closeout</w:t>
            </w:r>
          </w:p>
        </w:tc>
        <w:tc>
          <w:tcPr>
            <w:tcW w:type="dxa" w:w="7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Test records verified and included in the handover dossier</w:t>
            </w:r>
          </w:p>
        </w:tc>
      </w:tr>
    </w:tbl>
    <w:p>
      <w:pPr>
        <w:pStyle w:val="Heading2"/>
      </w:pPr>
      <w:r>
        <w:t xml:space="preserve">6.5 Obligations as first-class objects</w:t>
      </w:r>
    </w:p>
    <w:p>
      <w:pPr>
        <w:spacing w:after="120" w:line="276"/>
      </w:pPr>
      <w:r>
        <w:t xml:space="preserve">Each obligation holds: unique ID and concise statement; source document, revision and exact clause or passage; applicability rationale and approver of the interpretation; flow-down status and destination provision; responsible organisation, role and accountable owner; trigger, due date, dependencies and notice period; required deliverable and objective acceptance criteria; status, next action, risk level and escalation deadline; time, cost, quality, HSE and payment implications; links to variations, claims, disputes, approvals and closure evidence.</w:t>
      </w:r>
    </w:p>
    <w:p>
      <w:pPr>
        <w:spacing w:after="120" w:line="276"/>
      </w:pPr>
      <w:r>
        <w:t xml:space="preserve">Contractual obligations are distinguished from internal controls: a seven-day internal review target is not automatically a seven-day contractual deadline. The exact source wording is preserved separately from the AI summary and operational interpretation.</w:t>
      </w:r>
    </w:p>
    <w:p>
      <w:pPr>
        <w:pStyle w:val="Heading2"/>
      </w:pPr>
      <w:r>
        <w:t xml:space="preserve">6.6 Contract-aware hybrid retrieval</w:t>
      </w:r>
    </w:p>
    <w:p>
      <w:pPr>
        <w:pStyle w:val="ListParagraph"/>
        <w:numPr>
          <w:ilvl w:val="0"/>
          <w:numId w:val="4"/>
        </w:numPr>
        <w:spacing w:after="60" w:line="264"/>
      </w:pPr>
      <w:r>
        <w:t xml:space="preserve">Identify the user's project, main contract, subcontract and permissions.</w:t>
      </w:r>
    </w:p>
    <w:p>
      <w:pPr>
        <w:pStyle w:val="ListParagraph"/>
        <w:numPr>
          <w:ilvl w:val="0"/>
          <w:numId w:val="4"/>
        </w:numPr>
        <w:spacing w:after="60" w:line="264"/>
      </w:pPr>
      <w:r>
        <w:t xml:space="preserve">Resolve the executed baseline and incorporated document revisions; filter by applicable dates, approval status and document authority.</w:t>
      </w:r>
    </w:p>
    <w:p>
      <w:pPr>
        <w:pStyle w:val="ListParagraph"/>
        <w:numPr>
          <w:ilvl w:val="0"/>
          <w:numId w:val="4"/>
        </w:numPr>
        <w:spacing w:after="60" w:line="264"/>
      </w:pPr>
      <w:r>
        <w:t xml:space="preserve">Search exact clause numbers, defined terms and document identifiers.</w:t>
      </w:r>
    </w:p>
    <w:p>
      <w:pPr>
        <w:pStyle w:val="ListParagraph"/>
        <w:numPr>
          <w:ilvl w:val="0"/>
          <w:numId w:val="4"/>
        </w:numPr>
        <w:spacing w:after="60" w:line="264"/>
      </w:pPr>
      <w:r>
        <w:t xml:space="preserve">Retrieve semantically relevant passages from approved sources.</w:t>
      </w:r>
    </w:p>
    <w:p>
      <w:pPr>
        <w:pStyle w:val="ListParagraph"/>
        <w:numPr>
          <w:ilvl w:val="0"/>
          <w:numId w:val="4"/>
        </w:numPr>
        <w:spacing w:after="60" w:line="264"/>
      </w:pPr>
      <w:r>
        <w:t xml:space="preserve">Follow validated graph links to related clauses, notices, events and records.</w:t>
      </w:r>
    </w:p>
    <w:p>
      <w:pPr>
        <w:pStyle w:val="ListParagraph"/>
        <w:numPr>
          <w:ilvl w:val="0"/>
          <w:numId w:val="4"/>
        </w:numPr>
        <w:spacing w:after="60" w:line="264"/>
      </w:pPr>
      <w:r>
        <w:t xml:space="preserve">Rerank by relevance, governing status, effective date and source authority.</w:t>
      </w:r>
    </w:p>
    <w:p>
      <w:pPr>
        <w:pStyle w:val="ListParagraph"/>
        <w:numPr>
          <w:ilvl w:val="0"/>
          <w:numId w:val="4"/>
        </w:numPr>
        <w:spacing w:after="60" w:line="264"/>
      </w:pPr>
      <w:r>
        <w:t xml:space="preserve">Answer with document number, revision, clause or page and a direct evidence link; return missing evidence, contradictions and unresolved interpretations explicitly.</w:t>
      </w:r>
    </w:p>
    <w:p>
      <w:pPr>
        <w:pStyle w:val="ListParagraph"/>
        <w:numPr>
          <w:ilvl w:val="0"/>
          <w:numId w:val="4"/>
        </w:numPr>
        <w:spacing w:after="60" w:line="264"/>
      </w:pPr>
      <w:r>
        <w:t xml:space="preserve">Record which sources and revisions were used.</w:t>
      </w:r>
    </w:p>
    <w:p>
      <w:pPr>
        <w:spacing w:after="120" w:before="100"/>
      </w:pPr>
      <w:r>
        <w:t xml:space="preserve">Superseded documents stay retrievable, since they may be relevant to a historical event, and are handled by temporal and contractual applicability filters. Store source passages with page and clause coordinates: vector similarity alone is insufficient for tables, exceptions, negations and precedence clauses.</w:t>
      </w:r>
    </w:p>
    <w:p>
      <w:pPr>
        <w:spacing w:after="120" w:line="276"/>
      </w:pPr>
      <w:r>
        <w:t xml:space="preserve">Example: "Can this subcontractor claim additional payment for delayed work-front access?" triggers a linked review of the subcontract access and delay provisions, the applicable EPC provisions and flow-down, programme and access-readiness records, site instructions, daily reports and correspondence, notice requirements and actual notices, concurrent delay and mitigation, and any variation or claim records. The graph shows which records connect. It cannot establish legal entitlement, causation or concurrent delay. The result is a supported preliminary assessment, never a legal determination.</w:t>
      </w:r>
    </w:p>
    <w:p>
      <w:pPr>
        <w:pStyle w:val="Heading1"/>
        <w:pageBreakBefore/>
      </w:pPr>
      <w:r>
        <w:t xml:space="preserve">7. GCC Flow-Down and Subcontract Formation</w:t>
      </w:r>
    </w:p>
    <w:p>
      <w:pPr>
        <w:spacing w:after="120" w:line="276"/>
      </w:pPr>
      <w:r>
        <w:t xml:space="preserve">Flow-down is a controlled contract-engineering process. The engine does not copy the EPC GCC into every subcontract: scopes differ, and some provisions cannot be transferred unchanged.</w:t>
      </w:r>
    </w:p>
    <w:p>
      <w:pPr>
        <w:pStyle w:val="Heading2"/>
      </w:pPr>
      <w:r>
        <w:t xml:space="preserve">7.1 Workflow</w:t>
      </w:r>
    </w:p>
    <w:p>
      <w:pPr>
        <w:pStyle w:val="ListParagraph"/>
        <w:numPr>
          <w:ilvl w:val="0"/>
          <w:numId w:val="5"/>
        </w:numPr>
        <w:spacing w:after="60" w:line="264"/>
      </w:pPr>
      <w:r>
        <w:rPr>
          <w:b/>
          <w:bCs/>
        </w:rPr>
        <w:t xml:space="preserve">Extract and normalise:</w:t>
      </w:r>
      <w:r>
        <w:t xml:space="preserve"> clauses, definitions, obligations, notice periods, remedies, technical references, precedence.</w:t>
      </w:r>
    </w:p>
    <w:p>
      <w:pPr>
        <w:pStyle w:val="ListParagraph"/>
        <w:numPr>
          <w:ilvl w:val="0"/>
          <w:numId w:val="5"/>
        </w:numPr>
        <w:spacing w:after="60" w:line="264"/>
      </w:pPr>
      <w:r>
        <w:rPr>
          <w:b/>
          <w:bCs/>
        </w:rPr>
        <w:t xml:space="preserve">Classify applicability</w:t>
      </w:r>
      <w:r>
        <w:t xml:space="preserve"> against subcontract scope, discipline, location, risk and contract structure.</w:t>
      </w:r>
    </w:p>
    <w:p>
      <w:pPr>
        <w:pStyle w:val="ListParagraph"/>
        <w:numPr>
          <w:ilvl w:val="0"/>
          <w:numId w:val="5"/>
        </w:numPr>
        <w:spacing w:after="60" w:line="264"/>
      </w:pPr>
      <w:r>
        <w:rPr>
          <w:b/>
          <w:bCs/>
        </w:rPr>
        <w:t xml:space="preserve">Evaluate transferability:</w:t>
      </w:r>
      <w:r>
        <w:t xml:space="preserve"> direct, adapted, needing specific agreement, or not sensibly passed through.</w:t>
      </w:r>
    </w:p>
    <w:p>
      <w:pPr>
        <w:pStyle w:val="ListParagraph"/>
        <w:numPr>
          <w:ilvl w:val="0"/>
          <w:numId w:val="5"/>
        </w:numPr>
        <w:spacing w:after="60" w:line="264"/>
      </w:pPr>
      <w:r>
        <w:rPr>
          <w:b/>
          <w:bCs/>
        </w:rPr>
        <w:t xml:space="preserve">Generate special conditions:</w:t>
      </w:r>
      <w:r>
        <w:t xml:space="preserve"> proposed clauses, schedules and deviations from approved templates and project inputs.</w:t>
      </w:r>
    </w:p>
    <w:p>
      <w:pPr>
        <w:pStyle w:val="ListParagraph"/>
        <w:numPr>
          <w:ilvl w:val="0"/>
          <w:numId w:val="5"/>
        </w:numPr>
        <w:spacing w:after="60" w:line="264"/>
      </w:pPr>
      <w:r>
        <w:rPr>
          <w:b/>
          <w:bCs/>
        </w:rPr>
        <w:t xml:space="preserve">Review and approve:</w:t>
      </w:r>
      <w:r>
        <w:t xml:space="preserve"> commercial, technical, planning, quality, HSE and legal reviews where applicable.</w:t>
      </w:r>
    </w:p>
    <w:p>
      <w:pPr>
        <w:pStyle w:val="ListParagraph"/>
        <w:numPr>
          <w:ilvl w:val="0"/>
          <w:numId w:val="5"/>
        </w:numPr>
        <w:spacing w:after="60" w:line="264"/>
      </w:pPr>
      <w:r>
        <w:rPr>
          <w:b/>
          <w:bCs/>
        </w:rPr>
        <w:t xml:space="preserve">Freeze the contractual baseline:</w:t>
      </w:r>
      <w:r>
        <w:t xml:space="preserve"> executed version, incorporated documents, deviations, precedence and approval trail.</w:t>
      </w:r>
    </w:p>
    <w:p>
      <w:pPr>
        <w:pStyle w:val="Heading2"/>
      </w:pPr>
      <w:r>
        <w:t xml:space="preserve">7.2 Flow-down matrix dispositions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Disposition</w:t>
            </w:r>
          </w:p>
        </w:tc>
        <w:tc>
          <w:tcPr>
            <w:tcW w:type="dxa" w:w="6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Meaning</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Direct flow-down</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Applicable substantially as written, subject to drafting and incorporation rules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Adapted flow-down</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Needs changes to party references, timing, scope, responsibility or remedies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Project-specific condition</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Needs a tailored special condition or schedule</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Commercial deviation</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Proposed departure requiring explicit evaluation and approval</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Not applicable</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Excluded with a documented rationale</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Unresolved</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Needs clarification or an authorised decision before contract release</w:t>
            </w:r>
          </w:p>
        </w:tc>
      </w:tr>
    </w:tbl>
    <w:p>
      <w:pPr>
        <w:spacing w:after="120" w:before="100"/>
      </w:pPr>
      <w:r>
        <w:t xml:space="preserve">Each mapping preserves the original clause, proposed treatment, reason for change, approving authority and final executed clause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Critical control</w:t>
            </w:r>
          </w:p>
          <w:p>
            <w:pPr>
              <w:spacing w:after="40"/>
            </w:pPr>
            <w:r>
              <w:rPr>
                <w:sz w:val="20"/>
                <w:szCs w:val="20"/>
              </w:rPr>
              <w:t xml:space="preserve">An unresolved high-risk flow-down blocks contract release unless an authorised person explicitly accepts the risk under a recorded exception.</w:t>
            </w:r>
          </w:p>
        </w:tc>
      </w:tr>
    </w:tbl>
    <w:p>
      <w:pPr>
        <w:spacing w:after="80"/>
      </w:pPr>
    </w:p>
    <w:p>
      <w:pPr>
        <w:pStyle w:val="Heading2"/>
      </w:pPr>
      <w:r>
        <w:t xml:space="preserve">7.3 Special conditions and the release package</w:t>
      </w:r>
    </w:p>
    <w:p>
      <w:pPr>
        <w:spacing w:after="120" w:line="276"/>
      </w:pPr>
      <w:r>
        <w:t xml:space="preserve">Special conditions are generated from structured decisions covering, for example: delay LDs and milestone dates; extension of time and notices; variations, measurement and valuation; testing, completion, defects and warranties; insurance, indemnities and liability limits; payment certification, retention and set-off; suspension, termination and disputes; confidentiality, records and audit rights.</w:t>
      </w:r>
    </w:p>
    <w:p>
      <w:pPr>
        <w:spacing w:after="120" w:line="276"/>
      </w:pPr>
      <w:r>
        <w:t xml:space="preserve">The engine identifies relevant provisions, compares intended subcontract treatment with the main contract, flags gaps and proposes a package. It does not decide legal enforceability or automatically impose every main-contract remedy on the subcontractor. The released subcontract contains a schedule of incorporated documents, applicable revisions, precedence rules and approved deviations.</w:t>
      </w:r>
    </w:p>
    <w:p>
      <w:pPr>
        <w:pStyle w:val="Heading1"/>
        <w:pageBreakBefore/>
      </w:pPr>
      <w:r>
        <w:t xml:space="preserve">8. Lifecycle Workflows and State Machines</w:t>
      </w:r>
    </w:p>
    <w:p>
      <w:pPr>
        <w:spacing w:after="120" w:line="276"/>
      </w:pPr>
      <w:r>
        <w:t xml:space="preserve">Each business process is a state machine with explicit entry conditions, permitted transitions, responsible roles, required evidence and escalation paths. The lifecycle is not linear: variations, HSE events, quality records and payment cycles run concurrently with execution, so use independent but linked state machines rather than one status field.</w:t>
      </w:r>
    </w:p>
    <w:p>
      <w:pPr>
        <w:pStyle w:val="Heading2"/>
      </w:pPr>
      <w:r>
        <w:t xml:space="preserve">8.1 Essential workflows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900"/>
        <w:gridCol w:w="2638"/>
      </w:tblGrid>
      <w:tr>
        <w:trPr>
          <w:cantSplit/>
          <w:tblHeader/>
        </w:trPr>
        <w:tc>
          <w:tcPr>
            <w:tcW w:type="dxa" w:w="17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Workflow</w:t>
            </w:r>
          </w:p>
        </w:tc>
        <w:tc>
          <w:tcPr>
            <w:tcW w:type="dxa" w:w="2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Entry condition</w:t>
            </w:r>
          </w:p>
        </w:tc>
        <w:tc>
          <w:tcPr>
            <w:tcW w:type="dxa" w:w="29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Gate or decision</w:t>
            </w:r>
          </w:p>
        </w:tc>
        <w:tc>
          <w:tcPr>
            <w:tcW w:type="dxa" w:w="2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Exit evidence</w:t>
            </w:r>
          </w:p>
        </w:tc>
      </w:tr>
      <w:tr>
        <w:trPr>
          <w:cantSplit/>
        </w:trPr>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Onboarding</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New legal entity proposed</w:t>
            </w:r>
          </w:p>
        </w:tc>
        <w:tc>
          <w:tcPr>
            <w:tcW w:type="dxa" w:w="2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Identity and qualification checks</w:t>
            </w:r>
          </w:p>
        </w:tc>
        <w:tc>
          <w:tcPr>
            <w:tcW w:type="dxa" w:w="2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Verified registry profile and qualification decision</w:t>
            </w:r>
          </w:p>
        </w:tc>
      </w:tr>
      <w:tr>
        <w:trPr>
          <w:cantSplit/>
        </w:trPr>
        <w:tc>
          <w:tcPr>
            <w:tcW w:type="dxa" w:w="17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Enquiry</w:t>
            </w:r>
          </w:p>
        </w:tc>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Package scope approved</w:t>
            </w:r>
          </w:p>
        </w:tc>
        <w:tc>
          <w:tcPr>
            <w:tcW w:type="dxa" w:w="29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Bidder eligibility and enquiry approval</w:t>
            </w:r>
          </w:p>
        </w:tc>
        <w:tc>
          <w:tcPr>
            <w:tcW w:type="dxa" w:w="2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Released enquiry and distribution record</w:t>
            </w:r>
          </w:p>
        </w:tc>
      </w:tr>
      <w:tr>
        <w:trPr>
          <w:cantSplit/>
        </w:trPr>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Contract formation</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Preferred bidder identified</w:t>
            </w:r>
          </w:p>
        </w:tc>
        <w:tc>
          <w:tcPr>
            <w:tcW w:type="dxa" w:w="2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Scope, flow-down, deviations and commercial approvals</w:t>
            </w:r>
          </w:p>
        </w:tc>
        <w:tc>
          <w:tcPr>
            <w:tcW w:type="dxa" w:w="2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Executed subcontract baseline</w:t>
            </w:r>
          </w:p>
        </w:tc>
      </w:tr>
      <w:tr>
        <w:trPr>
          <w:cantSplit/>
        </w:trPr>
        <w:tc>
          <w:tcPr>
            <w:tcW w:type="dxa" w:w="17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Mobilisation</w:t>
            </w:r>
          </w:p>
        </w:tc>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Subcontract executed, or authorised early start recorded</w:t>
            </w:r>
          </w:p>
        </w:tc>
        <w:tc>
          <w:tcPr>
            <w:tcW w:type="dxa" w:w="29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Required enablers and prerequisites ready</w:t>
            </w:r>
          </w:p>
        </w:tc>
        <w:tc>
          <w:tcPr>
            <w:tcW w:type="dxa" w:w="2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Verified mobilisation checklist</w:t>
            </w:r>
          </w:p>
        </w:tc>
      </w:tr>
      <w:tr>
        <w:trPr>
          <w:cantSplit/>
        </w:trPr>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Execution</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Work package authorised</w:t>
            </w:r>
          </w:p>
        </w:tc>
        <w:tc>
          <w:tcPr>
            <w:tcW w:type="dxa" w:w="2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Permits, approved documents, work-front readiness</w:t>
            </w:r>
          </w:p>
        </w:tc>
        <w:tc>
          <w:tcPr>
            <w:tcW w:type="dxa" w:w="2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Dated progress and acceptance records</w:t>
            </w:r>
          </w:p>
        </w:tc>
      </w:tr>
      <w:tr>
        <w:trPr>
          <w:cantSplit/>
        </w:trPr>
        <w:tc>
          <w:tcPr>
            <w:tcW w:type="dxa" w:w="17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Variation</w:t>
            </w:r>
          </w:p>
        </w:tc>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Potential change identified</w:t>
            </w:r>
          </w:p>
        </w:tc>
        <w:tc>
          <w:tcPr>
            <w:tcW w:type="dxa" w:w="29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Notice, entitlement, valuation, time impact, approvals</w:t>
            </w:r>
          </w:p>
        </w:tc>
        <w:tc>
          <w:tcPr>
            <w:tcW w:type="dxa" w:w="2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Approved, rejected or otherwise resolved variation</w:t>
            </w:r>
          </w:p>
        </w:tc>
      </w:tr>
      <w:tr>
        <w:trPr>
          <w:cantSplit/>
        </w:trPr>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Payment</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Measurement and supporting documents submitted</w:t>
            </w:r>
          </w:p>
        </w:tc>
        <w:tc>
          <w:tcPr>
            <w:tcW w:type="dxa" w:w="2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Reconciliation, certification, financial authorisation</w:t>
            </w:r>
          </w:p>
        </w:tc>
        <w:tc>
          <w:tcPr>
            <w:tcW w:type="dxa" w:w="2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Approved certificate and reconciled transaction</w:t>
            </w:r>
          </w:p>
        </w:tc>
      </w:tr>
      <w:tr>
        <w:trPr>
          <w:cantSplit/>
        </w:trPr>
        <w:tc>
          <w:tcPr>
            <w:tcW w:type="dxa" w:w="17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Closeout</w:t>
            </w:r>
          </w:p>
        </w:tc>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Physical work substantially complete</w:t>
            </w:r>
          </w:p>
        </w:tc>
        <w:tc>
          <w:tcPr>
            <w:tcW w:type="dxa" w:w="29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Punch list, quality dossier, final account, releases</w:t>
            </w:r>
          </w:p>
        </w:tc>
        <w:tc>
          <w:tcPr>
            <w:tcW w:type="dxa" w:w="2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Approved closeout package</w:t>
            </w:r>
          </w:p>
        </w:tc>
      </w:tr>
    </w:tbl>
    <w:p>
      <w:pPr>
        <w:pStyle w:val="Heading2"/>
      </w:pPr>
      <w:r>
        <w:t xml:space="preserve">8.2 Subcontract formation states</w:t>
      </w:r>
    </w:p>
    <w:p>
      <w:pPr>
        <w:spacing w:after="120" w:line="276"/>
      </w:pPr>
      <w:r>
        <w:t xml:space="preserve">DRAFT → TECHNICAL_REVIEW → COMMERCIAL_REVIEW → LEGAL_REVIEW → APPROVAL_PENDING → APPROVED_FOR_EXECUTION → EXECUTED → ACTIVE, with rejection, revision, withdrawal and amendment paths. On execution, freeze the executed files, hashes, revision identifiers, execution and effective dates, approved deviations, signatories and incorporated documents. Amendments create controlled new records and never overwrite the baseline.</w:t>
      </w:r>
    </w:p>
    <w:p>
      <w:pPr>
        <w:pStyle w:val="Heading2"/>
      </w:pPr>
      <w:r>
        <w:t xml:space="preserve">8.3 Variation workflow</w:t>
      </w:r>
    </w:p>
    <w:p>
      <w:pPr>
        <w:spacing w:after="120" w:line="276"/>
      </w:pPr>
      <w:r>
        <w:t xml:space="preserve">IDENTIFIED → CLASSIFIED → NOTICE_REVIEW → ENTITLEMENT_ASSESSMENT → COST_AND_TIME_ASSESSMENT → COMMERCIAL_REVIEW → APPROVAL_PENDING → APPROVED / REJECTED / WITHDRAWN → INCORPORATED → CLOSED.</w:t>
      </w:r>
    </w:p>
    <w:p>
      <w:pPr>
        <w:spacing w:after="120" w:line="276"/>
      </w:pPr>
      <w:r>
        <w:t xml:space="preserve">A notice may be needed before detailed valuation, so registration does not require every field. Record separately: originating instruction or event; contractual basis and notice clause; notice due date and actual issue or receipt evidence; scope change against baseline; labour, material, equipment and subcontractor quotations; rates, mark-ups, taxes and currency; schedule impact and programme analysis; claimed, assessed, approved and paid amounts; approvals and final disposition. The system assembles evidence and supports assessment. It does not determine legal entitlement.</w:t>
      </w:r>
    </w:p>
    <w:p>
      <w:pPr>
        <w:pStyle w:val="Heading2"/>
      </w:pPr>
      <w:r>
        <w:t xml:space="preserve">8.4 Mobilisation and project enablers</w:t>
      </w:r>
    </w:p>
    <w:p>
      <w:pPr>
        <w:spacing w:after="120" w:line="276"/>
      </w:pPr>
      <w:r>
        <w:t xml:space="preserve">Offices, yards, water, power, access roads, laydown areas, cranes and temporary utilities are modelled as planned and verified deliverables. Each has an owner, planned and actual readiness dates, location, capacity, responsible party, cost allocation, prerequisites, readiness evidence and affected packages. A delayed enabler is linked to work-front restrictions and schedule activities, while contractual causation and entitlement stay separate assessments. A work package is not ready merely because the subcontract has been awarded.</w:t>
      </w:r>
    </w:p>
    <w:p>
      <w:pPr>
        <w:pStyle w:val="Heading2"/>
      </w:pPr>
      <w:r>
        <w:t xml:space="preserve">8.5 Payment controls</w:t>
      </w:r>
    </w:p>
    <w:p>
      <w:pPr>
        <w:spacing w:after="120" w:line="276"/>
      </w:pPr>
      <w:r>
        <w:t xml:space="preserve">The payment process distinguishes these milestones: work measured; measurement checked and jointly verified where required; application submitted; supporting evidence validated; commercial assessment completed; certificate approved; invoice received and reconciled; payment authorised; payment transaction reconciled; retention and securities released when contractually due. Retention, advance recovery, tax and set-off rules are configurable by subcontract and jurisdiction, never hard-coded.</w:t>
      </w:r>
    </w:p>
    <w:p>
      <w:pPr>
        <w:pStyle w:val="Heading2"/>
      </w:pPr>
      <w:r>
        <w:t xml:space="preserve">8.6 Performance measurement</w:t>
      </w:r>
    </w:p>
    <w:p>
      <w:pPr>
        <w:spacing w:after="120" w:line="276"/>
      </w:pPr>
      <w:r>
        <w:t xml:space="preserve">Scorecards are calculated from defined, auditable measures, not AI impressions. For each KPI define formula, denominator, reporting period, source records, units, exclusions, data-quality checks, owner and calculation version. Store both raw evidence and the calculated score so a rating can be reproduced and challenged. Safety indicators must not reward under-reporting, and scores are adjusted for work type, complexity and exposure.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Dimension</w:t>
            </w:r>
          </w:p>
        </w:tc>
        <w:tc>
          <w:tcPr>
            <w:tcW w:type="dxa" w:w="72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Example metrics</w:t>
            </w:r>
          </w:p>
        </w:tc>
      </w:tr>
      <w:tr>
        <w:trPr>
          <w:cantSplit/>
        </w:trPr>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Schedule</w:t>
            </w:r>
          </w:p>
        </w:tc>
        <w:tc>
          <w:tcPr>
            <w:tcW w:type="dxa" w:w="7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Milestone variance, critical work-package slippage, recovery-plan effectiveness</w:t>
            </w:r>
          </w:p>
        </w:tc>
      </w:tr>
      <w:tr>
        <w:trPr>
          <w:cantSplit/>
        </w:trPr>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Productivity</w:t>
            </w:r>
          </w:p>
        </w:tc>
        <w:tc>
          <w:tcPr>
            <w:tcW w:type="dxa" w:w="7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Installed quantity per labour-hour, discipline-specific output and trends</w:t>
            </w:r>
          </w:p>
        </w:tc>
      </w:tr>
      <w:tr>
        <w:trPr>
          <w:cantSplit/>
        </w:trPr>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Quality</w:t>
            </w:r>
          </w:p>
        </w:tc>
        <w:tc>
          <w:tcPr>
            <w:tcW w:type="dxa" w:w="7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First-pass acceptance, rework, NCR ageing, punch closure</w:t>
            </w:r>
          </w:p>
        </w:tc>
      </w:tr>
      <w:tr>
        <w:trPr>
          <w:cantSplit/>
        </w:trPr>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HSE</w:t>
            </w:r>
          </w:p>
        </w:tc>
        <w:tc>
          <w:tcPr>
            <w:tcW w:type="dxa" w:w="7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Recordable incidents, observations, corrective-action closure, exposure-adjusted rates</w:t>
            </w:r>
          </w:p>
        </w:tc>
      </w:tr>
      <w:tr>
        <w:trPr>
          <w:cantSplit/>
        </w:trPr>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Commercial</w:t>
            </w:r>
          </w:p>
        </w:tc>
        <w:tc>
          <w:tcPr>
            <w:tcW w:type="dxa" w:w="7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Variation ageing, substantiation completeness, forecast variance, final-account closure</w:t>
            </w:r>
          </w:p>
        </w:tc>
      </w:tr>
      <w:tr>
        <w:trPr>
          <w:cantSplit/>
        </w:trPr>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Coordination</w:t>
            </w:r>
          </w:p>
        </w:tc>
        <w:tc>
          <w:tcPr>
            <w:tcW w:type="dxa" w:w="7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RFI response time, overdue submittals, reporting timeliness, action closure</w:t>
            </w:r>
          </w:p>
        </w:tc>
      </w:tr>
      <w:tr>
        <w:trPr>
          <w:cantSplit/>
        </w:trPr>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Closeout</w:t>
            </w:r>
          </w:p>
        </w:tc>
        <w:tc>
          <w:tcPr>
            <w:tcW w:type="dxa" w:w="7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Dossier completeness, as-built status, outstanding punch items, warranty obligations</w:t>
            </w:r>
          </w:p>
        </w:tc>
      </w:tr>
    </w:tbl>
    <w:p>
      <w:pPr>
        <w:pStyle w:val="Heading1"/>
        <w:pageBreakBefore/>
      </w:pPr>
      <w:r>
        <w:t xml:space="preserve">9. Permissions, Security and Governance</w:t>
      </w:r>
    </w:p>
    <w:p>
      <w:pPr>
        <w:spacing w:after="120" w:line="276"/>
      </w:pPr>
      <w:r>
        <w:t xml:space="preserve">Use role-based access control combined with project and contract scope. For sensitive cases add attribute-based rules using document classification, employment status, approval limits and segregation-of-duty constraints.</w:t>
      </w:r>
    </w:p>
    <w:p>
      <w:pPr>
        <w:pStyle w:val="Heading2"/>
      </w:pPr>
      <w:r>
        <w:t xml:space="preserve">9.1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Role</w:t>
            </w:r>
          </w:p>
        </w:tc>
        <w:tc>
          <w:tcPr>
            <w:tcW w:type="dxa" w:w="6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Principal capabilities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System administrator</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Platform configuration, user provisioning, operational health; no automatic authority to approve contracts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Registry manager</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Company identity, qualification evidence, registration status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Project coordinator</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Project setup, assignments, workflow status, cross-functional actions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Contracts manager</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Subcontract drafts, clauses, deviations, contractual records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Legal reviewer</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Review assigned contractual and legal issues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Project controls engineer</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Schedule, progress, forecasts, delay evidence</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Construction manager</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Work packages, work fronts, daily progress, field actions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QA/QC manager</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Inspections, NCRs, test records, quality acceptance</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HSE manager</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HSE records, incidents, risk actions, closure</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Procurement manager</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Material and procurement records within assigned scope</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Commercial manager</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Variations, claims, measurements, payment applications</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Finance approver</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Approve financial transactions within authorised limits</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Auditor / read-only reviewer</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Read permitted records, evidence and audit trails without changing them</w:t>
            </w:r>
          </w:p>
        </w:tc>
      </w:tr>
    </w:tbl>
    <w:p>
      <w:pPr>
        <w:spacing w:after="120" w:before="100"/>
      </w:pPr>
      <w:r>
        <w:t xml:space="preserve">One person may hold several roles, but high-risk actions enforce segregation of duties. The same user cannot create, approve and reconcile a financial transaction without an approved control exception.</w:t>
      </w:r>
    </w:p>
    <w:p>
      <w:pPr>
        <w:pStyle w:val="Heading2"/>
      </w:pPr>
      <w:r>
        <w:t xml:space="preserve">9.2 Authorisation checks</w:t>
      </w:r>
    </w:p>
    <w:p>
      <w:pPr>
        <w:spacing w:after="120" w:line="276"/>
      </w:pPr>
      <w:r>
        <w:t xml:space="preserve">Every request passes these checks, enforced in the API and data-access layer and not merely by hiding buttons:</w:t>
      </w:r>
    </w:p>
    <w:p>
      <w:pPr>
        <w:pStyle w:val="ListParagraph"/>
        <w:numPr>
          <w:ilvl w:val="0"/>
          <w:numId w:val="6"/>
        </w:numPr>
        <w:spacing w:after="60" w:line="264"/>
      </w:pPr>
      <w:r>
        <w:t xml:space="preserve">Is the user authenticated, active and permitted to use the module?</w:t>
      </w:r>
    </w:p>
    <w:p>
      <w:pPr>
        <w:pStyle w:val="ListParagraph"/>
        <w:numPr>
          <w:ilvl w:val="0"/>
          <w:numId w:val="6"/>
        </w:numPr>
        <w:spacing w:after="60" w:line="264"/>
      </w:pPr>
      <w:r>
        <w:t xml:space="preserve">Does the user hold the required action permission?</w:t>
      </w:r>
    </w:p>
    <w:p>
      <w:pPr>
        <w:pStyle w:val="ListParagraph"/>
        <w:numPr>
          <w:ilvl w:val="0"/>
          <w:numId w:val="6"/>
        </w:numPr>
        <w:spacing w:after="60" w:line="264"/>
      </w:pPr>
      <w:r>
        <w:t xml:space="preserve">Does the user have access to this project, and to this subcontract or document?</w:t>
      </w:r>
    </w:p>
    <w:p>
      <w:pPr>
        <w:pStyle w:val="ListParagraph"/>
        <w:numPr>
          <w:ilvl w:val="0"/>
          <w:numId w:val="6"/>
        </w:numPr>
        <w:spacing w:after="60" w:line="264"/>
      </w:pPr>
      <w:r>
        <w:t xml:space="preserve">Is the document classification compatible with the user's clearance?</w:t>
      </w:r>
    </w:p>
    <w:p>
      <w:pPr>
        <w:pStyle w:val="ListParagraph"/>
        <w:numPr>
          <w:ilvl w:val="0"/>
          <w:numId w:val="6"/>
        </w:numPr>
        <w:spacing w:after="60" w:line="264"/>
      </w:pPr>
      <w:r>
        <w:t xml:space="preserve">Is the requested state transition permitted?</w:t>
      </w:r>
    </w:p>
    <w:p>
      <w:pPr>
        <w:pStyle w:val="ListParagraph"/>
        <w:numPr>
          <w:ilvl w:val="0"/>
          <w:numId w:val="6"/>
        </w:numPr>
        <w:spacing w:after="60" w:line="264"/>
      </w:pPr>
      <w:r>
        <w:t xml:space="preserve">Does the action need an approval limit or a separate approver?</w:t>
      </w:r>
    </w:p>
    <w:p>
      <w:pPr>
        <w:pStyle w:val="ListParagraph"/>
        <w:numPr>
          <w:ilvl w:val="0"/>
          <w:numId w:val="6"/>
        </w:numPr>
        <w:spacing w:after="60" w:line="264"/>
      </w:pPr>
      <w:r>
        <w:t xml:space="preserve">Is there a conflict of interest or segregation-of-duty restriction?</w:t>
      </w:r>
    </w:p>
    <w:p>
      <w:pPr>
        <w:pStyle w:val="ListParagraph"/>
        <w:numPr>
          <w:ilvl w:val="0"/>
          <w:numId w:val="6"/>
        </w:numPr>
        <w:spacing w:after="60" w:line="264"/>
      </w:pPr>
      <w:r>
        <w:t xml:space="preserve">Can the action be audited and, where required, safely corrected?</w:t>
      </w:r>
    </w:p>
    <w:p>
      <w:pPr>
        <w:pStyle w:val="Heading2"/>
      </w:pPr>
      <w:r>
        <w:t xml:space="preserve">9.3 Audit and security requirements</w:t>
      </w:r>
    </w:p>
    <w:p>
      <w:pPr>
        <w:pStyle w:val="ListParagraph"/>
        <w:numPr>
          <w:ilvl w:val="0"/>
          <w:numId w:val="2"/>
        </w:numPr>
        <w:spacing w:after="60" w:line="264"/>
      </w:pPr>
      <w:r>
        <w:t xml:space="preserve">Enterprise identity provider with multifactor authentication; short-lived credentials and managed service identities.</w:t>
      </w:r>
    </w:p>
    <w:p>
      <w:pPr>
        <w:pStyle w:val="ListParagraph"/>
        <w:numPr>
          <w:ilvl w:val="0"/>
          <w:numId w:val="2"/>
        </w:numPr>
        <w:spacing w:after="60" w:line="264"/>
      </w:pPr>
      <w:r>
        <w:t xml:space="preserve">Encryption in transit and at rest, including private-environment transfers; secrets in a managed secrets service.</w:t>
      </w:r>
    </w:p>
    <w:p>
      <w:pPr>
        <w:pStyle w:val="ListParagraph"/>
        <w:numPr>
          <w:ilvl w:val="0"/>
          <w:numId w:val="2"/>
        </w:numPr>
        <w:spacing w:after="60" w:line="264"/>
      </w:pPr>
      <w:r>
        <w:t xml:space="preserve">Append-only audit events for material decisions: actor, timestamp, action, object, prior and new state, reason.</w:t>
      </w:r>
    </w:p>
    <w:p>
      <w:pPr>
        <w:pStyle w:val="ListParagraph"/>
        <w:numPr>
          <w:ilvl w:val="0"/>
          <w:numId w:val="2"/>
        </w:numPr>
        <w:spacing w:after="60" w:line="264"/>
      </w:pPr>
      <w:r>
        <w:t xml:space="preserve">Security logs separated from operational logs; no full confidential text or tokens in general application logs.</w:t>
      </w:r>
    </w:p>
    <w:p>
      <w:pPr>
        <w:pStyle w:val="ListParagraph"/>
        <w:numPr>
          <w:ilvl w:val="0"/>
          <w:numId w:val="2"/>
        </w:numPr>
        <w:spacing w:after="60" w:line="264"/>
      </w:pPr>
      <w:r>
        <w:t xml:space="preserve">Retention, legal hold, backup and deletion policies suited to contractual obligations and jurisdiction.</w:t>
      </w:r>
    </w:p>
    <w:p>
      <w:pPr>
        <w:pStyle w:val="ListParagraph"/>
        <w:numPr>
          <w:ilvl w:val="0"/>
          <w:numId w:val="2"/>
        </w:numPr>
        <w:spacing w:after="60" w:line="264"/>
      </w:pPr>
      <w:r>
        <w:t xml:space="preserve">Tested restoration of databases and source documents.</w:t>
      </w:r>
    </w:p>
    <w:p>
      <w:pPr>
        <w:pStyle w:val="ListParagraph"/>
        <w:numPr>
          <w:ilvl w:val="0"/>
          <w:numId w:val="2"/>
        </w:numPr>
        <w:spacing w:after="60" w:line="264"/>
      </w:pPr>
      <w:r>
        <w:t xml:space="preserve">Synthetic or de-identified data for development and evaluation where possible.</w:t>
      </w:r>
    </w:p>
    <w:p>
      <w:pPr>
        <w:spacing w:after="120" w:before="100"/>
      </w:pPr>
      <w:r>
        <w:t xml:space="preserve">Before development, run a threat-model workshop covering cross-project leakage, prompt injection through documents, and embedding disclosure.</w:t>
      </w:r>
    </w:p>
    <w:p>
      <w:pPr>
        <w:pStyle w:val="Heading1"/>
        <w:pageBreakBefore/>
      </w:pPr>
      <w:r>
        <w:t xml:space="preserve">10. API Design and Integration Contracts</w:t>
      </w:r>
    </w:p>
    <w:p>
      <w:pPr>
        <w:spacing w:after="120" w:line="276"/>
      </w:pPr>
      <w:r>
        <w:t xml:space="preserve">Design APIs before the front end. Use versioned REST endpoints under /api/v1, typed schemas, consistent machine-readable errors, pagination with deterministic sorting, and idempotency for retryable state-changing operations. The OpenAPI specification is committed with the application.</w:t>
      </w:r>
    </w:p>
    <w:p>
      <w:pPr>
        <w:pStyle w:val="Heading2"/>
      </w:pPr>
      <w:r>
        <w:t xml:space="preserve">10.1 Core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638"/>
        <w:gridCol w:w="3200"/>
      </w:tblGrid>
      <w:tr>
        <w:trPr>
          <w:cantSplit/>
          <w:tblHeader/>
        </w:trPr>
        <w:tc>
          <w:tcPr>
            <w:tcW w:type="dxa" w:w="18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Resource</w:t>
            </w:r>
          </w:p>
        </w:tc>
        <w:tc>
          <w:tcPr>
            <w:tcW w:type="dxa" w:w="4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Example endpoints</w:t>
            </w:r>
          </w:p>
        </w:tc>
        <w:tc>
          <w:tcPr>
            <w:tcW w:type="dxa" w:w="32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Purpose</w:t>
            </w:r>
          </w:p>
        </w:tc>
      </w:tr>
      <w:tr>
        <w:trPr>
          <w:cantSplit/>
        </w:trPr>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Subcontractors</w:t>
            </w:r>
          </w:p>
        </w:tc>
        <w:tc>
          <w:tcPr>
            <w:tcW w:type="dxa" w:w="4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GET/POST /subcontractors; GET/PATCH /subcontractors/{id}</w:t>
            </w:r>
          </w:p>
        </w:tc>
        <w:tc>
          <w:tcPr>
            <w:tcW w:type="dxa" w:w="3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Registry and qualification</w:t>
            </w:r>
          </w:p>
        </w:tc>
      </w:tr>
      <w:tr>
        <w:trPr>
          <w:cantSplit/>
        </w:trPr>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Projects</w:t>
            </w:r>
          </w:p>
        </w:tc>
        <w:tc>
          <w:tcPr>
            <w:tcW w:type="dxa" w:w="4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GET/POST /projects; GET /projects/{id}/subcontracts</w:t>
            </w:r>
          </w:p>
        </w:tc>
        <w:tc>
          <w:tcPr>
            <w:tcW w:type="dxa" w:w="32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Project context</w:t>
            </w:r>
          </w:p>
        </w:tc>
      </w:tr>
      <w:tr>
        <w:trPr>
          <w:cantSplit/>
        </w:trPr>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Main contracts</w:t>
            </w:r>
          </w:p>
        </w:tc>
        <w:tc>
          <w:tcPr>
            <w:tcW w:type="dxa" w:w="4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GET /main-contracts/{id}</w:t>
            </w:r>
          </w:p>
        </w:tc>
        <w:tc>
          <w:tcPr>
            <w:tcW w:type="dxa" w:w="3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Source contract reference and approved metadata</w:t>
            </w:r>
          </w:p>
        </w:tc>
      </w:tr>
      <w:tr>
        <w:trPr>
          <w:cantSplit/>
        </w:trPr>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Subcontracts</w:t>
            </w:r>
          </w:p>
        </w:tc>
        <w:tc>
          <w:tcPr>
            <w:tcW w:type="dxa" w:w="4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GET/POST /subcontracts; PATCH /subcontracts/{id}</w:t>
            </w:r>
          </w:p>
        </w:tc>
        <w:tc>
          <w:tcPr>
            <w:tcW w:type="dxa" w:w="32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Draft and lifecycle administration</w:t>
            </w:r>
          </w:p>
        </w:tc>
      </w:tr>
      <w:tr>
        <w:trPr>
          <w:cantSplit/>
        </w:trPr>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Documents</w:t>
            </w:r>
          </w:p>
        </w:tc>
        <w:tc>
          <w:tcPr>
            <w:tcW w:type="dxa" w:w="4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POST /documents; GET /documents/{id}; POST /documents/{id}/revisions</w:t>
            </w:r>
          </w:p>
        </w:tc>
        <w:tc>
          <w:tcPr>
            <w:tcW w:type="dxa" w:w="3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Ingestion and identity</w:t>
            </w:r>
          </w:p>
        </w:tc>
      </w:tr>
      <w:tr>
        <w:trPr>
          <w:cantSplit/>
        </w:trPr>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Processing</w:t>
            </w:r>
          </w:p>
        </w:tc>
        <w:tc>
          <w:tcPr>
            <w:tcW w:type="dxa" w:w="4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POST /processing-jobs; GET /processing-jobs/{id}</w:t>
            </w:r>
          </w:p>
        </w:tc>
        <w:tc>
          <w:tcPr>
            <w:tcW w:type="dxa" w:w="32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Asynchronous ingestion tracking</w:t>
            </w:r>
          </w:p>
        </w:tc>
      </w:tr>
      <w:tr>
        <w:trPr>
          <w:cantSplit/>
        </w:trPr>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Clauses</w:t>
            </w:r>
          </w:p>
        </w:tc>
        <w:tc>
          <w:tcPr>
            <w:tcW w:type="dxa" w:w="4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GET /subcontracts/{id}/clauses</w:t>
            </w:r>
          </w:p>
        </w:tc>
        <w:tc>
          <w:tcPr>
            <w:tcW w:type="dxa" w:w="3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Clause register and source links</w:t>
            </w:r>
          </w:p>
        </w:tc>
      </w:tr>
      <w:tr>
        <w:trPr>
          <w:cantSplit/>
        </w:trPr>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Flow-down</w:t>
            </w:r>
          </w:p>
        </w:tc>
        <w:tc>
          <w:tcPr>
            <w:tcW w:type="dxa" w:w="4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GET/POST /subcontracts/{id}/flowdown-mappings</w:t>
            </w:r>
          </w:p>
        </w:tc>
        <w:tc>
          <w:tcPr>
            <w:tcW w:type="dxa" w:w="32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Source-to-subcontract traceability</w:t>
            </w:r>
          </w:p>
        </w:tc>
      </w:tr>
      <w:tr>
        <w:trPr>
          <w:cantSplit/>
        </w:trPr>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Obligations</w:t>
            </w:r>
          </w:p>
        </w:tc>
        <w:tc>
          <w:tcPr>
            <w:tcW w:type="dxa" w:w="4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GET/POST /obligations; PATCH /obligations/{id}</w:t>
            </w:r>
          </w:p>
        </w:tc>
        <w:tc>
          <w:tcPr>
            <w:tcW w:type="dxa" w:w="3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Obligation tracking</w:t>
            </w:r>
          </w:p>
        </w:tc>
      </w:tr>
      <w:tr>
        <w:trPr>
          <w:cantSplit/>
        </w:trPr>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Mobilisation</w:t>
            </w:r>
          </w:p>
        </w:tc>
        <w:tc>
          <w:tcPr>
            <w:tcW w:type="dxa" w:w="4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GET/POST /subcontracts/{id}/mobilisation-items</w:t>
            </w:r>
          </w:p>
        </w:tc>
        <w:tc>
          <w:tcPr>
            <w:tcW w:type="dxa" w:w="32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Enablers and readiness</w:t>
            </w:r>
          </w:p>
        </w:tc>
      </w:tr>
      <w:tr>
        <w:trPr>
          <w:cantSplit/>
        </w:trPr>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Events</w:t>
            </w:r>
          </w:p>
        </w:tc>
        <w:tc>
          <w:tcPr>
            <w:tcW w:type="dxa" w:w="4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GET/POST /projects/{id}/events</w:t>
            </w:r>
          </w:p>
        </w:tc>
        <w:tc>
          <w:tcPr>
            <w:tcW w:type="dxa" w:w="3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Dated field and commercial events</w:t>
            </w:r>
          </w:p>
        </w:tc>
      </w:tr>
      <w:tr>
        <w:trPr>
          <w:cantSplit/>
        </w:trPr>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Variations</w:t>
            </w:r>
          </w:p>
        </w:tc>
        <w:tc>
          <w:tcPr>
            <w:tcW w:type="dxa" w:w="4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GET/POST /subcontracts/{id}/variations</w:t>
            </w:r>
          </w:p>
        </w:tc>
        <w:tc>
          <w:tcPr>
            <w:tcW w:type="dxa" w:w="32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Change and claims workflow</w:t>
            </w:r>
          </w:p>
        </w:tc>
      </w:tr>
      <w:tr>
        <w:trPr>
          <w:cantSplit/>
        </w:trPr>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Payments</w:t>
            </w:r>
          </w:p>
        </w:tc>
        <w:tc>
          <w:tcPr>
            <w:tcW w:type="dxa" w:w="4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GET/POST /subcontracts/{id}/payment-certificates</w:t>
            </w:r>
          </w:p>
        </w:tc>
        <w:tc>
          <w:tcPr>
            <w:tcW w:type="dxa" w:w="3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Measurement and certification</w:t>
            </w:r>
          </w:p>
        </w:tc>
      </w:tr>
      <w:tr>
        <w:trPr>
          <w:cantSplit/>
        </w:trPr>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Knowledge</w:t>
            </w:r>
          </w:p>
        </w:tc>
        <w:tc>
          <w:tcPr>
            <w:tcW w:type="dxa" w:w="4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POST /knowledge/queries</w:t>
            </w:r>
          </w:p>
        </w:tc>
        <w:tc>
          <w:tcPr>
            <w:tcW w:type="dxa" w:w="32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Evidence-grounded retrieval</w:t>
            </w:r>
          </w:p>
        </w:tc>
      </w:tr>
      <w:tr>
        <w:trPr>
          <w:cantSplit/>
        </w:trPr>
        <w:tc>
          <w:tcPr>
            <w:tcW w:type="dxa" w:w="1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Approvals</w:t>
            </w:r>
          </w:p>
        </w:tc>
        <w:tc>
          <w:tcPr>
            <w:tcW w:type="dxa" w:w="4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POST /approval-requests; POST /approval-requests/{id}/decisions</w:t>
            </w:r>
          </w:p>
        </w:tc>
        <w:tc>
          <w:tcPr>
            <w:tcW w:type="dxa" w:w="3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Authorised decisions</w:t>
            </w:r>
          </w:p>
        </w:tc>
      </w:tr>
      <w:tr>
        <w:trPr>
          <w:cantSplit/>
        </w:trPr>
        <w:tc>
          <w:tcPr>
            <w:tcW w:type="dxa" w:w="1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Audit</w:t>
            </w:r>
          </w:p>
        </w:tc>
        <w:tc>
          <w:tcPr>
            <w:tcW w:type="dxa" w:w="4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GET /audit-events</w:t>
            </w:r>
          </w:p>
        </w:tc>
        <w:tc>
          <w:tcPr>
            <w:tcW w:type="dxa" w:w="32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Restricted, traceable audit access</w:t>
            </w:r>
          </w:p>
        </w:tc>
      </w:tr>
    </w:tbl>
    <w:p>
      <w:pPr>
        <w:spacing w:after="120" w:before="100"/>
      </w:pPr>
      <w:r>
        <w:t xml:space="preserve">The list is illustrative. Resource boundaries and request schemas are frozen in the API specification before implementation.</w:t>
      </w:r>
    </w:p>
    <w:p>
      <w:pPr>
        <w:pStyle w:val="Heading2"/>
      </w:pPr>
      <w:r>
        <w:t xml:space="preserve">10.2 Example: create a subcontract draft</w:t>
      </w:r>
    </w:p>
    <w:p>
      <w:pPr>
        <w:spacing w:after="120" w:line="276"/>
      </w:pPr>
      <w:r>
        <w:t xml:space="preserve">Request fields: projectId, mainContractId, subcontractorId, scopeSummary ("Piping fabrication and erection"), currency ("INR"), contractValue (demonstration value only). The API validates references, confirms the main contract belongs to the project, checks permissions, applies lifecycle rules and returns a server-generated subcontract ID.</w:t>
      </w:r>
    </w:p>
    <w:p>
      <w:pPr>
        <w:pStyle w:val="Heading2"/>
      </w:pPr>
      <w:r>
        <w:t xml:space="preserve">10.3 Example: knowledge query</w:t>
      </w:r>
    </w:p>
    <w:p>
      <w:pPr>
        <w:spacing w:after="120" w:line="276"/>
      </w:pPr>
      <w:r>
        <w:t xml:space="preserve">Request: projectId, subcontractId, question ("What notice requirements apply to delayed access?"), includeSupersededEvidence (false), includeRelatedEvents (true). Response: answer; status (e.g. SUPPORTED_WITH_QUALIFICATIONS); sources[] with documentId, revisionId, passageId, page and clauseReference; missingEvidence[]; contradictions[]; requiresProfessionalReview. </w:t>
      </w:r>
      <w:r>
        <w:rPr>
          <w:b/>
          <w:bCs/>
        </w:rPr>
        <w:t xml:space="preserve">The server derives sources from retrieved, authorised records.</w:t>
      </w:r>
      <w:r>
        <w:t xml:space="preserve"> The model never invents source IDs, page numbers or clause references.</w:t>
      </w:r>
    </w:p>
    <w:p>
      <w:pPr>
        <w:pStyle w:val="Heading2"/>
      </w:pPr>
      <w:r>
        <w:t xml:space="preserve">10.4 Contract requirements</w:t>
      </w:r>
    </w:p>
    <w:p>
      <w:pPr>
        <w:pStyle w:val="ListParagraph"/>
        <w:numPr>
          <w:ilvl w:val="0"/>
          <w:numId w:val="2"/>
        </w:numPr>
        <w:spacing w:after="60" w:line="264"/>
      </w:pPr>
      <w:r>
        <w:t xml:space="preserve">Separate request and response schemas; consistent error model.</w:t>
      </w:r>
    </w:p>
    <w:p>
      <w:pPr>
        <w:pStyle w:val="ListParagraph"/>
        <w:numPr>
          <w:ilvl w:val="0"/>
          <w:numId w:val="2"/>
        </w:numPr>
        <w:spacing w:after="60" w:line="264"/>
      </w:pPr>
      <w:r>
        <w:t xml:space="preserve">Optimistic concurrency or ETags for concurrent updates.</w:t>
      </w:r>
    </w:p>
    <w:p>
      <w:pPr>
        <w:pStyle w:val="ListParagraph"/>
        <w:numPr>
          <w:ilvl w:val="0"/>
          <w:numId w:val="2"/>
        </w:numPr>
        <w:spacing w:after="60" w:line="264"/>
      </w:pPr>
      <w:r>
        <w:t xml:space="preserve">Idempotency keys for operations such as creating a payment certificate or submitting an approval decision, with atomic uniqueness and rejection of the same key with a different payload.</w:t>
      </w:r>
    </w:p>
    <w:p>
      <w:pPr>
        <w:pStyle w:val="ListParagraph"/>
        <w:numPr>
          <w:ilvl w:val="0"/>
          <w:numId w:val="2"/>
        </w:numPr>
        <w:spacing w:after="60" w:line="264"/>
      </w:pPr>
      <w:r>
        <w:t xml:space="preserve">Signed or authenticated webhooks with replay protection and delivery monitoring.</w:t>
      </w:r>
    </w:p>
    <w:p>
      <w:pPr>
        <w:pStyle w:val="ListParagraph"/>
        <w:numPr>
          <w:ilvl w:val="0"/>
          <w:numId w:val="2"/>
        </w:numPr>
        <w:spacing w:after="60" w:line="264"/>
      </w:pPr>
      <w:r>
        <w:t xml:space="preserve">Backward-compatible changes where feasible; explicit versioning and migration policy for breaking changes.</w:t>
      </w:r>
    </w:p>
    <w:p>
      <w:pPr>
        <w:pStyle w:val="ListParagraph"/>
        <w:numPr>
          <w:ilvl w:val="0"/>
          <w:numId w:val="2"/>
        </w:numPr>
        <w:spacing w:after="60" w:line="264"/>
      </w:pPr>
      <w:r>
        <w:t xml:space="preserve">No direct public access to the database or object store.</w:t>
      </w:r>
    </w:p>
    <w:p>
      <w:pPr>
        <w:pStyle w:val="ListParagraph"/>
        <w:numPr>
          <w:ilvl w:val="0"/>
          <w:numId w:val="2"/>
        </w:numPr>
        <w:spacing w:after="60" w:line="264"/>
      </w:pPr>
      <w:r>
        <w:t xml:space="preserve">Long-running ingestion and AI operations return a job identifier and status endpoint.</w:t>
      </w:r>
    </w:p>
    <w:p>
      <w:pPr>
        <w:pStyle w:val="Heading1"/>
        <w:pageBreakBefore/>
      </w:pPr>
      <w:r>
        <w:t xml:space="preserve">11. AI-Agent Architecture and Boundaries</w:t>
      </w:r>
    </w:p>
    <w:p>
      <w:pPr>
        <w:spacing w:after="120" w:line="276"/>
      </w:pPr>
      <w:r>
        <w:t xml:space="preserve">Agents are controlled services, not unrestricted users with broad database access. A Project Coordinator Agent routes work to specialist agents operating on a common project context without shared unrestricted access. The AI layer proposes; the application layer validates and commits: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Proposal-to-record flow</w:t>
            </w:r>
          </w:p>
          <w:p>
            <w:pPr>
              <w:spacing w:after="40"/>
            </w:pPr>
            <w:r>
              <w:rPr>
                <w:sz w:val="20"/>
                <w:szCs w:val="20"/>
              </w:rPr>
              <w:t xml:space="preserve">AI extraction → schema validation → source verification → business-rule checks → authorised approval → database commit → audit event</w:t>
            </w:r>
          </w:p>
        </w:tc>
      </w:tr>
    </w:tbl>
    <w:p>
      <w:pPr>
        <w:spacing w:after="80"/>
      </w:pPr>
    </w:p>
    <w:p>
      <w:pPr>
        <w:pStyle w:val="Heading2"/>
      </w:pPr>
      <w:r>
        <w:t xml:space="preserve">11.1 Agent registry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538"/>
      </w:tblGrid>
      <w:tr>
        <w:trPr>
          <w:cantSplit/>
          <w:tblHeader/>
        </w:trPr>
        <w:tc>
          <w:tcPr>
            <w:tcW w:type="dxa" w:w="2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Agent</w:t>
            </w:r>
          </w:p>
        </w:tc>
        <w:tc>
          <w:tcPr>
            <w:tcW w:type="dxa" w:w="41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Allowed responsibilities</w:t>
            </w:r>
          </w:p>
        </w:tc>
        <w:tc>
          <w:tcPr>
            <w:tcW w:type="dxa" w:w="35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Restricted actions</w:t>
            </w:r>
          </w:p>
        </w:tc>
      </w:tr>
      <w:tr>
        <w:trPr>
          <w:cantSplit/>
        </w:trPr>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Document Intelligence</w:t>
            </w:r>
          </w:p>
        </w:tc>
        <w:tc>
          <w:tcPr>
            <w:tcW w:type="dxa" w:w="41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Classify files, extract clauses, identify revisions, propose metadata</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Cannot declare a document contractually governing without validation</w:t>
            </w:r>
          </w:p>
        </w:tc>
      </w:tr>
      <w:tr>
        <w:trPr>
          <w:cantSplit/>
        </w:trPr>
        <w:tc>
          <w:tcPr>
            <w:tcW w:type="dxa" w:w="2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Contract Intelligence</w:t>
            </w:r>
          </w:p>
        </w:tc>
        <w:tc>
          <w:tcPr>
            <w:tcW w:type="dxa" w:w="41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Map source clauses, flag flow-down gaps, draft proposed clauses and obligations</w:t>
            </w:r>
          </w:p>
        </w:tc>
        <w:tc>
          <w:tcPr>
            <w:tcW w:type="dxa" w:w="35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Cannot execute contracts or approve legal deviations</w:t>
            </w:r>
          </w:p>
        </w:tc>
      </w:tr>
      <w:tr>
        <w:trPr>
          <w:cantSplit/>
        </w:trPr>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Obligation Assistant</w:t>
            </w:r>
          </w:p>
        </w:tc>
        <w:tc>
          <w:tcPr>
            <w:tcW w:type="dxa" w:w="41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Suggest obligations, deadlines, missing evidence</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Cannot close obligations without authorised evidence review</w:t>
            </w:r>
          </w:p>
        </w:tc>
      </w:tr>
      <w:tr>
        <w:trPr>
          <w:cantSplit/>
        </w:trPr>
        <w:tc>
          <w:tcPr>
            <w:tcW w:type="dxa" w:w="2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Project Coordinator</w:t>
            </w:r>
          </w:p>
        </w:tc>
        <w:tc>
          <w:tcPr>
            <w:tcW w:type="dxa" w:w="41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Route tasks, monitor milestones, coordinate dependencies, escalate risks</w:t>
            </w:r>
          </w:p>
        </w:tc>
        <w:tc>
          <w:tcPr>
            <w:tcW w:type="dxa" w:w="35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Cannot override domain approvals</w:t>
            </w:r>
          </w:p>
        </w:tc>
      </w:tr>
      <w:tr>
        <w:trPr>
          <w:cantSplit/>
        </w:trPr>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Project Controls</w:t>
            </w:r>
          </w:p>
        </w:tc>
        <w:tc>
          <w:tcPr>
            <w:tcW w:type="dxa" w:w="41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Compare baseline and actual, identify variance, prepare forecasts</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Cannot alter an approved baseline without workflow approval</w:t>
            </w:r>
          </w:p>
        </w:tc>
      </w:tr>
      <w:tr>
        <w:trPr>
          <w:cantSplit/>
        </w:trPr>
        <w:tc>
          <w:tcPr>
            <w:tcW w:type="dxa" w:w="2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Field Intelligence</w:t>
            </w:r>
          </w:p>
        </w:tc>
        <w:tc>
          <w:tcPr>
            <w:tcW w:type="dxa" w:w="41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Summarise daily reports, identify constraints, link events to work packages</w:t>
            </w:r>
          </w:p>
        </w:tc>
        <w:tc>
          <w:tcPr>
            <w:tcW w:type="dxa" w:w="35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Cannot fabricate completion or certify quantities</w:t>
            </w:r>
          </w:p>
        </w:tc>
      </w:tr>
      <w:tr>
        <w:trPr>
          <w:cantSplit/>
        </w:trPr>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Quality and HSE</w:t>
            </w:r>
          </w:p>
        </w:tc>
        <w:tc>
          <w:tcPr>
            <w:tcW w:type="dxa" w:w="41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Detect overdue actions, classify records, highlight recurring issues</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Cannot close inspections or incidents without authorised evidence</w:t>
            </w:r>
          </w:p>
        </w:tc>
      </w:tr>
      <w:tr>
        <w:trPr>
          <w:cantSplit/>
        </w:trPr>
        <w:tc>
          <w:tcPr>
            <w:tcW w:type="dxa" w:w="2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Commercial</w:t>
            </w:r>
          </w:p>
        </w:tc>
        <w:tc>
          <w:tcPr>
            <w:tcW w:type="dxa" w:w="41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Prepare variation assessments, quantity reconciliations, draft notices</w:t>
            </w:r>
          </w:p>
        </w:tc>
        <w:tc>
          <w:tcPr>
            <w:tcW w:type="dxa" w:w="35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Cannot approve its own assessment or release payment</w:t>
            </w:r>
          </w:p>
        </w:tc>
      </w:tr>
      <w:tr>
        <w:trPr>
          <w:cantSplit/>
        </w:trPr>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Performance Analytics</w:t>
            </w:r>
          </w:p>
        </w:tc>
        <w:tc>
          <w:tcPr>
            <w:tcW w:type="dxa" w:w="41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Calculate defined KPIs, identify trends</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Cannot change source data or impose unsupported ratings</w:t>
            </w:r>
          </w:p>
        </w:tc>
      </w:tr>
      <w:tr>
        <w:trPr>
          <w:cantSplit/>
        </w:trPr>
        <w:tc>
          <w:tcPr>
            <w:tcW w:type="dxa" w:w="2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Knowledge Retrieval</w:t>
            </w:r>
          </w:p>
        </w:tc>
        <w:tc>
          <w:tcPr>
            <w:tcW w:type="dxa" w:w="41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Search approved evidence, produce cited responses</w:t>
            </w:r>
          </w:p>
        </w:tc>
        <w:tc>
          <w:tcPr>
            <w:tcW w:type="dxa" w:w="35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Cannot bypass permissions or fabricate citations</w:t>
            </w:r>
          </w:p>
        </w:tc>
      </w:tr>
    </w:tbl>
    <w:p>
      <w:pPr>
        <w:spacing w:after="120" w:before="100"/>
      </w:pPr>
      <w:r>
        <w:t xml:space="preserve">Introduction order: Document Intelligence, Contract Intelligence, Obligation Assistant, Project Coordinator, Project Controls Assistant, Commercial Assistant, Performance Analyst.</w:t>
      </w:r>
    </w:p>
    <w:p>
      <w:pPr>
        <w:pStyle w:val="Heading2"/>
      </w:pPr>
      <w:r>
        <w:t xml:space="preserve">11.2 Autonomy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trPr>
        <w:tc>
          <w:tcPr>
            <w:tcW w:type="dxa" w:w="23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Level</w:t>
            </w:r>
          </w:p>
        </w:tc>
        <w:tc>
          <w:tcPr>
            <w:tcW w:type="dxa" w:w="36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Permitted behaviour</w:t>
            </w:r>
          </w:p>
        </w:tc>
        <w:tc>
          <w:tcPr>
            <w:tcW w:type="dxa" w:w="37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Example</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1 – Assist</w:t>
            </w:r>
          </w:p>
        </w:tc>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Retrieve, summarise, classify, recommend</w:t>
            </w:r>
          </w:p>
        </w:tc>
        <w:tc>
          <w:tcPr>
            <w:tcW w:type="dxa" w:w="37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Find clauses relevant to a payment dispute</w:t>
            </w:r>
          </w:p>
        </w:tc>
      </w:tr>
      <w:tr>
        <w:trPr>
          <w:cantSplit/>
        </w:trPr>
        <w:tc>
          <w:tcPr>
            <w:tcW w:type="dxa" w:w="2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2 – Prepare</w:t>
            </w:r>
          </w:p>
        </w:tc>
        <w:tc>
          <w:tcPr>
            <w:tcW w:type="dxa" w:w="3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Draft structured records for review</w:t>
            </w:r>
          </w:p>
        </w:tc>
        <w:tc>
          <w:tcPr>
            <w:tcW w:type="dxa" w:w="37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Prepare a notice, variation assessment or payment reconciliation</w:t>
            </w:r>
          </w:p>
        </w:tc>
      </w:tr>
      <w:tr>
        <w:trPr>
          <w:cantSplit/>
        </w:trPr>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3 – Execute within limits</w:t>
            </w:r>
          </w:p>
        </w:tc>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Perform explicitly authorised, reversible actions</w:t>
            </w:r>
          </w:p>
        </w:tc>
        <w:tc>
          <w:tcPr>
            <w:tcW w:type="dxa" w:w="37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Create a task, update a workflow status, send an approved internal reminder</w:t>
            </w:r>
          </w:p>
        </w:tc>
      </w:tr>
    </w:tbl>
    <w:p>
      <w:pPr>
        <w:spacing w:after="120" w:before="100"/>
      </w:pPr>
      <w:r>
        <w:t xml:space="preserve">Contract execution, waiver of rights, external contractual notices, variation approval, payment certification, fund release, settlement and termination always require role-based human authorisation, with segregation of duties for high-impact actions. Agents start at Level 1, then move to Level 2, one agent at a time.</w:t>
      </w:r>
    </w:p>
    <w:p>
      <w:pPr>
        <w:pStyle w:val="Heading2"/>
      </w:pPr>
      <w:r>
        <w:t xml:space="preserve">11.3 Execution contract</w:t>
      </w:r>
    </w:p>
    <w:p>
      <w:pPr>
        <w:spacing w:after="120" w:line="276"/>
      </w:pPr>
      <w:r>
        <w:t xml:space="preserve">Each invocation carries project_id, subcontract_id (if applicable), task_id, requesting_user_id, permitted_document_scope, input_schema_version, agent_version, correlation_id, execution budget, permitted_actions and approval_policy. Each output carries the proposed result, source references, validation issues, uncertainty indicators, recommended next action and whether approval is required.</w:t>
      </w:r>
    </w:p>
    <w:p>
      <w:pPr>
        <w:pStyle w:val="Heading2"/>
      </w:pPr>
      <w:r>
        <w:t xml:space="preserve">11.4 Tools, knowledge scopes and event-driven orchestration</w:t>
      </w:r>
    </w:p>
    <w:p>
      <w:pPr>
        <w:pStyle w:val="ListParagraph"/>
        <w:numPr>
          <w:ilvl w:val="0"/>
          <w:numId w:val="2"/>
        </w:numPr>
        <w:spacing w:after="60" w:line="264"/>
      </w:pPr>
      <w:r>
        <w:rPr>
          <w:b/>
          <w:bCs/>
        </w:rPr>
        <w:t xml:space="preserve">Narrow typed tools only:</w:t>
      </w:r>
      <w:r>
        <w:t xml:space="preserve"> search_authorised_documents, get_contract_clause, list_open_obligations, create_draft_obligation, prepare_variation_assessment, request_approval, create_internal_task, calculate_payment_reconciliation. No arbitrary SQL, unrestricted filesystem or unrestricted external communications.</w:t>
      </w:r>
    </w:p>
    <w:p>
      <w:pPr>
        <w:pStyle w:val="ListParagraph"/>
        <w:numPr>
          <w:ilvl w:val="0"/>
          <w:numId w:val="2"/>
        </w:numPr>
        <w:spacing w:after="60" w:line="264"/>
      </w:pPr>
      <w:r>
        <w:rPr>
          <w:b/>
          <w:bCs/>
        </w:rPr>
        <w:t xml:space="preserve">Untrusted input:</w:t>
      </w:r>
      <w:r>
        <w:t xml:space="preserve"> documents and emails never act as instructions. Embedded text cannot override policy, reveal credentials, reach other projects or invoke tools.</w:t>
      </w:r>
    </w:p>
    <w:p>
      <w:pPr>
        <w:pStyle w:val="ListParagraph"/>
        <w:numPr>
          <w:ilvl w:val="0"/>
          <w:numId w:val="2"/>
        </w:numPr>
        <w:spacing w:after="60" w:line="264"/>
      </w:pPr>
      <w:r>
        <w:rPr>
          <w:b/>
          <w:bCs/>
        </w:rPr>
        <w:t xml:space="preserve">Four knowledge scopes:</w:t>
      </w:r>
      <w:r>
        <w:t xml:space="preserve"> enterprise (templates, policies), discipline (piping, civil, electrical…), project (the EPC contract and decisions), subcontract (executed terms, deviations, claims). Project terms never become enterprise standards, and one subcontractor's confidential data never reaches another's workspace. The project number selects context but is never the only permission check.</w:t>
      </w:r>
    </w:p>
    <w:p>
      <w:pPr>
        <w:pStyle w:val="ListParagraph"/>
        <w:numPr>
          <w:ilvl w:val="0"/>
          <w:numId w:val="2"/>
        </w:numPr>
        <w:spacing w:after="60" w:line="264"/>
      </w:pPr>
      <w:r>
        <w:rPr>
          <w:b/>
          <w:bCs/>
        </w:rPr>
        <w:t xml:space="preserve">Domain events:</w:t>
      </w:r>
      <w:r>
        <w:t xml:space="preserve"> DocumentRevisionReceived, DocumentVerified, SubcontractDraftCreated, SubcontractExecuted, ObligationApproachingDeadline, MobilisationItemOverdue, ProjectEventRecorded, VariationSubmitted, PaymentCertificateApproved, QualityActionOverdue. Agents subscribe, create proposals or tasks, and the workflow engine applies deterministic rules and approvals.</w:t>
      </w:r>
    </w:p>
    <w:p>
      <w:pPr>
        <w:pStyle w:val="Heading1"/>
        <w:pageBreakBefore/>
      </w:pPr>
      <w:r>
        <w:t xml:space="preserve">12. Phased Implementation Roadmap</w:t>
      </w:r>
    </w:p>
    <w:p>
      <w:pPr>
        <w:spacing w:after="120" w:line="276"/>
      </w:pPr>
      <w:r>
        <w:t xml:space="preserve">Use the sequence below for every module: </w:t>
      </w:r>
      <w:r>
        <w:rPr>
          <w:b/>
          <w:bCs/>
        </w:rPr>
        <w:t xml:space="preserve">business rule → data model → API contract → workflow → user interface → automated tests → pilot validation → release.</w:t>
      </w:r>
      <w:r>
        <w:t xml:space="preserve"> Write tests first for business rules and workflow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Recommended build order</w:t>
            </w:r>
          </w:p>
          <w:p>
            <w:pPr>
              <w:spacing w:after="40"/>
            </w:pPr>
            <w:r>
              <w:rPr>
                <w:sz w:val="20"/>
                <w:szCs w:val="20"/>
              </w:rPr>
              <w:t xml:space="preserve">Registry → Project and contract master data → Document ingestion → Contract knowledge base → GCC flow-down → Subcontract drafting → Obligation management → Mobilisation → Execution controls → Quality and HSE → Variations → Payments → Performance analytics → AI-agent orchestration → Production rollout.</w:t>
            </w:r>
          </w:p>
        </w:tc>
      </w:tr>
    </w:tbl>
    <w:p>
      <w:pPr>
        <w:spacing w:after="80"/>
      </w:pPr>
    </w:p>
    <w:p>
      <w:pPr>
        <w:pStyle w:val="Heading2"/>
      </w:pPr>
      <w:r>
        <w:t xml:space="preserve">Phase 1 – Foundation (Weeks 1–2)</w:t>
      </w:r>
    </w:p>
    <w:p>
      <w:pPr>
        <w:pStyle w:val="Heading3"/>
      </w:pPr>
      <w:r>
        <w:t xml:space="preserve">Step 1. Define the business operating model</w:t>
      </w:r>
    </w:p>
    <w:p>
      <w:pPr>
        <w:spacing w:after="120" w:line="276"/>
      </w:pPr>
      <w:r>
        <w:rPr>
          <w:b/>
          <w:bCs/>
        </w:rPr>
        <w:t xml:space="preserve">Timing:</w:t>
      </w:r>
      <w:r>
        <w:t xml:space="preserve"> Week 1   |   </w:t>
      </w:r>
      <w:r>
        <w:rPr>
          <w:b/>
          <w:bCs/>
        </w:rPr>
        <w:t xml:space="preserve">Objective:</w:t>
      </w:r>
      <w:r>
        <w:t xml:space="preserve"> Agree how a subcontract moves from registry to closeout.</w:t>
      </w:r>
    </w:p>
    <w:p>
      <w:pPr>
        <w:pStyle w:val="ListParagraph"/>
        <w:numPr>
          <w:ilvl w:val="0"/>
          <w:numId w:val="2"/>
        </w:numPr>
        <w:spacing w:after="60" w:line="264"/>
      </w:pPr>
      <w:r>
        <w:t xml:space="preserve">Map the lifecycle: registry, prequalification, project eligibility, enquiry, bid evaluation, contract formation, flow-down, approval, execution, mobilisation, field execution, variations, payments, final account, performance review.</w:t>
      </w:r>
    </w:p>
    <w:p>
      <w:pPr>
        <w:pStyle w:val="ListParagraph"/>
        <w:numPr>
          <w:ilvl w:val="0"/>
          <w:numId w:val="2"/>
        </w:numPr>
        <w:spacing w:after="60" w:line="264"/>
      </w:pPr>
      <w:r>
        <w:t xml:space="preserve">Define the initial roles (Section 9.1) and what each may view, create, modify, approve and close.</w:t>
      </w:r>
    </w:p>
    <w:p>
      <w:pPr>
        <w:pStyle w:val="ListParagraph"/>
        <w:numPr>
          <w:ilvl w:val="0"/>
          <w:numId w:val="2"/>
        </w:numPr>
        <w:spacing w:after="60" w:line="264"/>
      </w:pPr>
      <w:r>
        <w:t xml:space="preserve">Deliverables: Business Process Map, Lifecycle and State Definitions, Responsibility Matrix, Core Data Dictionary, Approval Matrix, MVP Scope.</w:t>
      </w:r>
    </w:p>
    <w:p>
      <w:pPr>
        <w:pStyle w:val="ListParagraph"/>
        <w:numPr>
          <w:ilvl w:val="0"/>
          <w:numId w:val="2"/>
        </w:numPr>
        <w:spacing w:after="60" w:line="264"/>
      </w:pPr>
      <w:r>
        <w:t xml:space="preserve">Select the pilot project and three representative subcontracts (technical, commercially complex, mobilisation-heavy) plus one non-process sample such as civil or power, since the sector is multi.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Lifecycle, accountable roles, required records and approval gates are documented and agreed by the business owner.</w:t>
            </w:r>
          </w:p>
        </w:tc>
      </w:tr>
    </w:tbl>
    <w:p>
      <w:pPr>
        <w:spacing w:after="80"/>
      </w:pPr>
    </w:p>
    <w:p>
      <w:pPr>
        <w:pStyle w:val="Heading3"/>
      </w:pPr>
      <w:r>
        <w:t xml:space="preserve">Step 2. Freeze architecture and technology stack</w:t>
      </w:r>
    </w:p>
    <w:p>
      <w:pPr>
        <w:spacing w:after="120" w:line="276"/>
      </w:pPr>
      <w:r>
        <w:rPr>
          <w:b/>
          <w:bCs/>
        </w:rPr>
        <w:t xml:space="preserve">Timing:</w:t>
      </w:r>
      <w:r>
        <w:t xml:space="preserve"> Weeks 1–2</w:t>
      </w:r>
    </w:p>
    <w:p>
      <w:pPr>
        <w:pStyle w:val="ListParagraph"/>
        <w:numPr>
          <w:ilvl w:val="0"/>
          <w:numId w:val="2"/>
        </w:numPr>
        <w:spacing w:after="60" w:line="264"/>
      </w:pPr>
      <w:r>
        <w:t xml:space="preserve">Keep the relational database authoritative; confirm the stack in Section 3.2.</w:t>
      </w:r>
    </w:p>
    <w:p>
      <w:pPr>
        <w:pStyle w:val="ListParagraph"/>
        <w:numPr>
          <w:ilvl w:val="0"/>
          <w:numId w:val="2"/>
        </w:numPr>
        <w:spacing w:after="60" w:line="264"/>
      </w:pPr>
      <w:r>
        <w:t xml:space="preserve">Define what may enter the cloud and what stays private: originals, extracted text, embeddings, metadata, model inputs, audit records. Complete the data classification and threat model.</w:t>
      </w:r>
    </w:p>
    <w:p>
      <w:pPr>
        <w:pStyle w:val="ListParagraph"/>
        <w:numPr>
          <w:ilvl w:val="0"/>
          <w:numId w:val="2"/>
        </w:numPr>
        <w:spacing w:after="60" w:line="264"/>
      </w:pPr>
      <w:r>
        <w:t xml:space="preserve">Record the Section 16 architecture decisions as ADRs, including whether a graph database is needed.</w:t>
      </w:r>
    </w:p>
    <w:p>
      <w:pPr>
        <w:pStyle w:val="ListParagraph"/>
        <w:numPr>
          <w:ilvl w:val="0"/>
          <w:numId w:val="2"/>
        </w:numPr>
        <w:spacing w:after="60" w:line="264"/>
      </w:pPr>
      <w:r>
        <w:t xml:space="preserve">Define backup, recovery, identity, encryption, logging and environment separation.</w:t>
      </w:r>
    </w:p>
    <w:p>
      <w:pPr>
        <w:pStyle w:val="ListParagraph"/>
        <w:numPr>
          <w:ilvl w:val="0"/>
          <w:numId w:val="2"/>
        </w:numPr>
        <w:spacing w:after="60" w:line="264"/>
      </w:pPr>
      <w:r>
        <w:t xml:space="preserve">Collect and label a 40–60 document sample set (contracts, BOQs, scans, emails, drawings) as the future benchmark.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Application boundaries, authoritative stores, hybrid boundaries and security controls are agreed; ADRs signed.</w:t>
            </w:r>
          </w:p>
        </w:tc>
      </w:tr>
    </w:tbl>
    <w:p>
      <w:pPr>
        <w:spacing w:after="80"/>
      </w:pPr>
    </w:p>
    <w:p>
      <w:pPr>
        <w:pStyle w:val="Heading3"/>
      </w:pPr>
      <w:r>
        <w:t xml:space="preserve">Step 3. Create the development environment and repository</w:t>
      </w:r>
    </w:p>
    <w:p>
      <w:pPr>
        <w:spacing w:after="120" w:line="276"/>
      </w:pPr>
      <w:r>
        <w:rPr>
          <w:b/>
          <w:bCs/>
        </w:rPr>
        <w:t xml:space="preserve">Timing:</w:t>
      </w:r>
      <w:r>
        <w:t xml:space="preserve"> Week 2</w:t>
      </w:r>
    </w:p>
    <w:p>
      <w:pPr>
        <w:pStyle w:val="ListParagraph"/>
        <w:numPr>
          <w:ilvl w:val="0"/>
          <w:numId w:val="2"/>
        </w:numPr>
        <w:spacing w:after="60" w:line="264"/>
      </w:pPr>
      <w:r>
        <w:t xml:space="preserve">Version-controlled repository with logical modules (Section 17); development, test and staging environments; migrations; automated tests; secrets management; error reporting.</w:t>
      </w:r>
    </w:p>
    <w:p>
      <w:pPr>
        <w:pStyle w:val="ListParagraph"/>
        <w:numPr>
          <w:ilvl w:val="0"/>
          <w:numId w:val="2"/>
        </w:numPr>
        <w:spacing w:after="60" w:line="264"/>
      </w:pPr>
      <w:r>
        <w:t xml:space="preserve">Technical proof: authenticate a user, create a project, upload and retrieve a file, create a record and emit an audit event.</w:t>
      </w:r>
    </w:p>
    <w:p>
      <w:pPr>
        <w:pStyle w:val="ListParagraph"/>
        <w:numPr>
          <w:ilvl w:val="0"/>
          <w:numId w:val="2"/>
        </w:numPr>
        <w:spacing w:after="60" w:line="264"/>
      </w:pPr>
      <w:r>
        <w:t xml:space="preserve">Write security and permission tests first (cross-project denial, access revocation) and keep them as permanent release gates.</w:t>
      </w:r>
    </w:p>
    <w:p>
      <w:pPr>
        <w:pStyle w:val="ListParagraph"/>
        <w:numPr>
          <w:ilvl w:val="0"/>
          <w:numId w:val="2"/>
        </w:numPr>
        <w:spacing w:after="60" w:line="264"/>
      </w:pPr>
      <w:r>
        <w:t xml:space="preserve">A clean deployment can be recreated from version-controlled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The skeleton deploys reproducibly and the first automated test passes.</w:t>
            </w:r>
          </w:p>
        </w:tc>
      </w:tr>
    </w:tbl>
    <w:p>
      <w:pPr>
        <w:spacing w:after="80"/>
      </w:pPr>
    </w:p>
    <w:p>
      <w:pPr>
        <w:pStyle w:val="Heading2"/>
      </w:pPr>
      <w:r>
        <w:t xml:space="preserve">Phase 2 – Data and Document Intelligence Foundation (Weeks 3–7)</w:t>
      </w:r>
    </w:p>
    <w:p>
      <w:pPr>
        <w:pStyle w:val="Heading3"/>
      </w:pPr>
      <w:r>
        <w:t xml:space="preserve">Step 4. Registry and project master data</w:t>
      </w:r>
    </w:p>
    <w:p>
      <w:pPr>
        <w:spacing w:after="120" w:line="276"/>
      </w:pPr>
      <w:r>
        <w:rPr>
          <w:b/>
          <w:bCs/>
        </w:rPr>
        <w:t xml:space="preserve">Timing:</w:t>
      </w:r>
      <w:r>
        <w:t xml:space="preserve"> Weeks 3–4</w:t>
      </w:r>
    </w:p>
    <w:p>
      <w:pPr>
        <w:pStyle w:val="ListParagraph"/>
        <w:numPr>
          <w:ilvl w:val="0"/>
          <w:numId w:val="2"/>
        </w:numPr>
        <w:spacing w:after="60" w:line="264"/>
      </w:pPr>
      <w:r>
        <w:t xml:space="preserve">Entities: subcontractors, capabilities, qualifications, projects, main contracts, project–subcontractor relationships, users, project memberships.</w:t>
      </w:r>
    </w:p>
    <w:p>
      <w:pPr>
        <w:pStyle w:val="ListParagraph"/>
        <w:numPr>
          <w:ilvl w:val="0"/>
          <w:numId w:val="2"/>
        </w:numPr>
        <w:spacing w:after="60" w:line="264"/>
      </w:pPr>
      <w:r>
        <w:t xml:space="preserve">Interfaces: Subcontractor Registry; Project Register (number, client, EPC contractor, sector, location, main-contract reference, coordinator, status); Project–Subcontractor Relationship (eligibility, package, discipline, restrictions, approvals).</w:t>
      </w:r>
    </w:p>
    <w:p>
      <w:pPr>
        <w:pStyle w:val="ListParagraph"/>
        <w:numPr>
          <w:ilvl w:val="0"/>
          <w:numId w:val="2"/>
        </w:numPr>
        <w:spacing w:after="60" w:line="264"/>
      </w:pPr>
      <w:r>
        <w:t xml:space="preserve">Validation: create one subcontractor, associate with two projects; legal identity is shared while eligibility, contracts and permissions stay distinct.</w:t>
      </w:r>
    </w:p>
    <w:p>
      <w:pPr>
        <w:pStyle w:val="ListParagraph"/>
        <w:numPr>
          <w:ilvl w:val="0"/>
          <w:numId w:val="2"/>
        </w:numPr>
        <w:spacing w:after="60" w:line="264"/>
      </w:pPr>
      <w:r>
        <w:t xml:space="preserve">Identity, SSO with MFA, the 13-role model and scope checks (user → project → subcontract → document classification) are enforced in the API and data layer.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Multiple projects and subcontractors are managed without duplicate identities or mixed project records. REG-01/02, CON-01/02 pass.</w:t>
            </w:r>
          </w:p>
        </w:tc>
      </w:tr>
    </w:tbl>
    <w:p>
      <w:pPr>
        <w:spacing w:after="80"/>
      </w:pPr>
    </w:p>
    <w:p>
      <w:pPr>
        <w:pStyle w:val="Heading3"/>
      </w:pPr>
      <w:r>
        <w:t xml:space="preserve">Step 5. Document-ingestion engine</w:t>
      </w:r>
    </w:p>
    <w:p>
      <w:pPr>
        <w:spacing w:after="120" w:line="276"/>
      </w:pPr>
      <w:r>
        <w:rPr>
          <w:b/>
          <w:bCs/>
        </w:rPr>
        <w:t xml:space="preserve">Timing:</w:t>
      </w:r>
      <w:r>
        <w:t xml:space="preserve"> Weeks 4–6</w:t>
      </w:r>
    </w:p>
    <w:p>
      <w:pPr>
        <w:pStyle w:val="ListParagraph"/>
        <w:numPr>
          <w:ilvl w:val="0"/>
          <w:numId w:val="2"/>
        </w:numPr>
        <w:spacing w:after="60" w:line="264"/>
      </w:pPr>
      <w:r>
        <w:t xml:space="preserve">Implement the Section 5.2 stages in order: quarantine and integrity; context resolution; duplicate and revision detection; parsers (contract PDF/Word, then OCR for scans, then BOQ spreadsheets, then email; drawings and schedules later); passage store.</w:t>
      </w:r>
    </w:p>
    <w:p>
      <w:pPr>
        <w:pStyle w:val="ListParagraph"/>
        <w:numPr>
          <w:ilvl w:val="0"/>
          <w:numId w:val="2"/>
        </w:numPr>
        <w:spacing w:after="60" w:line="264"/>
      </w:pPr>
      <w:r>
        <w:t xml:space="preserve">Build the review-queue UI: side-by-side source passage and extracted value with accept, edit, reject.</w:t>
      </w:r>
    </w:p>
    <w:p>
      <w:pPr>
        <w:pStyle w:val="ListParagraph"/>
        <w:numPr>
          <w:ilvl w:val="0"/>
          <w:numId w:val="2"/>
        </w:numPr>
        <w:spacing w:after="60" w:line="264"/>
      </w:pPr>
      <w:r>
        <w:t xml:space="preserve">Add reliability (idempotent jobs, outbox, retry and quarantine, versioned reprocessing) and the hybrid routing policy that sends restricted classes only to private-zone processing.</w:t>
      </w:r>
    </w:p>
    <w:p>
      <w:pPr>
        <w:pStyle w:val="ListParagraph"/>
        <w:numPr>
          <w:ilvl w:val="0"/>
          <w:numId w:val="2"/>
        </w:numPr>
        <w:spacing w:after="60" w:line="264"/>
      </w:pPr>
      <w:r>
        <w:t xml:space="preserve">Add batch and email intake after manual upload is stable.</w:t>
      </w:r>
    </w:p>
    <w:p>
      <w:pPr>
        <w:pStyle w:val="ListParagraph"/>
        <w:numPr>
          <w:ilvl w:val="0"/>
          <w:numId w:val="2"/>
        </w:numPr>
        <w:spacing w:after="60" w:line="264"/>
      </w:pPr>
      <w:r>
        <w:t xml:space="preserve">Pilot pack: main EPC contract, GCC and special conditions, specification, BOQ, schedule, subcontract draft, correspondence, inspection report,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Files are ingested, identified, preserved and retrieved with reliable revision history and no uncontrolled duplicates. DOC-01 to DOC-07 pass; baseline extraction metrics measured on the labelled set.</w:t>
            </w:r>
          </w:p>
        </w:tc>
      </w:tr>
    </w:tbl>
    <w:p>
      <w:pPr>
        <w:spacing w:after="80"/>
      </w:pPr>
    </w:p>
    <w:p>
      <w:pPr>
        <w:pStyle w:val="Heading3"/>
      </w:pPr>
      <w:r>
        <w:t xml:space="preserve">Step 6. Contract knowledge foundation</w:t>
      </w:r>
    </w:p>
    <w:p>
      <w:pPr>
        <w:spacing w:after="120" w:line="276"/>
      </w:pPr>
      <w:r>
        <w:rPr>
          <w:b/>
          <w:bCs/>
        </w:rPr>
        <w:t xml:space="preserve">Timing:</w:t>
      </w:r>
      <w:r>
        <w:t xml:space="preserve"> Weeks 6–7</w:t>
      </w:r>
    </w:p>
    <w:p>
      <w:pPr>
        <w:pStyle w:val="ListParagraph"/>
        <w:numPr>
          <w:ilvl w:val="0"/>
          <w:numId w:val="2"/>
        </w:numPr>
        <w:spacing w:after="60" w:line="264"/>
      </w:pPr>
      <w:r>
        <w:t xml:space="preserve">Implement revisions, passages, clauses, assertions, evidence links and edge tables with provenance and verification status.</w:t>
      </w:r>
    </w:p>
    <w:p>
      <w:pPr>
        <w:pStyle w:val="ListParagraph"/>
        <w:numPr>
          <w:ilvl w:val="0"/>
          <w:numId w:val="2"/>
        </w:numPr>
        <w:spacing w:after="60" w:line="264"/>
      </w:pPr>
      <w:r>
        <w:t xml:space="preserve">Exact search by document number, clause, revision, date and defined term; then full-text and semantic retrieval with permissions applied before results return.</w:t>
      </w:r>
    </w:p>
    <w:p>
      <w:pPr>
        <w:pStyle w:val="ListParagraph"/>
        <w:numPr>
          <w:ilvl w:val="0"/>
          <w:numId w:val="2"/>
        </w:numPr>
        <w:spacing w:after="60" w:line="264"/>
      </w:pPr>
      <w:r>
        <w:t xml:space="preserve">Cited answer service (POST /knowledge/queries); contradiction and insufficient-evidence handling; prompt-injection defence.</w:t>
      </w:r>
    </w:p>
    <w:p>
      <w:pPr>
        <w:pStyle w:val="ListParagraph"/>
        <w:numPr>
          <w:ilvl w:val="0"/>
          <w:numId w:val="2"/>
        </w:numPr>
        <w:spacing w:after="60" w:line="264"/>
      </w:pPr>
      <w:r>
        <w:t xml:space="preserve">Evaluation harness with per-field and per-task metrics and regression tests for negations, exceptions and cross-references.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A user can retrieve contractual evidence and verify the response against the original source. CI-02, 03, 06, 07, 08 pass.</w:t>
            </w:r>
          </w:p>
        </w:tc>
      </w:tr>
    </w:tbl>
    <w:p>
      <w:pPr>
        <w:spacing w:after="80"/>
      </w:pPr>
    </w:p>
    <w:p>
      <w:pPr>
        <w:pStyle w:val="Heading2"/>
      </w:pPr>
      <w:r>
        <w:t xml:space="preserve">Phase 3 – Contract Lifecycle (Weeks 7–11)</w:t>
      </w:r>
    </w:p>
    <w:p>
      <w:pPr>
        <w:pStyle w:val="Heading3"/>
      </w:pPr>
      <w:r>
        <w:t xml:space="preserve">Step 7. Main-contract-to-subcontract flow-down</w:t>
      </w:r>
    </w:p>
    <w:p>
      <w:pPr>
        <w:spacing w:after="120" w:line="276"/>
      </w:pPr>
      <w:r>
        <w:rPr>
          <w:b/>
          <w:bCs/>
        </w:rPr>
        <w:t xml:space="preserve">Timing:</w:t>
      </w:r>
      <w:r>
        <w:t xml:space="preserve"> Weeks 7–9</w:t>
      </w:r>
    </w:p>
    <w:p>
      <w:pPr>
        <w:pStyle w:val="ListParagraph"/>
        <w:numPr>
          <w:ilvl w:val="0"/>
          <w:numId w:val="2"/>
        </w:numPr>
        <w:spacing w:after="60" w:line="264"/>
      </w:pPr>
      <w:r>
        <w:t xml:space="preserve">Extract and classify scope, schedule, notice, delay, testing, quality, HSE, insurance, variation, payment, warranty, termination and dispute provisions.</w:t>
      </w:r>
    </w:p>
    <w:p>
      <w:pPr>
        <w:pStyle w:val="ListParagraph"/>
        <w:numPr>
          <w:ilvl w:val="0"/>
          <w:numId w:val="2"/>
        </w:numPr>
        <w:spacing w:after="60" w:line="264"/>
      </w:pPr>
      <w:r>
        <w:t xml:space="preserve">Build the flow-down matrix with the six dispositions, deviation register with risk level and approval, and the release gate.</w:t>
      </w:r>
    </w:p>
    <w:p>
      <w:pPr>
        <w:pStyle w:val="ListParagraph"/>
        <w:numPr>
          <w:ilvl w:val="0"/>
          <w:numId w:val="2"/>
        </w:numPr>
        <w:spacing w:after="60" w:line="264"/>
      </w:pPr>
      <w:r>
        <w:t xml:space="preserve">AI proposes applicability and draft clauses; authorised reviewers decide legal and commercial treatment.</w:t>
      </w:r>
    </w:p>
    <w:p>
      <w:pPr>
        <w:pStyle w:val="ListParagraph"/>
        <w:numPr>
          <w:ilvl w:val="0"/>
          <w:numId w:val="2"/>
        </w:numPr>
        <w:spacing w:after="60" w:line="264"/>
      </w:pPr>
      <w:r>
        <w:t xml:space="preserve">Outputs: clause register, proposed matrix, unresolved-requirements list, draft special conditions, traceability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Material flow-down decisions are traceable and reviewed; unresolved high-risk issues block release unless an exception is recorded. CI-04, CI-05 pass.</w:t>
            </w:r>
          </w:p>
        </w:tc>
      </w:tr>
    </w:tbl>
    <w:p>
      <w:pPr>
        <w:spacing w:after="80"/>
      </w:pPr>
    </w:p>
    <w:p>
      <w:pPr>
        <w:pStyle w:val="Heading3"/>
      </w:pPr>
      <w:r>
        <w:t xml:space="preserve">Step 8. Subcontract drafting and approval</w:t>
      </w:r>
    </w:p>
    <w:p>
      <w:pPr>
        <w:spacing w:after="120" w:line="276"/>
      </w:pPr>
      <w:r>
        <w:rPr>
          <w:b/>
          <w:bCs/>
        </w:rPr>
        <w:t xml:space="preserve">Timing:</w:t>
      </w:r>
      <w:r>
        <w:t xml:space="preserve"> Weeks 9–10</w:t>
      </w:r>
    </w:p>
    <w:p>
      <w:pPr>
        <w:pStyle w:val="ListParagraph"/>
        <w:numPr>
          <w:ilvl w:val="0"/>
          <w:numId w:val="2"/>
        </w:numPr>
        <w:spacing w:after="60" w:line="264"/>
      </w:pPr>
      <w:r>
        <w:t xml:space="preserve">Configurable lifecycle (Section 8.2) with segregation of duties.</w:t>
      </w:r>
    </w:p>
    <w:p>
      <w:pPr>
        <w:pStyle w:val="ListParagraph"/>
        <w:numPr>
          <w:ilvl w:val="0"/>
          <w:numId w:val="2"/>
        </w:numPr>
        <w:spacing w:after="60" w:line="264"/>
      </w:pPr>
      <w:r>
        <w:t xml:space="preserve">Contract package: agreement and scope; GCC and special conditions; specifications, BOQ or schedule of rates, schedules; quality and HSE requirements; deliverables register; approved deviations; incorporation schedule and precedence.</w:t>
      </w:r>
    </w:p>
    <w:p>
      <w:pPr>
        <w:pStyle w:val="ListParagraph"/>
        <w:numPr>
          <w:ilvl w:val="0"/>
          <w:numId w:val="2"/>
        </w:numPr>
        <w:spacing w:after="60" w:line="264"/>
      </w:pPr>
      <w:r>
        <w:t xml:space="preserve">On execution, freeze the baseline; amendments only through the amendment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Every executed subcontract has an unambiguous baseline and auditable approval history. CON-03, CON-04, WF-01 pass.</w:t>
            </w:r>
          </w:p>
        </w:tc>
      </w:tr>
    </w:tbl>
    <w:p>
      <w:pPr>
        <w:spacing w:after="80"/>
      </w:pPr>
    </w:p>
    <w:p>
      <w:pPr>
        <w:pStyle w:val="Heading3"/>
      </w:pPr>
      <w:r>
        <w:t xml:space="preserve">Step 9. Obligation register and deadline engine</w:t>
      </w:r>
    </w:p>
    <w:p>
      <w:pPr>
        <w:spacing w:after="120" w:line="276"/>
      </w:pPr>
      <w:r>
        <w:rPr>
          <w:b/>
          <w:bCs/>
        </w:rPr>
        <w:t xml:space="preserve">Timing:</w:t>
      </w:r>
      <w:r>
        <w:t xml:space="preserve"> Weeks 10–11</w:t>
      </w:r>
    </w:p>
    <w:p>
      <w:pPr>
        <w:pStyle w:val="ListParagraph"/>
        <w:numPr>
          <w:ilvl w:val="0"/>
          <w:numId w:val="2"/>
        </w:numPr>
        <w:spacing w:after="60" w:line="264"/>
      </w:pPr>
      <w:r>
        <w:t xml:space="preserve">Obligations with source passage, applicability rationale, owner, trigger, deliverable, evidence requirement, status and risk level.</w:t>
      </w:r>
    </w:p>
    <w:p>
      <w:pPr>
        <w:pStyle w:val="ListParagraph"/>
        <w:numPr>
          <w:ilvl w:val="0"/>
          <w:numId w:val="2"/>
        </w:numPr>
        <w:spacing w:after="60" w:line="264"/>
      </w:pPr>
      <w:r>
        <w:t xml:space="preserve">Calendar and working days, project calendars, triggering events, contractual time zones, notice periods and escalation thresholds.</w:t>
      </w:r>
    </w:p>
    <w:p>
      <w:pPr>
        <w:pStyle w:val="ListParagraph"/>
        <w:numPr>
          <w:ilvl w:val="0"/>
          <w:numId w:val="2"/>
        </w:numPr>
        <w:spacing w:after="60" w:line="264"/>
      </w:pPr>
      <w:r>
        <w:t xml:space="preserve">Dashboards: overdue obligations, upcoming deadlines, missing deliverables, unresolved flow-downs, pending approvals, obligations lacking closure evidence.</w:t>
      </w:r>
    </w:p>
    <w:p>
      <w:pPr>
        <w:pStyle w:val="ListParagraph"/>
        <w:numPr>
          <w:ilvl w:val="0"/>
          <w:numId w:val="2"/>
        </w:numPr>
        <w:spacing w:after="60" w:line="264"/>
      </w:pPr>
      <w:r>
        <w:t xml:space="preserve">Keep contractual deadlines distinct from internal service-level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A reviewer can see what must be done, by whom, by when and against which source provision. CI-01 passes; the first vertical slice (Section 13) is demonstrable.</w:t>
            </w:r>
          </w:p>
        </w:tc>
      </w:tr>
    </w:tbl>
    <w:p>
      <w:pPr>
        <w:spacing w:after="80"/>
      </w:pPr>
    </w:p>
    <w:p>
      <w:pPr>
        <w:pStyle w:val="Heading2"/>
      </w:pPr>
      <w:r>
        <w:t xml:space="preserve">Phase 4 – Project Execution (Weeks 11–14)</w:t>
      </w:r>
    </w:p>
    <w:p>
      <w:pPr>
        <w:pStyle w:val="Heading3"/>
      </w:pPr>
      <w:r>
        <w:t xml:space="preserve">Step 10. Mobilisation and project enablers</w:t>
      </w:r>
    </w:p>
    <w:p>
      <w:pPr>
        <w:spacing w:after="120" w:line="276"/>
      </w:pPr>
      <w:r>
        <w:rPr>
          <w:b/>
          <w:bCs/>
        </w:rPr>
        <w:t xml:space="preserve">Timing:</w:t>
      </w:r>
      <w:r>
        <w:t xml:space="preserve"> Weeks 11–12</w:t>
      </w:r>
    </w:p>
    <w:p>
      <w:pPr>
        <w:pStyle w:val="ListParagraph"/>
        <w:numPr>
          <w:ilvl w:val="0"/>
          <w:numId w:val="2"/>
        </w:numPr>
        <w:spacing w:after="60" w:line="264"/>
      </w:pPr>
      <w:r>
        <w:t xml:space="preserve">Track site access, offices, yards, water, power, utilities, accommodation, equipment, lifting facilities, permits, inductions, method statements, quality and HSE documents, insurances and securities.</w:t>
      </w:r>
    </w:p>
    <w:p>
      <w:pPr>
        <w:pStyle w:val="ListParagraph"/>
        <w:numPr>
          <w:ilvl w:val="0"/>
          <w:numId w:val="2"/>
        </w:numPr>
        <w:spacing w:after="60" w:line="264"/>
      </w:pPr>
      <w:r>
        <w:t xml:space="preserve">Each item has owner, planned and actual dates, capacity, location, evidence, dependencies, cost responsibility and affected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Teams can distinguish award status from genuine work-front readiness and see delayed prerequisites. WF-02 passes.</w:t>
            </w:r>
          </w:p>
        </w:tc>
      </w:tr>
    </w:tbl>
    <w:p>
      <w:pPr>
        <w:spacing w:after="80"/>
      </w:pPr>
    </w:p>
    <w:p>
      <w:pPr>
        <w:pStyle w:val="Heading3"/>
      </w:pPr>
      <w:r>
        <w:t xml:space="preserve">Step 11. Project controls, field, quality and HSE</w:t>
      </w:r>
    </w:p>
    <w:p>
      <w:pPr>
        <w:spacing w:after="120" w:line="276"/>
      </w:pPr>
      <w:r>
        <w:rPr>
          <w:b/>
          <w:bCs/>
        </w:rPr>
        <w:t xml:space="preserve">Timing:</w:t>
      </w:r>
      <w:r>
        <w:t xml:space="preserve"> Weeks 12–14</w:t>
      </w:r>
    </w:p>
    <w:p>
      <w:pPr>
        <w:pStyle w:val="ListParagraph"/>
        <w:numPr>
          <w:ilvl w:val="0"/>
          <w:numId w:val="2"/>
        </w:numPr>
        <w:spacing w:after="60" w:line="264"/>
      </w:pPr>
      <w:r>
        <w:t xml:space="preserve">Project controls: WBS, work packages, baseline milestones, planned and actual dates, progress quantities, look-aheads, constraints, recovery actions, forecasts.</w:t>
      </w:r>
    </w:p>
    <w:p>
      <w:pPr>
        <w:pStyle w:val="ListParagraph"/>
        <w:numPr>
          <w:ilvl w:val="0"/>
          <w:numId w:val="2"/>
        </w:numPr>
        <w:spacing w:after="60" w:line="264"/>
      </w:pPr>
      <w:r>
        <w:t xml:space="preserve">Field: daily reports, labour and equipment deployment, work-front availability, site instructions, RFIs, observations, photos, completion records.</w:t>
      </w:r>
    </w:p>
    <w:p>
      <w:pPr>
        <w:pStyle w:val="ListParagraph"/>
        <w:numPr>
          <w:ilvl w:val="0"/>
          <w:numId w:val="2"/>
        </w:numPr>
        <w:spacing w:after="60" w:line="264"/>
      </w:pPr>
      <w:r>
        <w:t xml:space="preserve">Quality: ITPs, inspection requests, material traceability, NDT and testing, NCRs, corrective actions, punch lists, acceptance records.</w:t>
      </w:r>
    </w:p>
    <w:p>
      <w:pPr>
        <w:pStyle w:val="ListParagraph"/>
        <w:numPr>
          <w:ilvl w:val="0"/>
          <w:numId w:val="2"/>
        </w:numPr>
        <w:spacing w:after="60" w:line="264"/>
      </w:pPr>
      <w:r>
        <w:t xml:space="preserve">HSE: inductions, permits, risk assessments, toolbox talks, observations, incidents and near misses, corrective actions, closure evidence.</w:t>
      </w:r>
    </w:p>
    <w:p>
      <w:pPr>
        <w:pStyle w:val="ListParagraph"/>
        <w:numPr>
          <w:ilvl w:val="0"/>
          <w:numId w:val="2"/>
        </w:numPr>
        <w:spacing w:after="60" w:line="264"/>
      </w:pPr>
      <w:r>
        <w:t xml:space="preserve">Connect each event to project, subcontract, work package, obligation and evidence. An AI summary is never the sole proof of completion or acceptance.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A field event can be traced to its work package, obligation and supporting evidence. WF-03 passes.</w:t>
            </w:r>
          </w:p>
        </w:tc>
      </w:tr>
    </w:tbl>
    <w:p>
      <w:pPr>
        <w:spacing w:after="80"/>
      </w:pPr>
    </w:p>
    <w:p>
      <w:pPr>
        <w:pStyle w:val="Heading2"/>
      </w:pPr>
      <w:r>
        <w:t xml:space="preserve">Phase 5 – Commercial Management and Analytics (Weeks 14–17)</w:t>
      </w:r>
    </w:p>
    <w:p>
      <w:pPr>
        <w:pStyle w:val="Heading3"/>
      </w:pPr>
      <w:r>
        <w:t xml:space="preserve">Step 12. Variation and claim management</w:t>
      </w:r>
    </w:p>
    <w:p>
      <w:pPr>
        <w:spacing w:after="120" w:line="276"/>
      </w:pPr>
      <w:r>
        <w:rPr>
          <w:b/>
          <w:bCs/>
        </w:rPr>
        <w:t xml:space="preserve">Timing:</w:t>
      </w:r>
      <w:r>
        <w:t xml:space="preserve"> Weeks 14–15</w:t>
      </w:r>
    </w:p>
    <w:p>
      <w:pPr>
        <w:pStyle w:val="ListParagraph"/>
        <w:numPr>
          <w:ilvl w:val="0"/>
          <w:numId w:val="2"/>
        </w:numPr>
        <w:spacing w:after="60" w:line="264"/>
      </w:pPr>
      <w:r>
        <w:t xml:space="preserve">Record originating event, contractual basis, notice requirements and history, scope change, quantities, labour, equipment, materials, rates, schedule impact, claimed, assessed and approved values, and payment status.</w:t>
      </w:r>
    </w:p>
    <w:p>
      <w:pPr>
        <w:pStyle w:val="ListParagraph"/>
        <w:numPr>
          <w:ilvl w:val="0"/>
          <w:numId w:val="2"/>
        </w:numPr>
        <w:spacing w:after="60" w:line="264"/>
      </w:pPr>
      <w:r>
        <w:t xml:space="preserve">Link to dated field records, work packages, programme evidence, notices, mitigation and correspondence.</w:t>
      </w:r>
    </w:p>
    <w:p>
      <w:pPr>
        <w:pStyle w:val="ListParagraph"/>
        <w:numPr>
          <w:ilvl w:val="0"/>
          <w:numId w:val="2"/>
        </w:numPr>
        <w:spacing w:after="60" w:line="264"/>
      </w:pPr>
      <w:r>
        <w:t xml:space="preserve">Flag missing notices, approaching deadlines, unsupported quantities and unapproved changes in forecasts.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Each variation has an auditable source, evidence chain, valuation history and approval trail. VAR-01, VAR-02 pass.</w:t>
            </w:r>
          </w:p>
        </w:tc>
      </w:tr>
    </w:tbl>
    <w:p>
      <w:pPr>
        <w:spacing w:after="80"/>
      </w:pPr>
    </w:p>
    <w:p>
      <w:pPr>
        <w:pStyle w:val="Heading3"/>
      </w:pPr>
      <w:r>
        <w:t xml:space="preserve">Step 13. Measurement, payment and final account</w:t>
      </w:r>
    </w:p>
    <w:p>
      <w:pPr>
        <w:spacing w:after="120" w:line="276"/>
      </w:pPr>
      <w:r>
        <w:rPr>
          <w:b/>
          <w:bCs/>
        </w:rPr>
        <w:t xml:space="preserve">Timing:</w:t>
      </w:r>
      <w:r>
        <w:t xml:space="preserve"> Weeks 15–16</w:t>
      </w:r>
    </w:p>
    <w:p>
      <w:pPr>
        <w:pStyle w:val="ListParagraph"/>
        <w:numPr>
          <w:ilvl w:val="0"/>
          <w:numId w:val="2"/>
        </w:numPr>
        <w:spacing w:after="60" w:line="264"/>
      </w:pPr>
      <w:r>
        <w:t xml:space="preserve">Measurement, verification, application, quantity and rate reconciliation, variation and deduction review, retention and tax calculation, certificate approval, payment authorisation, payment reconciliation, final account.</w:t>
      </w:r>
    </w:p>
    <w:p>
      <w:pPr>
        <w:pStyle w:val="ListParagraph"/>
        <w:numPr>
          <w:ilvl w:val="0"/>
          <w:numId w:val="2"/>
        </w:numPr>
        <w:spacing w:after="60" w:line="264"/>
      </w:pPr>
      <w:r>
        <w:t xml:space="preserve">Fixed-precision decimals and explicit currencies; separate measured, submitted, approved, certified, invoiced and paid values; preserved calculation inputs and rule versions.</w:t>
      </w:r>
    </w:p>
    <w:p>
      <w:pPr>
        <w:pStyle w:val="ListParagraph"/>
        <w:numPr>
          <w:ilvl w:val="0"/>
          <w:numId w:val="2"/>
        </w:numPr>
        <w:spacing w:after="60" w:line="264"/>
      </w:pPr>
      <w:r>
        <w:t xml:space="preserve">Idempotency and database uniqueness against duplicate certificates; approval limits and segregation of duties.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A certificate can be recalculated from approved source records and traced through certification and payment. PAY-01/02/03, AUD-01 pass.</w:t>
            </w:r>
          </w:p>
        </w:tc>
      </w:tr>
    </w:tbl>
    <w:p>
      <w:pPr>
        <w:spacing w:after="80"/>
      </w:pPr>
    </w:p>
    <w:p>
      <w:pPr>
        <w:pStyle w:val="Heading3"/>
      </w:pPr>
      <w:r>
        <w:t xml:space="preserve">Step 14. Performance analytics</w:t>
      </w:r>
    </w:p>
    <w:p>
      <w:pPr>
        <w:spacing w:after="120" w:line="276"/>
      </w:pPr>
      <w:r>
        <w:rPr>
          <w:b/>
          <w:bCs/>
        </w:rPr>
        <w:t xml:space="preserve">Timing:</w:t>
      </w:r>
      <w:r>
        <w:t xml:space="preserve"> Weeks 16–17</w:t>
      </w:r>
    </w:p>
    <w:p>
      <w:pPr>
        <w:pStyle w:val="ListParagraph"/>
        <w:numPr>
          <w:ilvl w:val="0"/>
          <w:numId w:val="2"/>
        </w:numPr>
        <w:spacing w:after="60" w:line="264"/>
      </w:pPr>
      <w:r>
        <w:t xml:space="preserve">Implement the Section 8.6 KPIs, each with formula, sources, period, units, exclusions, quality checks, owner and calculation version.</w:t>
      </w:r>
    </w:p>
    <w:p>
      <w:pPr>
        <w:pStyle w:val="ListParagraph"/>
        <w:numPr>
          <w:ilvl w:val="0"/>
          <w:numId w:val="2"/>
        </w:numPr>
        <w:spacing w:after="60" w:line="264"/>
      </w:pPr>
      <w:r>
        <w:t xml:space="preserve">Portfolio dashboard with drill-down from every indicator to source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Every KPI is reproducible and traceable to source records and calculation rules.</w:t>
            </w:r>
          </w:p>
        </w:tc>
      </w:tr>
    </w:tbl>
    <w:p>
      <w:pPr>
        <w:spacing w:after="80"/>
      </w:pPr>
    </w:p>
    <w:p>
      <w:pPr>
        <w:pStyle w:val="Heading2"/>
      </w:pPr>
      <w:r>
        <w:t xml:space="preserve">Phase 6 – AI Orchestration and Go-Live (Weeks 17–24)</w:t>
      </w:r>
    </w:p>
    <w:p>
      <w:pPr>
        <w:pStyle w:val="Heading3"/>
      </w:pPr>
      <w:r>
        <w:t xml:space="preserve">Step 15. Specialist AI agents</w:t>
      </w:r>
    </w:p>
    <w:p>
      <w:pPr>
        <w:spacing w:after="120" w:line="276"/>
      </w:pPr>
      <w:r>
        <w:rPr>
          <w:b/>
          <w:bCs/>
        </w:rPr>
        <w:t xml:space="preserve">Timing:</w:t>
      </w:r>
      <w:r>
        <w:t xml:space="preserve"> Weeks 17–19</w:t>
      </w:r>
    </w:p>
    <w:p>
      <w:pPr>
        <w:pStyle w:val="ListParagraph"/>
        <w:numPr>
          <w:ilvl w:val="0"/>
          <w:numId w:val="2"/>
        </w:numPr>
        <w:spacing w:after="60" w:line="264"/>
      </w:pPr>
      <w:r>
        <w:t xml:space="preserve">Introduce agents in the Section 11.1 order, starting at Level 1 (read-only retrieval, summarisation, recommendation), then Level 2 (draft preparation).</w:t>
      </w:r>
    </w:p>
    <w:p>
      <w:pPr>
        <w:pStyle w:val="ListParagraph"/>
        <w:numPr>
          <w:ilvl w:val="0"/>
          <w:numId w:val="2"/>
        </w:numPr>
        <w:spacing w:after="60" w:line="264"/>
      </w:pPr>
      <w:r>
        <w:t xml:space="preserve">Give each typed inputs and outputs, project scope, permitted tools, model and version, correlation ID, evidence requirements and approval policy.</w:t>
      </w:r>
    </w:p>
    <w:p>
      <w:pPr>
        <w:pStyle w:val="ListParagraph"/>
        <w:numPr>
          <w:ilvl w:val="0"/>
          <w:numId w:val="2"/>
        </w:numPr>
        <w:spacing w:after="60" w:line="264"/>
      </w:pPr>
      <w:r>
        <w:t xml:space="preserve">Promote model upgrades only after critical-clause, permission and financial regression suites 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Each agent has explicit permissions, evidence requirements, audit logging and human approval boundaries.</w:t>
            </w:r>
          </w:p>
        </w:tc>
      </w:tr>
    </w:tbl>
    <w:p>
      <w:pPr>
        <w:spacing w:after="80"/>
      </w:pPr>
    </w:p>
    <w:p>
      <w:pPr>
        <w:pStyle w:val="Heading3"/>
      </w:pPr>
      <w:r>
        <w:t xml:space="preserve">Step 16. Pilot, acceptance testing and production rollout</w:t>
      </w:r>
    </w:p>
    <w:p>
      <w:pPr>
        <w:spacing w:after="120" w:line="276"/>
      </w:pPr>
      <w:r>
        <w:rPr>
          <w:b/>
          <w:bCs/>
        </w:rPr>
        <w:t xml:space="preserve">Timing:</w:t>
      </w:r>
      <w:r>
        <w:t xml:space="preserve"> Weeks 19–24</w:t>
      </w:r>
    </w:p>
    <w:p>
      <w:pPr>
        <w:pStyle w:val="ListParagraph"/>
        <w:numPr>
          <w:ilvl w:val="0"/>
          <w:numId w:val="2"/>
        </w:numPr>
        <w:spacing w:after="60" w:line="264"/>
      </w:pPr>
      <w:r>
        <w:t xml:space="preserve">Pilot on one EPC project with representative documents, a subcontract, technical documents, BOQ or schedule of rates, execution records, a variation scenario, a payment application and quality and HSE evidence, and validate portability using a second sector.</w:t>
      </w:r>
    </w:p>
    <w:p>
      <w:pPr>
        <w:pStyle w:val="ListParagraph"/>
        <w:numPr>
          <w:ilvl w:val="0"/>
          <w:numId w:val="2"/>
        </w:numPr>
        <w:spacing w:after="60" w:line="264"/>
      </w:pPr>
      <w:r>
        <w:t xml:space="preserve">Migrate Excel registers, BOQs, payment sheets and project reports with reconciliation checks.</w:t>
      </w:r>
    </w:p>
    <w:p>
      <w:pPr>
        <w:pStyle w:val="ListParagraph"/>
        <w:numPr>
          <w:ilvl w:val="0"/>
          <w:numId w:val="2"/>
        </w:numPr>
        <w:spacing w:after="60" w:line="264"/>
      </w:pPr>
      <w:r>
        <w:t xml:space="preserve">Non-functional validation: restore drill, performance at documented load, portability export, security review, audit completeness.</w:t>
      </w:r>
    </w:p>
    <w:p>
      <w:pPr>
        <w:pStyle w:val="ListParagraph"/>
        <w:numPr>
          <w:ilvl w:val="0"/>
          <w:numId w:val="2"/>
        </w:numPr>
        <w:spacing w:after="60" w:line="264"/>
      </w:pPr>
      <w:r>
        <w:t xml:space="preserve">User acceptance with contracts, commercial, planning, QA/HSE and finance reviewers; run the pilot in shadow mode alongside existing processes before cutover.</w:t>
      </w:r>
    </w:p>
    <w:p>
      <w:pPr>
        <w:pStyle w:val="ListParagraph"/>
        <w:numPr>
          <w:ilvl w:val="0"/>
          <w:numId w:val="2"/>
        </w:numPr>
        <w:spacing w:after="60" w:line="264"/>
      </w:pPr>
      <w:r>
        <w:t xml:space="preserve">End-to-end demonstration: register a subcontractor; ingest main-contract documents; prepare flow-down and subcontract package; approve and execute; manage mobilisation, events and quality evidence; assess a variation and reconcile a payment; produce a performance report and reconstruct the evidence and approval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Completion gate</w:t>
            </w:r>
          </w:p>
          <w:p>
            <w:pPr>
              <w:spacing w:after="40"/>
            </w:pPr>
            <w:r>
              <w:rPr>
                <w:sz w:val="20"/>
                <w:szCs w:val="20"/>
              </w:rPr>
              <w:t xml:space="preserve">All release-gate tests pass with sign-off from the product owner and security lead; the operating team is ready to support the pilot.</w:t>
            </w:r>
          </w:p>
        </w:tc>
      </w:tr>
    </w:tbl>
    <w:p>
      <w:pPr>
        <w:spacing w:after="80"/>
      </w:pPr>
    </w:p>
    <w:p>
      <w:pPr>
        <w:pStyle w:val="Heading1"/>
        <w:pageBreakBefore/>
      </w:pPr>
      <w:r>
        <w:t xml:space="preserve">13. Early Delivery: First 10 Days and First Vertical Slice</w:t>
      </w:r>
    </w:p>
    <w:p>
      <w:pPr>
        <w:pStyle w:val="Heading2"/>
      </w:pPr>
      <w:r>
        <w:t xml:space="preserve">13.1 First ten working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438"/>
      </w:tblGrid>
      <w:tr>
        <w:trPr>
          <w:cantSplit/>
          <w:tblHeader/>
        </w:trPr>
        <w:tc>
          <w:tcPr>
            <w:tcW w:type="dxa" w:w="9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Day</w:t>
            </w:r>
          </w:p>
        </w:tc>
        <w:tc>
          <w:tcPr>
            <w:tcW w:type="dxa" w:w="53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Action</w:t>
            </w:r>
          </w:p>
        </w:tc>
        <w:tc>
          <w:tcPr>
            <w:tcW w:type="dxa" w:w="34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Output</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1</w:t>
            </w:r>
          </w:p>
        </w:tc>
        <w:tc>
          <w:tcPr>
            <w:tcW w:type="dxa" w:w="5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Freeze scope and business objectives</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Product charter</w:t>
            </w:r>
          </w:p>
        </w:tc>
      </w:tr>
      <w:tr>
        <w:trPr>
          <w:cantSplit/>
        </w:trPr>
        <w:tc>
          <w:tcPr>
            <w:tcW w:type="dxa" w:w="9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2</w:t>
            </w:r>
          </w:p>
        </w:tc>
        <w:tc>
          <w:tcPr>
            <w:tcW w:type="dxa" w:w="5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Map lifecycle and approval gates</w:t>
            </w:r>
          </w:p>
        </w:tc>
        <w:tc>
          <w:tcPr>
            <w:tcW w:type="dxa" w:w="34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Lifecycle map</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3</w:t>
            </w:r>
          </w:p>
        </w:tc>
        <w:tc>
          <w:tcPr>
            <w:tcW w:type="dxa" w:w="5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Define core entities and relationships</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Initial data model</w:t>
            </w:r>
          </w:p>
        </w:tc>
      </w:tr>
      <w:tr>
        <w:trPr>
          <w:cantSplit/>
        </w:trPr>
        <w:tc>
          <w:tcPr>
            <w:tcW w:type="dxa" w:w="9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4</w:t>
            </w:r>
          </w:p>
        </w:tc>
        <w:tc>
          <w:tcPr>
            <w:tcW w:type="dxa" w:w="5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Define document categories and revision rules</w:t>
            </w:r>
          </w:p>
        </w:tc>
        <w:tc>
          <w:tcPr>
            <w:tcW w:type="dxa" w:w="34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 taxonomy</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5</w:t>
            </w:r>
          </w:p>
        </w:tc>
        <w:tc>
          <w:tcPr>
            <w:tcW w:type="dxa" w:w="5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Select representative source documents</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Pilot document pack</w:t>
            </w:r>
          </w:p>
        </w:tc>
      </w:tr>
      <w:tr>
        <w:trPr>
          <w:cantSplit/>
        </w:trPr>
        <w:tc>
          <w:tcPr>
            <w:tcW w:type="dxa" w:w="9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6</w:t>
            </w:r>
          </w:p>
        </w:tc>
        <w:tc>
          <w:tcPr>
            <w:tcW w:type="dxa" w:w="5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Set hybrid architecture and security boundaries</w:t>
            </w:r>
          </w:p>
        </w:tc>
        <w:tc>
          <w:tcPr>
            <w:tcW w:type="dxa" w:w="34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Architecture decision record</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7</w:t>
            </w:r>
          </w:p>
        </w:tc>
        <w:tc>
          <w:tcPr>
            <w:tcW w:type="dxa" w:w="5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Define first API and database interfaces</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Technical specification</w:t>
            </w:r>
          </w:p>
        </w:tc>
      </w:tr>
      <w:tr>
        <w:trPr>
          <w:cantSplit/>
        </w:trPr>
        <w:tc>
          <w:tcPr>
            <w:tcW w:type="dxa" w:w="9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8</w:t>
            </w:r>
          </w:p>
        </w:tc>
        <w:tc>
          <w:tcPr>
            <w:tcW w:type="dxa" w:w="5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Set up repository, environment and tests</w:t>
            </w:r>
          </w:p>
        </w:tc>
        <w:tc>
          <w:tcPr>
            <w:tcW w:type="dxa" w:w="34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Working application skeleton</w:t>
            </w:r>
          </w:p>
        </w:tc>
      </w:tr>
      <w:tr>
        <w:trPr>
          <w:cantSplit/>
        </w:trPr>
        <w:tc>
          <w:tcPr>
            <w:tcW w:type="dxa" w:w="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9</w:t>
            </w:r>
          </w:p>
        </w:tc>
        <w:tc>
          <w:tcPr>
            <w:tcW w:type="dxa" w:w="5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Implement registry and project foundations</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First functional module</w:t>
            </w:r>
          </w:p>
        </w:tc>
      </w:tr>
      <w:tr>
        <w:trPr>
          <w:cantSplit/>
        </w:trPr>
        <w:tc>
          <w:tcPr>
            <w:tcW w:type="dxa" w:w="9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10</w:t>
            </w:r>
          </w:p>
        </w:tc>
        <w:tc>
          <w:tcPr>
            <w:tcW w:type="dxa" w:w="5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Demonstrate upload, storage, metadata and retrieval</w:t>
            </w:r>
          </w:p>
        </w:tc>
        <w:tc>
          <w:tcPr>
            <w:tcW w:type="dxa" w:w="34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First end-to-end prototype</w:t>
            </w:r>
          </w:p>
        </w:tc>
      </w:tr>
    </w:tbl>
    <w:p>
      <w:pPr>
        <w:spacing w:after="120" w:before="100"/>
      </w:pPr>
      <w:r>
        <w:t xml:space="preserve">The aim is a sound foundation, not a completed OS. Avoid disposable prototypes that must later be discarded.</w:t>
      </w:r>
    </w:p>
    <w:p>
      <w:pPr>
        <w:pStyle w:val="Heading2"/>
      </w:pPr>
      <w:r>
        <w:t xml:space="preserve">13.2 First vertical slice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Build one complete chain before building every module</w:t>
            </w:r>
          </w:p>
          <w:p>
            <w:pPr>
              <w:spacing w:after="40"/>
            </w:pPr>
            <w:r>
              <w:rPr>
                <w:sz w:val="20"/>
                <w:szCs w:val="20"/>
              </w:rPr>
              <w:t xml:space="preserve">Main-contract document → source clause → proposed subcontract flow-down → human approval → obligation → execution evidence → traceable closure.</w:t>
            </w:r>
          </w:p>
        </w:tc>
      </w:tr>
    </w:tbl>
    <w:p>
      <w:pPr>
        <w:spacing w:after="80"/>
      </w:pPr>
    </w:p>
    <w:p>
      <w:pPr>
        <w:pStyle w:val="ListParagraph"/>
        <w:numPr>
          <w:ilvl w:val="0"/>
          <w:numId w:val="7"/>
        </w:numPr>
        <w:spacing w:after="60" w:line="264"/>
      </w:pPr>
      <w:r>
        <w:rPr>
          <w:b/>
          <w:bCs/>
        </w:rPr>
        <w:t xml:space="preserve">Document ingestion:</w:t>
      </w:r>
      <w:r>
        <w:t xml:space="preserve"> preserve the source file, revision, exact passage and metadata.</w:t>
      </w:r>
    </w:p>
    <w:p>
      <w:pPr>
        <w:pStyle w:val="ListParagraph"/>
        <w:numPr>
          <w:ilvl w:val="0"/>
          <w:numId w:val="7"/>
        </w:numPr>
        <w:spacing w:after="60" w:line="264"/>
      </w:pPr>
      <w:r>
        <w:rPr>
          <w:b/>
          <w:bCs/>
        </w:rPr>
        <w:t xml:space="preserve">Contract intelligence:</w:t>
      </w:r>
      <w:r>
        <w:t xml:space="preserve"> identify a provision and propose how it applies to a specific subcontract.</w:t>
      </w:r>
    </w:p>
    <w:p>
      <w:pPr>
        <w:pStyle w:val="ListParagraph"/>
        <w:numPr>
          <w:ilvl w:val="0"/>
          <w:numId w:val="7"/>
        </w:numPr>
        <w:spacing w:after="60" w:line="264"/>
      </w:pPr>
      <w:r>
        <w:rPr>
          <w:b/>
          <w:bCs/>
        </w:rPr>
        <w:t xml:space="preserve">Human review:</w:t>
      </w:r>
      <w:r>
        <w:t xml:space="preserve"> an authorised contracts professional confirms source, applicability and treatment.</w:t>
      </w:r>
    </w:p>
    <w:p>
      <w:pPr>
        <w:pStyle w:val="ListParagraph"/>
        <w:numPr>
          <w:ilvl w:val="0"/>
          <w:numId w:val="7"/>
        </w:numPr>
        <w:spacing w:after="60" w:line="264"/>
      </w:pPr>
      <w:r>
        <w:rPr>
          <w:b/>
          <w:bCs/>
        </w:rPr>
        <w:t xml:space="preserve">Obligation generation:</w:t>
      </w:r>
      <w:r>
        <w:t xml:space="preserve"> structured obligation with responsible role, trigger, deadline and evidence requirement.</w:t>
      </w:r>
    </w:p>
    <w:p>
      <w:pPr>
        <w:pStyle w:val="ListParagraph"/>
        <w:numPr>
          <w:ilvl w:val="0"/>
          <w:numId w:val="7"/>
        </w:numPr>
        <w:spacing w:after="60" w:line="264"/>
      </w:pPr>
      <w:r>
        <w:rPr>
          <w:b/>
          <w:bCs/>
        </w:rPr>
        <w:t xml:space="preserve">Operational tracking:</w:t>
      </w:r>
      <w:r>
        <w:t xml:space="preserve"> show it on a project dashboard and assign an owner.</w:t>
      </w:r>
    </w:p>
    <w:p>
      <w:pPr>
        <w:pStyle w:val="ListParagraph"/>
        <w:numPr>
          <w:ilvl w:val="0"/>
          <w:numId w:val="7"/>
        </w:numPr>
        <w:spacing w:after="60" w:line="264"/>
      </w:pPr>
      <w:r>
        <w:rPr>
          <w:b/>
          <w:bCs/>
        </w:rPr>
        <w:t xml:space="preserve">Evidence closure:</w:t>
      </w:r>
      <w:r>
        <w:t xml:space="preserve"> submit and review evidence; the obligation stays open if acceptance criteria are not met.</w:t>
      </w:r>
    </w:p>
    <w:p>
      <w:pPr>
        <w:pStyle w:val="ListParagraph"/>
        <w:numPr>
          <w:ilvl w:val="0"/>
          <w:numId w:val="7"/>
        </w:numPr>
        <w:spacing w:after="60" w:line="264"/>
      </w:pPr>
      <w:r>
        <w:rPr>
          <w:b/>
          <w:bCs/>
        </w:rPr>
        <w:t xml:space="preserve">Traceability:</w:t>
      </w:r>
      <w:r>
        <w:t xml:space="preserve"> navigate from obligation to subcontract clause, source provision, original revision and closure evidence.</w:t>
      </w:r>
    </w:p>
    <w:p>
      <w:pPr>
        <w:spacing w:after="120" w:before="100"/>
      </w:pPr>
      <w:r>
        <w:t xml:space="preserve">This slice tests document identity, revision integrity, extraction, human approval, evidence linking, permissions and auditability before they are replicated across the OS.</w:t>
      </w:r>
    </w:p>
    <w:p>
      <w:pPr>
        <w:pStyle w:val="Heading2"/>
      </w:pPr>
      <w:r>
        <w:t xml:space="preserve">13.3 Workstreams and release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cantSplit/>
          <w:tblHeader/>
        </w:trPr>
        <w:tc>
          <w:tcPr>
            <w:tcW w:type="dxa" w:w="26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Workstream</w:t>
            </w:r>
          </w:p>
        </w:tc>
        <w:tc>
          <w:tcPr>
            <w:tcW w:type="dxa" w:w="4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Responsibilities</w:t>
            </w:r>
          </w:p>
        </w:tc>
        <w:tc>
          <w:tcPr>
            <w:tcW w:type="dxa" w:w="2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Dependency</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A. Core platform</w:t>
            </w:r>
          </w:p>
        </w:tc>
        <w:tc>
          <w:tcPr>
            <w:tcW w:type="dxa" w:w="4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Identity, projects, registry, permissions, database, audit</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First</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B. Document intelligence</w:t>
            </w:r>
          </w:p>
        </w:tc>
        <w:tc>
          <w:tcPr>
            <w:tcW w:type="dxa" w:w="4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Ingestion, extraction, revision control, search, evidence</w:t>
            </w:r>
          </w:p>
        </w:tc>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Core identifiers and access controls</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C. Contract operations</w:t>
            </w:r>
          </w:p>
        </w:tc>
        <w:tc>
          <w:tcPr>
            <w:tcW w:type="dxa" w:w="4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Flow-down, subcontract formation, obligations, approvals</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Core platform and document evidence</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D. Execution and commercial</w:t>
            </w:r>
          </w:p>
        </w:tc>
        <w:tc>
          <w:tcPr>
            <w:tcW w:type="dxa" w:w="4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Mobilisation, project controls, quality, HSE, variations, payments, analytics</w:t>
            </w:r>
          </w:p>
        </w:tc>
        <w:tc>
          <w:tcPr>
            <w:tcW w:type="dxa" w:w="2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Stable contract and obligation records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Release gate</w:t>
            </w:r>
          </w:p>
        </w:tc>
        <w:tc>
          <w:tcPr>
            <w:tcW w:type="dxa" w:w="66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Required outcome</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1. Data</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Projects, subcontractors and subcontracts are correctly related</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2. Documents</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Originals, revisions and extracted passages are traceable</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3. Contracts</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Flow-down decisions and executed baselines are controlled</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4. Operations</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Obligations, events and evidence are linked</w:t>
            </w:r>
          </w:p>
        </w:tc>
      </w:tr>
      <w:tr>
        <w:trPr>
          <w:cantSplit/>
        </w:trPr>
        <w:tc>
          <w:tcPr>
            <w:tcW w:type="dxa" w:w="3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5. Commercial</w:t>
            </w:r>
          </w:p>
        </w:tc>
        <w:tc>
          <w:tcPr>
            <w:tcW w:type="dxa" w:w="66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Variations and payments are reproducible and auditable</w:t>
            </w:r>
          </w:p>
        </w:tc>
      </w:tr>
      <w:tr>
        <w:trPr>
          <w:cantSplit/>
        </w:trPr>
        <w:tc>
          <w:tcPr>
            <w:tcW w:type="dxa" w:w="3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6. Intelligence</w:t>
            </w:r>
          </w:p>
        </w:tc>
        <w:tc>
          <w:tcPr>
            <w:tcW w:type="dxa" w:w="66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Agents use authorised evidence and respect approval boundaries</w:t>
            </w:r>
          </w:p>
        </w:tc>
      </w:tr>
    </w:tbl>
    <w:p>
      <w:pPr>
        <w:pStyle w:val="Heading2"/>
      </w:pPr>
      <w:r>
        <w:t xml:space="preserve">13.4 Team and cadence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Role</w:t>
            </w:r>
          </w:p>
        </w:tc>
        <w:tc>
          <w:tcPr>
            <w:tcW w:type="dxa" w:w="62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Responsibility</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Product owner / EPC contracts lead</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Business priorities, contract workflows, acceptance decisions</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Solution architect</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Domain boundaries, integration, hosting and security architecture</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Backend engineers (2)</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APIs, database, state machines, audit events</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Frontend engineer</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Registry, contract review, dashboards, approval interfaces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Document/AI engineer</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OCR, parsers, extraction, retrieval, evaluation</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QA / automation engineer</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Test suite, integration testing, release gates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DevOps / security engineer</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Hybrid deployment, identity, secrets, monitoring, backups, recovery</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Commercial, planning, QA, HSE reviewers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Validate domain rules, sample data and workflow behaviour (part-time)</w:t>
            </w:r>
          </w:p>
        </w:tc>
      </w:tr>
    </w:tbl>
    <w:p>
      <w:pPr>
        <w:spacing w:after="120" w:before="100"/>
      </w:pPr>
      <w:r>
        <w:t xml:space="preserve">Two-week sprints with a demo each sprint and an architecture review at the end of every phase. Roles may be combined in a small team, but business-rule ownership and independent acceptance testing stay distinct from implementation.</w:t>
      </w:r>
    </w:p>
    <w:p>
      <w:pPr>
        <w:pStyle w:val="Heading1"/>
        <w:pageBreakBefore/>
      </w:pPr>
      <w:r>
        <w:t xml:space="preserve">14. Acceptance-Test Catalogue</w:t>
      </w:r>
    </w:p>
    <w:p>
      <w:pPr>
        <w:spacing w:after="120" w:line="276"/>
      </w:pPr>
      <w:r>
        <w:t xml:space="preserve">Acceptance tests are release gates, not demonstrations. The suite has many fast unit tests, fewer integration tests and a limited set of critical end-to-end tests. IDs below follow the blueprint catalogue; SEC-01 and REC-01 from the roadmap are included.</w:t>
      </w:r>
    </w:p>
    <w:p>
      <w:pPr>
        <w:pStyle w:val="Heading2"/>
      </w:pPr>
      <w:r>
        <w:t xml:space="preserve">14.1 Registry and contract integrity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338"/>
      </w:tblGrid>
      <w:tr>
        <w:trPr>
          <w:cantSplit/>
          <w:tblHeader/>
        </w:trPr>
        <w:tc>
          <w:tcPr>
            <w:tcW w:type="dxa" w:w="1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ID</w:t>
            </w:r>
          </w:p>
        </w:tc>
        <w:tc>
          <w:tcPr>
            <w:tcW w:type="dxa" w:w="43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Test</w:t>
            </w:r>
          </w:p>
        </w:tc>
        <w:tc>
          <w:tcPr>
            <w:tcW w:type="dxa" w:w="43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Expected result</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REG-01</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Register the same legal entity twice with the same registration identifier</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Duplicate detected; existing entity linked or sent for review</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REG-02</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Associate one subcontractor with two EPC projects</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One enterprise identity; separate project relationships and permissions</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CON-01</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Create a subcontract linked to a main contract in another project</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Rejected</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CON-02</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Create a formal subcontract without a governing main contract</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Rejected</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CON-03</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Attempt to alter an executed subcontract baseline</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Baseline unchanged; amendment workflow required</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CON-04</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Supersede a document revision</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Both revisions retrievable with distinct applicability and history</w:t>
            </w:r>
          </w:p>
        </w:tc>
      </w:tr>
    </w:tbl>
    <w:p>
      <w:pPr>
        <w:pStyle w:val="Heading2"/>
      </w:pPr>
      <w:r>
        <w:t xml:space="preserve">14.2 Document ingestion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338"/>
      </w:tblGrid>
      <w:tr>
        <w:trPr>
          <w:cantSplit/>
          <w:tblHeader/>
        </w:trPr>
        <w:tc>
          <w:tcPr>
            <w:tcW w:type="dxa" w:w="1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ID</w:t>
            </w:r>
          </w:p>
        </w:tc>
        <w:tc>
          <w:tcPr>
            <w:tcW w:type="dxa" w:w="43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Test</w:t>
            </w:r>
          </w:p>
        </w:tc>
        <w:tc>
          <w:tcPr>
            <w:tcW w:type="dxa" w:w="43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Expected result</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DOC-01</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Upload the same file twice</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Duplicate identified; no uncontrolled duplicate records</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DOC-02</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Upload a scanned, rotated contract page</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OCR available for review; uncertainty flagged</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DOC-03</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Process a BOQ with formulas and merged headers</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Row and cell provenance and numeric values preserved</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DOC-04</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Ingest a file with a conflicting revision label</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Conflict raised; governing revision not guessed</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DOC-05</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Submit a malformed or unsafe file</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Rejected or quarantined</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DOC-06</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Interrupt a processing job and retry</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Resumes safely without duplicate obligations or financial records</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DOC-07</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Reprocess with a new parser version</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Results versioned; approved source records not silently overwritten</w:t>
            </w:r>
          </w:p>
        </w:tc>
      </w:tr>
    </w:tbl>
    <w:p>
      <w:pPr>
        <w:pStyle w:val="Heading2"/>
      </w:pPr>
      <w:r>
        <w:t xml:space="preserve">14.3 Contract intelligence and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338"/>
      </w:tblGrid>
      <w:tr>
        <w:trPr>
          <w:cantSplit/>
          <w:tblHeader/>
        </w:trPr>
        <w:tc>
          <w:tcPr>
            <w:tcW w:type="dxa" w:w="1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ID</w:t>
            </w:r>
          </w:p>
        </w:tc>
        <w:tc>
          <w:tcPr>
            <w:tcW w:type="dxa" w:w="43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Test</w:t>
            </w:r>
          </w:p>
        </w:tc>
        <w:tc>
          <w:tcPr>
            <w:tcW w:type="dxa" w:w="43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Expected result</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CI-01</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Extract an obligation from a known test clause</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Linked to the correct revision and passage</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CI-02</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Query a superseded clause for a current obligation</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Current governing version used; history handled by context</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CI-03</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Conflicting clauses or cross-references</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Conflict surfaced with both sources; no unsupported conclusion</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CI-04</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Generate a flow-down matrix</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Every in-scope provision has a disposition or visible unresolved status</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CI-05</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Release a subcontract with a blocking unresolved flow-down</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Blocked unless a permitted, documented exception is approved</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CI-06</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Ask a question not answered by the evidence</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Insufficient evidence reported; no fabricated clause</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CI-07</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Remove a user's access to a project</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Subsequent searches and downloads denied</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CI-08</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Malicious instruction embedded in an uploaded document</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Treated as untrusted content; agent permissions unchanged</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SEC-01</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User attempts cross-project retrieval without permission</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Access denied</w:t>
            </w:r>
          </w:p>
        </w:tc>
      </w:tr>
    </w:tbl>
    <w:p>
      <w:pPr>
        <w:pStyle w:val="Heading2"/>
      </w:pPr>
      <w:r>
        <w:t xml:space="preserve">14.4 Workflow and commercial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338"/>
      </w:tblGrid>
      <w:tr>
        <w:trPr>
          <w:cantSplit/>
          <w:tblHeader/>
        </w:trPr>
        <w:tc>
          <w:tcPr>
            <w:tcW w:type="dxa" w:w="10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ID</w:t>
            </w:r>
          </w:p>
        </w:tc>
        <w:tc>
          <w:tcPr>
            <w:tcW w:type="dxa" w:w="43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Test</w:t>
            </w:r>
          </w:p>
        </w:tc>
        <w:tc>
          <w:tcPr>
            <w:tcW w:type="dxa" w:w="43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Expected result</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WF-01</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Invalid lifecycle transition</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Rejected with a clear error</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WF-02</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Close a mobilisation item without required evidence</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Blocked or routed through an authorised exception</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WF-03</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Record a field event potentially affecting several obligations</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Linked without automatically asserting entitlement</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VAR-01</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Submit a variation without a required contractual notice</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Notice risk flagged; no silent waiver</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VAR-02</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Approve a variation</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Forecast changes only under defined commercial rules</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PAY-01</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Recalculate a certificate from approved measurement items</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Gross, deductions, retention, taxes and net reconcile under configured rules</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PAY-02</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Retry certificate creation with the same idempotency key</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Only one certificate created</w:t>
            </w:r>
          </w:p>
        </w:tc>
      </w:tr>
      <w:tr>
        <w:trPr>
          <w:cantSplit/>
        </w:trPr>
        <w:tc>
          <w:tcPr>
            <w:tcW w:type="dxa" w:w="10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PAY-03</w:t>
            </w:r>
          </w:p>
        </w:tc>
        <w:tc>
          <w:tcPr>
            <w:tcW w:type="dxa" w:w="43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Approver approves their own restricted transaction</w:t>
            </w:r>
          </w:p>
        </w:tc>
        <w:tc>
          <w:tcPr>
            <w:tcW w:type="dxa" w:w="43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Segregation-of-duty rule blocks it</w:t>
            </w:r>
          </w:p>
        </w:tc>
      </w:tr>
      <w:tr>
        <w:trPr>
          <w:cantSplit/>
        </w:trPr>
        <w:tc>
          <w:tcPr>
            <w:tcW w:type="dxa" w:w="1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AUD-01</w:t>
            </w:r>
          </w:p>
        </w:tc>
        <w:tc>
          <w:tcPr>
            <w:tcW w:type="dxa" w:w="4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Change an approved record through an authorised amendment</w:t>
            </w:r>
          </w:p>
        </w:tc>
        <w:tc>
          <w:tcPr>
            <w:tcW w:type="dxa" w:w="4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Original and new value, actor, time, reason and approval retained</w:t>
            </w:r>
          </w:p>
        </w:tc>
      </w:tr>
    </w:tbl>
    <w:p>
      <w:pPr>
        <w:pStyle w:val="Heading2"/>
      </w:pPr>
      <w:r>
        <w:t xml:space="preserve">14.5 Non-functional acceptance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Area</w:t>
            </w:r>
          </w:p>
        </w:tc>
        <w:tc>
          <w:tcPr>
            <w:tcW w:type="dxa" w:w="70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Minimum acceptance condition</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Security</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No unauthorised cross-project or cross-subcontract access in positive and negative permission tests</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Audit</w:t>
            </w:r>
          </w:p>
        </w:tc>
        <w:tc>
          <w:tcPr>
            <w:tcW w:type="dxa" w:w="70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Every defined material action creates a traceable audit event</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Recovery (REC-01)</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Restore database and source files in a controlled test; verify record and file integrity against defined recovery objectives</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Performance</w:t>
            </w:r>
          </w:p>
        </w:tc>
        <w:tc>
          <w:tcPr>
            <w:tcW w:type="dxa" w:w="70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Agreed latency targets met at a documented representative workload and concurrency</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Reliability</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Failed jobs can be retried or quarantined without corrupting approved data</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AI quality</w:t>
            </w:r>
          </w:p>
        </w:tc>
        <w:tc>
          <w:tcPr>
            <w:tcW w:type="dxa" w:w="70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Per-field and per-task thresholds met on a manually labelled benchmark</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Usability</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Contracts and project teams complete representative workflows without bypassing controls</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Portability</w:t>
            </w:r>
          </w:p>
        </w:tc>
        <w:tc>
          <w:tcPr>
            <w:tcW w:type="dxa" w:w="70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Approved data and source documents export with identifiers, metadata, revisions and relationships preserved</w:t>
            </w:r>
          </w:p>
        </w:tc>
      </w:tr>
    </w:tbl>
    <w:p>
      <w:pPr>
        <w:pStyle w:val="Heading2"/>
      </w:pPr>
      <w:r>
        <w:t xml:space="preserve">14.6 Measuring AI quality</w:t>
      </w:r>
    </w:p>
    <w:p>
      <w:pPr>
        <w:spacing w:after="120" w:line="276"/>
      </w:pPr>
      <w:r>
        <w:t xml:space="preserve">Do not use one generic "AI accuracy" figure. Set thresholds per field and task, based on risk: document and revision identification; clause-reference accuracy; obligation precision and recall; date and monetary extraction; flow-down classification; citation correctness; retrieval recall for known questions; false-negative rate for high-risk obligations. Build the labelled set across sectors, formats, scans, contract styles and revision scenarios. Notice deadlines, payment amounts and executed-revision identity require the strictest controls and mandatory validation. A model upgrade is never promoted on average accuracy alone: it must also pass regression suites for critical clause types, negations, exceptions, permissions and financial calculations.</w:t>
      </w:r>
    </w:p>
    <w:p>
      <w:pPr>
        <w:pStyle w:val="Heading1"/>
        <w:pageBreakBefore/>
      </w:pPr>
      <w:r>
        <w:t xml:space="preserve">15. Principal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Risk</w:t>
            </w:r>
          </w:p>
        </w:tc>
        <w:tc>
          <w:tcPr>
            <w:tcW w:type="dxa" w:w="58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Mitigation</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Building modules before agreeing core entities</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Freeze identifiers, ownership and relationships before expanding the UI</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Treating the latest upload as governing</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Keep revision, approval, effective-date and incorporation status separate</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Relying on vector search alone</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Combine metadata filters, exact search, semantic retrieval and validated relationships</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AI silently altering contractual records</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Proposal → validation → approval → commit, with audit of every material change</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Mixing project or subcontractor data</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Enforce permissions at the API and data-access layers</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Leakage through embeddings</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Keep embeddings in the private zone; filter by permission at retrieval</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Unreliable payment calculations</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Deterministic decimal calculations, source-linked inputs, segregation of duties</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Overbuilding agents early</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Validate core workflows first; read-only agents before drafting before restricted actions</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Poor scan or BOQ quality</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Review queues, per-family parsers, extraction metrics, early benchmark, controlled reprocessing</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Scope creep into EPC administration</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Hold the Release 1 exclusions list</w:t>
            </w:r>
          </w:p>
        </w:tc>
      </w:tr>
      <w:tr>
        <w:trPr>
          <w:cantSplit/>
        </w:trPr>
        <w:tc>
          <w:tcPr>
            <w:tcW w:type="dxa" w:w="38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Sector-specific assumptions in the core</w:t>
            </w:r>
          </w:p>
        </w:tc>
        <w:tc>
          <w:tcPr>
            <w:tcW w:type="dxa" w:w="58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Versioned domain packs and configurable rules</w:t>
            </w:r>
          </w:p>
        </w:tc>
      </w:tr>
      <w:tr>
        <w:trPr>
          <w:cantSplit/>
        </w:trPr>
        <w:tc>
          <w:tcPr>
            <w:tcW w:type="dxa" w:w="38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Predictive analytics before data is reliable</w:t>
            </w:r>
          </w:p>
        </w:tc>
        <w:tc>
          <w:tcPr>
            <w:tcW w:type="dxa" w:w="58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Deliver a source-linked overdue-obligation register before risk scoring</w:t>
            </w:r>
          </w:p>
        </w:tc>
      </w:tr>
    </w:tbl>
    <w:p>
      <w:pPr>
        <w:pStyle w:val="Heading1"/>
        <w:pageBreakBefore/>
      </w:pPr>
      <w:r>
        <w:t xml:space="preserve">16. Architecture Decisions to Freeze</w:t>
      </w:r>
    </w:p>
    <w:p>
      <w:pPr>
        <w:spacing w:after="120" w:line="276"/>
      </w:pPr>
      <w:r>
        <w:t xml:space="preserve">These five decisions were presented as open. They were not selected, so the defaults below have been assumed as the best fit for the recommended path. </w:t>
      </w:r>
      <w:r>
        <w:rPr>
          <w:b/>
          <w:bCs/>
        </w:rPr>
        <w:t xml:space="preserve">Please confirm or change them in the Step 2 architecture review</w:t>
      </w:r>
      <w:r>
        <w:t xml:space="preserve">, since changing them after thousands of documents are ingested is expensive.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cantSplit/>
          <w:tblHeader/>
        </w:trPr>
        <w:tc>
          <w:tcPr>
            <w:tcW w:type="dxa" w:w="26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Decision</w:t>
            </w:r>
          </w:p>
        </w:tc>
        <w:tc>
          <w:tcPr>
            <w:tcW w:type="dxa" w:w="36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Assumed default</w:t>
            </w:r>
          </w:p>
        </w:tc>
        <w:tc>
          <w:tcPr>
            <w:tcW w:type="dxa" w:w="34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Alternatives</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1. Initial deployment scale</w:t>
            </w:r>
          </w:p>
        </w:tc>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One pilot project, architecture ready to scale</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Several projects and concurrent users from release 1</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2. Private-environment contents</w:t>
            </w:r>
          </w:p>
        </w:tc>
        <w:tc>
          <w:tcPr>
            <w:tcW w:type="dxa" w:w="3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Source documents and extraction private; approved metadata in managed hosting</w:t>
            </w:r>
          </w:p>
        </w:tc>
        <w:tc>
          <w:tcPr>
            <w:tcW w:type="dxa" w:w="34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 Documents, extracted text, embeddings and contract records private; (b) all core services private</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3. Existing data to migrate</w:t>
            </w:r>
          </w:p>
        </w:tc>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Files plus Excel registers, BOQs, payment sheets and project reports</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Files only; or files plus ERP / DMS / project-system data</w:t>
            </w:r>
          </w:p>
        </w:tc>
      </w:tr>
      <w:tr>
        <w:trPr>
          <w:cantSplit/>
        </w:trPr>
        <w:tc>
          <w:tcPr>
            <w:tcW w:type="dxa" w:w="2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bCs/>
                <w:sz w:val="18"/>
                <w:szCs w:val="18"/>
              </w:rPr>
              <w:t xml:space="preserve">4. First vertical slice</w:t>
            </w:r>
          </w:p>
        </w:tc>
        <w:tc>
          <w:tcPr>
            <w:tcW w:type="dxa" w:w="36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 ingestion → flow-down → obligation register</w:t>
            </w:r>
          </w:p>
        </w:tc>
        <w:tc>
          <w:tcPr>
            <w:tcW w:type="dxa" w:w="34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Ingestion → variation → payment; or registry → formation → mobilisation</w:t>
            </w:r>
          </w:p>
        </w:tc>
      </w:tr>
      <w:tr>
        <w:trPr>
          <w:cantSplit/>
        </w:trP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bCs/>
                <w:sz w:val="18"/>
                <w:szCs w:val="18"/>
              </w:rPr>
              <w:t xml:space="preserve">5. Application deployment model</w:t>
            </w:r>
          </w:p>
        </w:tc>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Modular monolith with asynchronous workers</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Independently deployed domain services from the outset</w:t>
            </w:r>
          </w:p>
        </w:tc>
      </w:tr>
    </w:tbl>
    <w:p>
      <w:pPr>
        <w:spacing w:after="120" w:before="100"/>
      </w:pPr>
      <w:r>
        <w:t xml:space="preserve">Note: Section 5.5 and Section 3.3 recommend that embeddings and extracted text stay in the private zone. If the threat-model workshop agrees, decision 2 should move to alternative (a).</w:t>
      </w:r>
    </w:p>
    <w:p>
      <w:pPr>
        <w:pStyle w:val="Heading1"/>
        <w:pageBreakBefore/>
      </w:pPr>
      <w:r>
        <w:t xml:space="preserve">17. Repository Structure</w:t>
      </w:r>
    </w:p>
    <w:p>
      <w:pPr>
        <w:spacing w:after="120" w:line="276"/>
      </w:pPr>
      <w:r>
        <w:t xml:space="preserve">A logical starting layout. In release 1 the domain modules run inside one application while document workers run asynchronously.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Path</w:t>
            </w:r>
          </w:p>
        </w:tc>
        <w:tc>
          <w:tcPr>
            <w:tcW w:type="dxa" w:w="6238"/>
            <w:tcBorders>
              <w:top w:val="single" w:color="B8C4D4" w:sz="4"/>
              <w:left w:val="single" w:color="B8C4D4" w:sz="4"/>
              <w:bottom w:val="single" w:color="B8C4D4" w:sz="4"/>
              <w:right w:val="single" w:color="B8C4D4" w:sz="4"/>
            </w:tcBorders>
            <w:shd w:fill="1F4E79" w:color="auto" w:val="clear"/>
            <w:tcMar>
              <w:top w:type="dxa" w:w="60"/>
              <w:left w:type="dxa" w:w="100"/>
              <w:bottom w:type="dxa" w:w="60"/>
              <w:right w:type="dxa" w:w="100"/>
            </w:tcMar>
          </w:tcPr>
          <w:p>
            <w:pPr>
              <w:spacing w:after="20"/>
            </w:pPr>
            <w:r>
              <w:rPr>
                <w:b/>
                <w:bCs/>
                <w:color w:val="FFFFFF"/>
                <w:sz w:val="18"/>
                <w:szCs w:val="18"/>
              </w:rPr>
              <w:t xml:space="preserve">Contents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apps/web</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Internal user workspace</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services/api</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API gateway and domain endpoints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services/document-worker</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OCR, parsing and extraction</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services/knowledge-service</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Search, retrieval and graph queries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services/agent-runtime</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Controlled specialist-agent execution</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modules/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identity, registry, projects, contracts, obligations, execution, quality, hse, commercial, analytics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packages/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api-contracts, domain-models, permissions, audit</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document-pipelines/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pdf, office, spreadsheets, email, drawings</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migrations/</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Versioned schema changes</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tests/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unit, integration, security, evaluation, end-to-end</w:t>
            </w:r>
          </w:p>
        </w:tc>
      </w:tr>
      <w:tr>
        <w:trPr>
          <w:cantSplit/>
        </w:trPr>
        <w:tc>
          <w:tcPr>
            <w:tcW w:type="dxa" w:w="3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infrastructure/</w:t>
            </w:r>
          </w:p>
        </w:tc>
        <w:tc>
          <w:tcPr>
            <w:tcW w:type="dxa" w:w="6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b w:val="false"/>
                <w:bCs w:val="false"/>
                <w:sz w:val="18"/>
                <w:szCs w:val="18"/>
              </w:rPr>
              <w:t xml:space="preserve">private-environment, cloud, observability</w:t>
            </w:r>
          </w:p>
        </w:tc>
      </w:tr>
      <w:tr>
        <w:trPr>
          <w:cantSplit/>
        </w:trPr>
        <w:tc>
          <w:tcPr>
            <w:tcW w:type="dxa" w:w="3400"/>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docs/</w:t>
            </w:r>
          </w:p>
        </w:tc>
        <w:tc>
          <w:tcPr>
            <w:tcW w:type="dxa" w:w="6238"/>
            <w:tcBorders>
              <w:top w:val="single" w:color="B8C4D4" w:sz="4"/>
              <w:left w:val="single" w:color="B8C4D4" w:sz="4"/>
              <w:bottom w:val="single" w:color="B8C4D4" w:sz="4"/>
              <w:right w:val="single" w:color="B8C4D4" w:sz="4"/>
            </w:tcBorders>
            <w:shd w:fill="F5F8FB" w:color="auto" w:val="clear"/>
            <w:tcMar>
              <w:top w:type="dxa" w:w="60"/>
              <w:left w:type="dxa" w:w="100"/>
              <w:bottom w:type="dxa" w:w="60"/>
              <w:right w:type="dxa" w:w="100"/>
            </w:tcMar>
          </w:tcPr>
          <w:p>
            <w:pPr>
              <w:spacing w:after="20"/>
            </w:pPr>
            <w:r>
              <w:rPr>
                <w:b w:val="false"/>
                <w:bCs w:val="false"/>
                <w:sz w:val="18"/>
                <w:szCs w:val="18"/>
              </w:rPr>
              <w:t xml:space="preserve">architecture, data-dictionary, api, workflows, operating-procedures</w:t>
            </w:r>
          </w:p>
        </w:tc>
      </w:tr>
    </w:tbl>
    <w:p>
      <w:pPr>
        <w:pStyle w:val="Heading1"/>
        <w:pageBreakBefore/>
      </w:pPr>
      <w:r>
        <w:t xml:space="preserve">18. Final Recommendation and Next Steps</w:t>
      </w:r>
    </w:p>
    <w:p>
      <w:pPr>
        <w:spacing w:after="120" w:line="276"/>
      </w:pPr>
      <w:r>
        <w:t xml:space="preserve">Establish the AI integration framework early, but do not grant agents broad operational authority until the underlying records, permissions and workflows are validated. The long-term asset is not the set of modules. It is the verified relationship between contractual requirements, project events, execution evidence and commercial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4" w:sz="4"/>
              <w:left w:val="single" w:color="1F4E79" w:sz="24"/>
              <w:bottom w:val="single" w:color="B8C4D4" w:sz="4"/>
              <w:right w:val="single" w:color="B8C4D4" w:sz="4"/>
            </w:tcBorders>
            <w:shd w:fill="E8EEF5" w:color="auto" w:val="clear"/>
            <w:tcMar>
              <w:top w:type="dxa" w:w="100"/>
              <w:left w:type="dxa" w:w="180"/>
              <w:bottom w:type="dxa" w:w="100"/>
              <w:right w:type="dxa" w:w="160"/>
            </w:tcMar>
          </w:tcPr>
          <w:p>
            <w:pPr>
              <w:spacing w:after="60"/>
            </w:pPr>
            <w:r>
              <w:rPr>
                <w:b/>
                <w:bCs/>
                <w:color w:val="1F4E79"/>
                <w:sz w:val="21"/>
                <w:szCs w:val="21"/>
              </w:rPr>
              <w:t xml:space="preserve">The first practical milestone</w:t>
            </w:r>
          </w:p>
          <w:p>
            <w:pPr>
              <w:spacing w:after="40"/>
            </w:pPr>
            <w:r>
              <w:rPr>
                <w:sz w:val="20"/>
                <w:szCs w:val="20"/>
              </w:rPr>
              <w:t xml:space="preserve">Demonstrate a working prototype that takes an EPC main-contract document, extracts a provision, proposes a flow-down into a subcontract, obtains human approval, creates an obligation and links compliance evidence back to the source.</w:t>
            </w:r>
          </w:p>
        </w:tc>
      </w:tr>
    </w:tbl>
    <w:p>
      <w:pPr>
        <w:spacing w:after="80"/>
      </w:pPr>
    </w:p>
    <w:p>
      <w:pPr>
        <w:pStyle w:val="Heading2"/>
      </w:pPr>
      <w:r>
        <w:t xml:space="preserve">Immediate next steps</w:t>
      </w:r>
    </w:p>
    <w:p>
      <w:pPr>
        <w:pStyle w:val="ListParagraph"/>
        <w:numPr>
          <w:ilvl w:val="0"/>
          <w:numId w:val="8"/>
        </w:numPr>
        <w:spacing w:after="60" w:line="264"/>
      </w:pPr>
      <w:r>
        <w:t xml:space="preserve">Confirm or change the five assumed decisions in Section 16.</w:t>
      </w:r>
    </w:p>
    <w:p>
      <w:pPr>
        <w:pStyle w:val="ListParagraph"/>
        <w:numPr>
          <w:ilvl w:val="0"/>
          <w:numId w:val="8"/>
        </w:numPr>
        <w:spacing w:after="60" w:line="264"/>
      </w:pPr>
      <w:r>
        <w:t xml:space="preserve">Name the pilot project and three representative subcontracts, and assemble the labelled sample document set.</w:t>
      </w:r>
    </w:p>
    <w:p>
      <w:pPr>
        <w:pStyle w:val="ListParagraph"/>
        <w:numPr>
          <w:ilvl w:val="0"/>
          <w:numId w:val="8"/>
        </w:numPr>
        <w:spacing w:after="60" w:line="264"/>
      </w:pPr>
      <w:r>
        <w:t xml:space="preserve">Run the data-classification and threat-model workshop.</w:t>
      </w:r>
    </w:p>
    <w:p>
      <w:pPr>
        <w:pStyle w:val="ListParagraph"/>
        <w:numPr>
          <w:ilvl w:val="0"/>
          <w:numId w:val="8"/>
        </w:numPr>
        <w:spacing w:after="60" w:line="264"/>
      </w:pPr>
      <w:r>
        <w:t xml:space="preserve">Choose the next deliverable: PostgreSQL DDL for the Phase 1 schemas, the OpenAPI specification, or the sprint backlog.</w:t>
      </w:r>
    </w:p>
    <w:sectPr>
      <w:headerReference w:type="default" r:id="rId7"/>
      <w:footerReference w:type="default" r:id="rId8"/>
      <w:pgSz w:w="11906" w:h="16838" w:orient="portrait"/>
      <w:pgMar w:top="12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FA6"/>
        <w:sz w:val="16"/>
        <w:szCs w:val="16"/>
      </w:rPr>
      <w:t xml:space="preserve">Page </w:t>
    </w:r>
    <w:r>
      <w:rPr>
        <w:color w:val="7F8F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FA6"/>
        <w:sz w:val="16"/>
        <w:szCs w:val="16"/>
      </w:rPr>
      <w:t xml:space="preserve">Subcontract OS – Consolidated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2A44"/>
      <w:sz w:val="26"/>
      <w:szCs w:val="26"/>
    </w:rPr>
  </w:style>
  <w:style w:type="paragraph" w:styleId="Heading3">
    <w:name w:val="Heading 3"/>
    <w:basedOn w:val="Normal"/>
    <w:next w:val="Normal"/>
    <w:qFormat/>
    <w:pPr>
      <w:keepNext/>
      <w:spacing w:after="80" w:before="220"/>
      <w:outlineLvl w:val="2"/>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OS – Consolidated Architecture and Implementation Blueprint</dc:title>
  <dc:creator>Subcontract OS</dc:creator>
  <cp:lastModifiedBy>Un-named</cp:lastModifiedBy>
  <cp:revision>1</cp:revision>
  <dcterms:created xsi:type="dcterms:W3CDTF">2026-10-10T08:00:38.530Z</dcterms:created>
  <dcterms:modified xsi:type="dcterms:W3CDTF">2026-10-10T08:00:38.530Z</dcterms:modified>
</cp:coreProperties>
</file>

<file path=docProps/custom.xml><?xml version="1.0" encoding="utf-8"?>
<Properties xmlns="http://schemas.openxmlformats.org/officeDocument/2006/custom-properties" xmlns:vt="http://schemas.openxmlformats.org/officeDocument/2006/docPropsVTypes"/>
</file>