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3101" w:rsidRDefault="00513101" w:rsidP="00513101">
      <w:pPr>
        <w:pStyle w:val="ListParagraph"/>
        <w:spacing w:line="480" w:lineRule="auto"/>
        <w:ind w:left="1440"/>
        <w:rPr>
          <w:rFonts w:ascii="Times New Roman" w:hAnsi="Times New Roman" w:cs="Times New Roman"/>
          <w:b/>
          <w:sz w:val="24"/>
          <w:szCs w:val="24"/>
        </w:rPr>
      </w:pPr>
      <w:r>
        <w:rPr>
          <w:rFonts w:ascii="Times New Roman" w:hAnsi="Times New Roman" w:cs="Times New Roman"/>
          <w:b/>
          <w:sz w:val="24"/>
          <w:szCs w:val="24"/>
        </w:rPr>
        <w:t>2.3.2 EVOLUTION OF GLOBAL DISTRIBUTION SYSTEM</w:t>
      </w:r>
    </w:p>
    <w:p w:rsidR="00513101" w:rsidRDefault="00513101" w:rsidP="00513101">
      <w:pPr>
        <w:pStyle w:val="ListParagraph"/>
        <w:spacing w:line="480" w:lineRule="auto"/>
        <w:ind w:left="1440"/>
        <w:rPr>
          <w:rFonts w:ascii="Times New Roman" w:hAnsi="Times New Roman" w:cs="Times New Roman"/>
          <w:sz w:val="24"/>
          <w:szCs w:val="24"/>
        </w:rPr>
      </w:pPr>
      <w:r w:rsidRPr="00413202">
        <w:rPr>
          <w:rFonts w:ascii="Times New Roman" w:hAnsi="Times New Roman" w:cs="Times New Roman"/>
          <w:sz w:val="24"/>
          <w:szCs w:val="24"/>
        </w:rPr>
        <w:t>Global distribution systems (GDS) emerged from the first computer-based reservation systems that were introduced in the late 1960s and early 1970s by several U.S. airlines. </w:t>
      </w:r>
      <w:r w:rsidRPr="00625DFC">
        <w:rPr>
          <w:rFonts w:ascii="Times New Roman" w:hAnsi="Times New Roman" w:cs="Times New Roman"/>
          <w:sz w:val="24"/>
          <w:szCs w:val="24"/>
        </w:rPr>
        <w:t>American Airlines (AA) was the first to develop a computerized reservation system in real</w:t>
      </w:r>
      <w:r>
        <w:rPr>
          <w:rFonts w:ascii="Times New Roman" w:hAnsi="Times New Roman" w:cs="Times New Roman"/>
          <w:sz w:val="24"/>
          <w:szCs w:val="24"/>
        </w:rPr>
        <w:t>-</w:t>
      </w:r>
      <w:r w:rsidRPr="00625DFC">
        <w:rPr>
          <w:rFonts w:ascii="Times New Roman" w:hAnsi="Times New Roman" w:cs="Times New Roman"/>
          <w:sz w:val="24"/>
          <w:szCs w:val="24"/>
        </w:rPr>
        <w:t>time. The Semi-Automatic Business Research Environment (SABRE) was introduced in 1964 in a joint venture with International Business Machines (IBM) and helped to process nearly 26,000 re</w:t>
      </w:r>
      <w:r>
        <w:rPr>
          <w:rFonts w:ascii="Times New Roman" w:hAnsi="Times New Roman" w:cs="Times New Roman"/>
          <w:sz w:val="24"/>
          <w:szCs w:val="24"/>
        </w:rPr>
        <w:t>servation requests per day</w:t>
      </w:r>
      <w:r w:rsidRPr="00625DFC">
        <w:rPr>
          <w:rFonts w:ascii="Times New Roman" w:hAnsi="Times New Roman" w:cs="Times New Roman"/>
          <w:sz w:val="24"/>
          <w:szCs w:val="24"/>
        </w:rPr>
        <w:t>.</w:t>
      </w:r>
      <w:r>
        <w:rPr>
          <w:rFonts w:ascii="Times New Roman" w:hAnsi="Times New Roman" w:cs="Times New Roman"/>
          <w:sz w:val="24"/>
          <w:szCs w:val="24"/>
        </w:rPr>
        <w:t xml:space="preserve"> </w:t>
      </w:r>
      <w:r w:rsidRPr="00625DFC">
        <w:rPr>
          <w:rFonts w:ascii="Times New Roman" w:hAnsi="Times New Roman" w:cs="Times New Roman"/>
          <w:sz w:val="24"/>
          <w:szCs w:val="24"/>
        </w:rPr>
        <w:t>By the late 1960s and early 1970s, almost all major carriers, including United, TWA</w:t>
      </w:r>
      <w:r>
        <w:rPr>
          <w:rFonts w:ascii="Times New Roman" w:hAnsi="Times New Roman" w:cs="Times New Roman"/>
          <w:sz w:val="24"/>
          <w:szCs w:val="24"/>
        </w:rPr>
        <w:t>,</w:t>
      </w:r>
      <w:r w:rsidRPr="00625DFC">
        <w:rPr>
          <w:rFonts w:ascii="Times New Roman" w:hAnsi="Times New Roman" w:cs="Times New Roman"/>
          <w:sz w:val="24"/>
          <w:szCs w:val="24"/>
        </w:rPr>
        <w:t xml:space="preserve"> and Delta, had their own central reservation systems (CRS) in operation. Nevertheless, these devices were not implemented in travel agencies until 1976, enabling agents to book and change bookings directly in the network using remote access terminals.</w:t>
      </w:r>
      <w:r>
        <w:rPr>
          <w:rFonts w:ascii="Times New Roman" w:hAnsi="Times New Roman" w:cs="Times New Roman"/>
          <w:sz w:val="24"/>
          <w:szCs w:val="24"/>
        </w:rPr>
        <w:t xml:space="preserve"> </w:t>
      </w:r>
      <w:r w:rsidRPr="00595D1C">
        <w:rPr>
          <w:rFonts w:ascii="Times New Roman" w:hAnsi="Times New Roman" w:cs="Times New Roman"/>
          <w:sz w:val="24"/>
          <w:szCs w:val="24"/>
        </w:rPr>
        <w:t>Evidently, a major competitive advantage for those who participated was the willingness of airlines to operationalize their booking systems in geographically dispersed markets.</w:t>
      </w:r>
    </w:p>
    <w:p w:rsidR="00513101" w:rsidRPr="002E4A7A" w:rsidRDefault="00513101" w:rsidP="00513101">
      <w:pPr>
        <w:pStyle w:val="ListParagraph"/>
        <w:spacing w:line="480" w:lineRule="auto"/>
        <w:ind w:left="1440"/>
        <w:rPr>
          <w:rStyle w:val="word"/>
          <w:rFonts w:ascii="Times New Roman" w:hAnsi="Times New Roman" w:cs="Times New Roman"/>
          <w:color w:val="252525"/>
          <w:sz w:val="24"/>
          <w:szCs w:val="24"/>
        </w:rPr>
      </w:pPr>
      <w:r>
        <w:rPr>
          <w:rFonts w:ascii="Times New Roman" w:hAnsi="Times New Roman" w:cs="Times New Roman"/>
          <w:sz w:val="24"/>
          <w:szCs w:val="24"/>
        </w:rPr>
        <w:tab/>
      </w:r>
      <w:r w:rsidRPr="00595D1C">
        <w:rPr>
          <w:rFonts w:ascii="Times New Roman" w:hAnsi="Times New Roman" w:cs="Times New Roman"/>
          <w:sz w:val="24"/>
          <w:szCs w:val="24"/>
        </w:rPr>
        <w:t xml:space="preserve">Increases in processing and storage capacity paralleled this distributed system; by 1978, SABRE was available at more than 130 locations and was able to store 1 million airfares. The importance of computerized reservation systems became even more apparent after </w:t>
      </w:r>
      <w:r>
        <w:rPr>
          <w:rFonts w:ascii="Times New Roman" w:hAnsi="Times New Roman" w:cs="Times New Roman"/>
          <w:sz w:val="24"/>
          <w:szCs w:val="24"/>
        </w:rPr>
        <w:t xml:space="preserve">the </w:t>
      </w:r>
      <w:r w:rsidRPr="00595D1C">
        <w:rPr>
          <w:rFonts w:ascii="Times New Roman" w:hAnsi="Times New Roman" w:cs="Times New Roman"/>
          <w:sz w:val="24"/>
          <w:szCs w:val="24"/>
        </w:rPr>
        <w:t>deregulation in 1978. The rapid integration of CRSs with travel agents permitted bias in the booking process.</w:t>
      </w:r>
      <w:r>
        <w:rPr>
          <w:rFonts w:ascii="Times New Roman" w:hAnsi="Times New Roman" w:cs="Times New Roman"/>
          <w:sz w:val="24"/>
          <w:szCs w:val="24"/>
        </w:rPr>
        <w:t xml:space="preserve"> </w:t>
      </w:r>
      <w:r w:rsidRPr="00F4269A">
        <w:rPr>
          <w:rStyle w:val="word"/>
          <w:rFonts w:ascii="Times New Roman" w:hAnsi="Times New Roman" w:cs="Times New Roman"/>
          <w:color w:val="000000" w:themeColor="text1"/>
          <w:sz w:val="24"/>
          <w:szCs w:val="24"/>
        </w:rPr>
        <w:t>For example, in an attempt to gain a competitive advantage, SABRE can decide to withhold inventory from other CRSs. A CRS operated by a specific airline could be configured to display the details of its airline in front of its rivals in an attempt to distort consumer choice</w:t>
      </w:r>
      <w:r>
        <w:rPr>
          <w:rStyle w:val="word"/>
          <w:rFonts w:ascii="Segoe UI" w:hAnsi="Segoe UI" w:cs="Segoe UI"/>
          <w:color w:val="252525"/>
        </w:rPr>
        <w:t xml:space="preserve">.  </w:t>
      </w:r>
      <w:r w:rsidRPr="002E4A7A">
        <w:rPr>
          <w:rStyle w:val="word"/>
          <w:rFonts w:ascii="Times New Roman" w:hAnsi="Times New Roman" w:cs="Times New Roman"/>
          <w:color w:val="252525"/>
          <w:sz w:val="24"/>
          <w:szCs w:val="24"/>
        </w:rPr>
        <w:t xml:space="preserve">This involved travel agents ' natural tendency to book </w:t>
      </w:r>
      <w:r w:rsidRPr="002E4A7A">
        <w:rPr>
          <w:rStyle w:val="word"/>
          <w:rFonts w:ascii="Times New Roman" w:hAnsi="Times New Roman" w:cs="Times New Roman"/>
          <w:color w:val="252525"/>
          <w:sz w:val="24"/>
          <w:szCs w:val="24"/>
        </w:rPr>
        <w:lastRenderedPageBreak/>
        <w:t>flights with</w:t>
      </w:r>
      <w:r>
        <w:rPr>
          <w:rStyle w:val="word"/>
          <w:rFonts w:ascii="Times New Roman" w:hAnsi="Times New Roman" w:cs="Times New Roman"/>
          <w:color w:val="252525"/>
          <w:sz w:val="24"/>
          <w:szCs w:val="24"/>
        </w:rPr>
        <w:t xml:space="preserve"> Central Reservation System</w:t>
      </w:r>
      <w:r w:rsidRPr="002E4A7A">
        <w:rPr>
          <w:rStyle w:val="word"/>
          <w:rFonts w:ascii="Times New Roman" w:hAnsi="Times New Roman" w:cs="Times New Roman"/>
          <w:color w:val="252525"/>
          <w:sz w:val="24"/>
          <w:szCs w:val="24"/>
        </w:rPr>
        <w:t xml:space="preserve"> </w:t>
      </w:r>
      <w:r>
        <w:rPr>
          <w:rStyle w:val="word"/>
          <w:rFonts w:ascii="Times New Roman" w:hAnsi="Times New Roman" w:cs="Times New Roman"/>
          <w:color w:val="252525"/>
          <w:sz w:val="24"/>
          <w:szCs w:val="24"/>
        </w:rPr>
        <w:t>(</w:t>
      </w:r>
      <w:r w:rsidRPr="002E4A7A">
        <w:rPr>
          <w:rStyle w:val="word"/>
          <w:rFonts w:ascii="Times New Roman" w:hAnsi="Times New Roman" w:cs="Times New Roman"/>
          <w:color w:val="252525"/>
          <w:sz w:val="24"/>
          <w:szCs w:val="24"/>
        </w:rPr>
        <w:t>CRS</w:t>
      </w:r>
      <w:r>
        <w:rPr>
          <w:rStyle w:val="word"/>
          <w:rFonts w:ascii="Times New Roman" w:hAnsi="Times New Roman" w:cs="Times New Roman"/>
          <w:color w:val="252525"/>
          <w:sz w:val="24"/>
          <w:szCs w:val="24"/>
        </w:rPr>
        <w:t>)</w:t>
      </w:r>
      <w:r w:rsidRPr="002E4A7A">
        <w:rPr>
          <w:rStyle w:val="word"/>
          <w:rFonts w:ascii="Times New Roman" w:hAnsi="Times New Roman" w:cs="Times New Roman"/>
          <w:color w:val="252525"/>
          <w:sz w:val="24"/>
          <w:szCs w:val="24"/>
        </w:rPr>
        <w:t xml:space="preserve"> terminal carriers–known as the "halo</w:t>
      </w:r>
      <w:r>
        <w:rPr>
          <w:rStyle w:val="word"/>
          <w:rFonts w:ascii="Times New Roman" w:hAnsi="Times New Roman" w:cs="Times New Roman"/>
          <w:color w:val="252525"/>
          <w:sz w:val="24"/>
          <w:szCs w:val="24"/>
        </w:rPr>
        <w:t xml:space="preserve"> </w:t>
      </w:r>
      <w:r w:rsidRPr="002E4A7A">
        <w:rPr>
          <w:rStyle w:val="word"/>
          <w:rFonts w:ascii="Times New Roman" w:hAnsi="Times New Roman" w:cs="Times New Roman"/>
          <w:color w:val="252525"/>
          <w:sz w:val="24"/>
          <w:szCs w:val="24"/>
        </w:rPr>
        <w:t>effect" (3-5).</w:t>
      </w:r>
    </w:p>
    <w:p w:rsidR="00513101" w:rsidRDefault="00513101" w:rsidP="00513101">
      <w:pPr>
        <w:pStyle w:val="ListParagraph"/>
        <w:spacing w:line="480" w:lineRule="auto"/>
        <w:ind w:left="1440"/>
        <w:rPr>
          <w:rStyle w:val="word"/>
          <w:rFonts w:ascii="Times New Roman" w:hAnsi="Times New Roman" w:cs="Times New Roman"/>
          <w:color w:val="252525"/>
          <w:sz w:val="24"/>
          <w:szCs w:val="24"/>
        </w:rPr>
      </w:pPr>
      <w:r w:rsidRPr="002E4A7A">
        <w:rPr>
          <w:rStyle w:val="word"/>
          <w:rFonts w:ascii="Times New Roman" w:hAnsi="Times New Roman" w:cs="Times New Roman"/>
          <w:color w:val="252525"/>
          <w:sz w:val="24"/>
          <w:szCs w:val="24"/>
        </w:rPr>
        <w:t>As a result, these systems started to be operated by the Civil Aeronautics Board in 1984 in order to provide both passengers and airlines with a free and competitive market.</w:t>
      </w:r>
    </w:p>
    <w:p w:rsidR="00513101" w:rsidRDefault="00513101" w:rsidP="00513101">
      <w:pPr>
        <w:pStyle w:val="ListParagraph"/>
        <w:spacing w:line="480" w:lineRule="auto"/>
        <w:ind w:left="1440"/>
        <w:rPr>
          <w:rFonts w:ascii="Times New Roman" w:hAnsi="Times New Roman" w:cs="Times New Roman"/>
          <w:sz w:val="24"/>
          <w:szCs w:val="24"/>
        </w:rPr>
      </w:pPr>
      <w:r w:rsidRPr="002E4A7A">
        <w:rPr>
          <w:rFonts w:ascii="Times New Roman" w:hAnsi="Times New Roman" w:cs="Times New Roman"/>
          <w:sz w:val="24"/>
          <w:szCs w:val="24"/>
        </w:rPr>
        <w:t>CRSs had developed into more complex systems by the beginning of the 1990s. This was partially inspired by strategic alliances and fusions between U.S. and European carriers, which created true global distribution systems (6). Furthermore, it was encouraging to be able to leverage the Internet as a platform to extend the reach of these booking systems.</w:t>
      </w:r>
    </w:p>
    <w:p w:rsidR="00513101" w:rsidRDefault="00513101" w:rsidP="00513101">
      <w:pPr>
        <w:pStyle w:val="ListParagraph"/>
        <w:spacing w:line="480" w:lineRule="auto"/>
        <w:ind w:left="1440"/>
        <w:rPr>
          <w:rStyle w:val="word"/>
          <w:rFonts w:ascii="Times New Roman" w:hAnsi="Times New Roman" w:cs="Times New Roman"/>
          <w:color w:val="000000" w:themeColor="text1"/>
          <w:sz w:val="24"/>
          <w:szCs w:val="24"/>
        </w:rPr>
      </w:pPr>
      <w:r w:rsidRPr="00776354">
        <w:rPr>
          <w:rFonts w:ascii="Times New Roman" w:hAnsi="Times New Roman" w:cs="Times New Roman"/>
          <w:sz w:val="24"/>
          <w:szCs w:val="24"/>
        </w:rPr>
        <w:t>As the Global Distribution System (GDS) industry developed in the 1990s, the availability of public interfaces to these systems has significantly increased, especially with the presence of the Internet and the World Wide Web. As a result, consumers have gained unlimited access to price, travel time and schedule information.</w:t>
      </w:r>
      <w:r>
        <w:rPr>
          <w:rFonts w:ascii="Times New Roman" w:hAnsi="Times New Roman" w:cs="Times New Roman"/>
          <w:sz w:val="24"/>
          <w:szCs w:val="24"/>
        </w:rPr>
        <w:t xml:space="preserve"> </w:t>
      </w:r>
      <w:r w:rsidRPr="00776354">
        <w:rPr>
          <w:rFonts w:ascii="Times New Roman" w:hAnsi="Times New Roman" w:cs="Times New Roman"/>
          <w:sz w:val="24"/>
          <w:szCs w:val="24"/>
        </w:rPr>
        <w:t xml:space="preserve">Today, airlines no longer have an interest in ownership of Global Distribution Systems (GDSs) and the United States Department of Transportation (USDOT) rules are expired. Currently, there are four major Global Distribution Systems (GDSs) in operation, Amadeus, Galileo, Sabre, and </w:t>
      </w:r>
      <w:proofErr w:type="spellStart"/>
      <w:r w:rsidRPr="00776354">
        <w:rPr>
          <w:rFonts w:ascii="Times New Roman" w:hAnsi="Times New Roman" w:cs="Times New Roman"/>
          <w:sz w:val="24"/>
          <w:szCs w:val="24"/>
        </w:rPr>
        <w:t>Worldspan</w:t>
      </w:r>
      <w:proofErr w:type="spellEnd"/>
      <w:r w:rsidRPr="00776354">
        <w:rPr>
          <w:rFonts w:ascii="Times New Roman" w:hAnsi="Times New Roman" w:cs="Times New Roman"/>
          <w:sz w:val="24"/>
          <w:szCs w:val="24"/>
        </w:rPr>
        <w:t>, all of which provide travel agents and consumers with real-time flight information.</w:t>
      </w:r>
      <w:r>
        <w:rPr>
          <w:rFonts w:ascii="Times New Roman" w:hAnsi="Times New Roman" w:cs="Times New Roman"/>
          <w:sz w:val="24"/>
          <w:szCs w:val="24"/>
        </w:rPr>
        <w:t xml:space="preserve"> </w:t>
      </w:r>
      <w:r w:rsidRPr="00F2693B">
        <w:rPr>
          <w:rFonts w:ascii="Times New Roman" w:hAnsi="Times New Roman" w:cs="Times New Roman"/>
          <w:sz w:val="24"/>
          <w:szCs w:val="24"/>
        </w:rPr>
        <w:t xml:space="preserve">Public Global Distribution System (GDS)  interfaces can be classified as follows: 1) airline websites; 2) GDS-based online travel agencies such as Travelocity, Expedia Travel and </w:t>
      </w:r>
      <w:proofErr w:type="spellStart"/>
      <w:r w:rsidRPr="00F2693B">
        <w:rPr>
          <w:rFonts w:ascii="Times New Roman" w:hAnsi="Times New Roman" w:cs="Times New Roman"/>
          <w:sz w:val="24"/>
          <w:szCs w:val="24"/>
        </w:rPr>
        <w:t>Orbitz</w:t>
      </w:r>
      <w:proofErr w:type="spellEnd"/>
      <w:r w:rsidRPr="00F2693B">
        <w:rPr>
          <w:rFonts w:ascii="Times New Roman" w:hAnsi="Times New Roman" w:cs="Times New Roman"/>
          <w:sz w:val="24"/>
          <w:szCs w:val="24"/>
        </w:rPr>
        <w:t>; 3) opaque websites requiring some form of bid/payment before knowing the actual travel schedule such as Priceline; 4) low-</w:t>
      </w:r>
      <w:r w:rsidRPr="00F2693B">
        <w:rPr>
          <w:rFonts w:ascii="Times New Roman" w:hAnsi="Times New Roman" w:cs="Times New Roman"/>
          <w:sz w:val="24"/>
          <w:szCs w:val="24"/>
        </w:rPr>
        <w:lastRenderedPageBreak/>
        <w:t>fare websites similar to</w:t>
      </w:r>
      <w:r>
        <w:rPr>
          <w:rFonts w:ascii="Times New Roman" w:hAnsi="Times New Roman" w:cs="Times New Roman"/>
          <w:sz w:val="24"/>
          <w:szCs w:val="24"/>
        </w:rPr>
        <w:t xml:space="preserve"> a tip-sheet for selected trip charges</w:t>
      </w:r>
      <w:r w:rsidRPr="00F2693B">
        <w:rPr>
          <w:rFonts w:ascii="Times New Roman" w:hAnsi="Times New Roman" w:cs="Times New Roman"/>
          <w:sz w:val="24"/>
          <w:szCs w:val="24"/>
        </w:rPr>
        <w:t>;</w:t>
      </w:r>
      <w:r>
        <w:rPr>
          <w:rFonts w:ascii="Times New Roman" w:hAnsi="Times New Roman" w:cs="Times New Roman"/>
          <w:sz w:val="24"/>
          <w:szCs w:val="24"/>
        </w:rPr>
        <w:t xml:space="preserve"> </w:t>
      </w:r>
      <w:r w:rsidRPr="00F2693B">
        <w:rPr>
          <w:rStyle w:val="word"/>
          <w:rFonts w:ascii="Times New Roman" w:hAnsi="Times New Roman" w:cs="Times New Roman"/>
          <w:color w:val="000000" w:themeColor="text1"/>
          <w:sz w:val="24"/>
          <w:szCs w:val="24"/>
        </w:rPr>
        <w:t>5) "screen-scraper" sites that read and transmit fare information from other sites ' screens to the viewer</w:t>
      </w:r>
      <w:r>
        <w:rPr>
          <w:rStyle w:val="word"/>
          <w:rFonts w:ascii="Times New Roman" w:hAnsi="Times New Roman" w:cs="Times New Roman"/>
          <w:color w:val="000000" w:themeColor="text1"/>
          <w:sz w:val="24"/>
          <w:szCs w:val="24"/>
        </w:rPr>
        <w:t>.</w:t>
      </w:r>
    </w:p>
    <w:p w:rsidR="00513101" w:rsidRDefault="00513101" w:rsidP="00513101">
      <w:pPr>
        <w:pStyle w:val="ListParagraph"/>
        <w:spacing w:line="480" w:lineRule="auto"/>
        <w:ind w:left="1440"/>
        <w:rPr>
          <w:rStyle w:val="word"/>
          <w:rFonts w:ascii="Times New Roman" w:hAnsi="Times New Roman" w:cs="Times New Roman"/>
          <w:color w:val="000000" w:themeColor="text1"/>
          <w:sz w:val="24"/>
          <w:szCs w:val="24"/>
        </w:rPr>
      </w:pPr>
    </w:p>
    <w:p w:rsidR="00D603F0" w:rsidRPr="00125F54" w:rsidRDefault="00D603F0" w:rsidP="00D603F0">
      <w:pPr>
        <w:pStyle w:val="ListParagraph"/>
        <w:tabs>
          <w:tab w:val="left" w:pos="2520"/>
        </w:tabs>
        <w:spacing w:line="480" w:lineRule="auto"/>
        <w:ind w:left="1440"/>
        <w:rPr>
          <w:rFonts w:ascii="Times New Roman" w:hAnsi="Times New Roman" w:cs="Times New Roman"/>
          <w:sz w:val="24"/>
          <w:szCs w:val="24"/>
        </w:rPr>
      </w:pPr>
    </w:p>
    <w:p w:rsidR="00D603F0" w:rsidRDefault="00D603F0" w:rsidP="00D603F0">
      <w:pPr>
        <w:pStyle w:val="ListParagraph"/>
        <w:tabs>
          <w:tab w:val="left" w:pos="2520"/>
        </w:tabs>
        <w:spacing w:line="480" w:lineRule="auto"/>
        <w:ind w:left="1440"/>
        <w:rPr>
          <w:rFonts w:ascii="Times New Roman" w:hAnsi="Times New Roman" w:cs="Times New Roman"/>
          <w:b/>
          <w:sz w:val="24"/>
          <w:szCs w:val="24"/>
        </w:rPr>
      </w:pPr>
      <w:r>
        <w:rPr>
          <w:rFonts w:ascii="Times New Roman" w:hAnsi="Times New Roman" w:cs="Times New Roman"/>
          <w:b/>
          <w:sz w:val="24"/>
          <w:szCs w:val="24"/>
        </w:rPr>
        <w:t>2.2.4.1 TECHNOLOGY ACCEPTANCE THEORY</w:t>
      </w:r>
    </w:p>
    <w:p w:rsidR="00D603F0" w:rsidRPr="00810B48" w:rsidRDefault="00D603F0" w:rsidP="00D603F0">
      <w:pPr>
        <w:pStyle w:val="ListParagraph"/>
        <w:tabs>
          <w:tab w:val="left" w:pos="2520"/>
        </w:tabs>
        <w:spacing w:line="480" w:lineRule="auto"/>
        <w:ind w:left="1440"/>
        <w:rPr>
          <w:rFonts w:ascii="Times New Roman" w:hAnsi="Times New Roman" w:cs="Times New Roman"/>
          <w:sz w:val="24"/>
          <w:szCs w:val="24"/>
        </w:rPr>
      </w:pPr>
      <w:r w:rsidRPr="006449A3">
        <w:rPr>
          <w:rFonts w:ascii="Times New Roman" w:hAnsi="Times New Roman" w:cs="Times New Roman"/>
          <w:sz w:val="24"/>
          <w:szCs w:val="24"/>
        </w:rPr>
        <w:t>In order to develop and test a theoretical framework that addressed the effect of system features on user acceptance of computer-based information systems, Davis (1986) recommended a study. The paradigm set out in this study has been referred to as th</w:t>
      </w:r>
      <w:r>
        <w:rPr>
          <w:rFonts w:ascii="Times New Roman" w:hAnsi="Times New Roman" w:cs="Times New Roman"/>
          <w:sz w:val="24"/>
          <w:szCs w:val="24"/>
        </w:rPr>
        <w:t>e Technology Acceptance Models </w:t>
      </w:r>
      <w:r w:rsidRPr="006449A3">
        <w:rPr>
          <w:rFonts w:ascii="Times New Roman" w:hAnsi="Times New Roman" w:cs="Times New Roman"/>
          <w:sz w:val="24"/>
          <w:szCs w:val="24"/>
        </w:rPr>
        <w:t>(TAM).</w:t>
      </w:r>
      <w:r>
        <w:rPr>
          <w:rFonts w:ascii="Times New Roman" w:hAnsi="Times New Roman" w:cs="Times New Roman"/>
          <w:sz w:val="24"/>
          <w:szCs w:val="24"/>
        </w:rPr>
        <w:t xml:space="preserve"> </w:t>
      </w:r>
      <w:r w:rsidRPr="008F0CDC">
        <w:rPr>
          <w:rFonts w:ascii="Times New Roman" w:hAnsi="Times New Roman" w:cs="Times New Roman"/>
          <w:sz w:val="24"/>
          <w:szCs w:val="24"/>
        </w:rPr>
        <w:t xml:space="preserve">Davis also noted that </w:t>
      </w:r>
      <w:r>
        <w:rPr>
          <w:rFonts w:ascii="Times New Roman" w:hAnsi="Times New Roman" w:cs="Times New Roman"/>
          <w:sz w:val="24"/>
          <w:szCs w:val="24"/>
        </w:rPr>
        <w:t>Technology Acceptance Models (</w:t>
      </w:r>
      <w:r w:rsidRPr="008F0CDC">
        <w:rPr>
          <w:rFonts w:ascii="Times New Roman" w:hAnsi="Times New Roman" w:cs="Times New Roman"/>
          <w:sz w:val="24"/>
          <w:szCs w:val="24"/>
        </w:rPr>
        <w:t>TAM</w:t>
      </w:r>
      <w:r>
        <w:rPr>
          <w:rFonts w:ascii="Times New Roman" w:hAnsi="Times New Roman" w:cs="Times New Roman"/>
          <w:sz w:val="24"/>
          <w:szCs w:val="24"/>
        </w:rPr>
        <w:t>)</w:t>
      </w:r>
      <w:r w:rsidRPr="008F0CDC">
        <w:rPr>
          <w:rFonts w:ascii="Times New Roman" w:hAnsi="Times New Roman" w:cs="Times New Roman"/>
          <w:sz w:val="24"/>
          <w:szCs w:val="24"/>
        </w:rPr>
        <w:t xml:space="preserve"> was designed to enhance the under</w:t>
      </w:r>
      <w:r>
        <w:rPr>
          <w:rFonts w:ascii="Times New Roman" w:hAnsi="Times New Roman" w:cs="Times New Roman"/>
          <w:sz w:val="24"/>
          <w:szCs w:val="24"/>
        </w:rPr>
        <w:t xml:space="preserve">standing of user acceptance of information technology. In addition, </w:t>
      </w:r>
      <w:r w:rsidRPr="00810B48">
        <w:rPr>
          <w:rFonts w:ascii="Times New Roman" w:hAnsi="Times New Roman" w:cs="Times New Roman"/>
          <w:sz w:val="24"/>
          <w:szCs w:val="24"/>
        </w:rPr>
        <w:t>Davis (1986) also pointed out that</w:t>
      </w:r>
      <w:r>
        <w:rPr>
          <w:rFonts w:ascii="Times New Roman" w:hAnsi="Times New Roman" w:cs="Times New Roman"/>
          <w:sz w:val="24"/>
          <w:szCs w:val="24"/>
        </w:rPr>
        <w:t xml:space="preserve"> Technology Acceptance Models</w:t>
      </w:r>
      <w:r w:rsidRPr="00810B48">
        <w:rPr>
          <w:rFonts w:ascii="Times New Roman" w:hAnsi="Times New Roman" w:cs="Times New Roman"/>
          <w:sz w:val="24"/>
          <w:szCs w:val="24"/>
        </w:rPr>
        <w:t xml:space="preserve"> </w:t>
      </w:r>
      <w:r>
        <w:rPr>
          <w:rFonts w:ascii="Times New Roman" w:hAnsi="Times New Roman" w:cs="Times New Roman"/>
          <w:sz w:val="24"/>
          <w:szCs w:val="24"/>
        </w:rPr>
        <w:t>(</w:t>
      </w:r>
      <w:r w:rsidRPr="00810B48">
        <w:rPr>
          <w:rFonts w:ascii="Times New Roman" w:hAnsi="Times New Roman" w:cs="Times New Roman"/>
          <w:sz w:val="24"/>
          <w:szCs w:val="24"/>
        </w:rPr>
        <w:t>TAM</w:t>
      </w:r>
      <w:r>
        <w:rPr>
          <w:rFonts w:ascii="Times New Roman" w:hAnsi="Times New Roman" w:cs="Times New Roman"/>
          <w:sz w:val="24"/>
          <w:szCs w:val="24"/>
        </w:rPr>
        <w:t>)</w:t>
      </w:r>
      <w:r w:rsidRPr="00810B48">
        <w:rPr>
          <w:rFonts w:ascii="Times New Roman" w:hAnsi="Times New Roman" w:cs="Times New Roman"/>
          <w:sz w:val="24"/>
          <w:szCs w:val="24"/>
        </w:rPr>
        <w:t xml:space="preserve"> provided the conceptual framework for an appropriate "user approval test" technique (p.2), which allowed system developers or practitioners to check the existing systems prior to implementation.</w:t>
      </w:r>
    </w:p>
    <w:p w:rsidR="00684ED5" w:rsidRPr="00D70B13" w:rsidRDefault="00684ED5" w:rsidP="00684ED5">
      <w:pPr>
        <w:pStyle w:val="ListParagraph"/>
        <w:tabs>
          <w:tab w:val="left" w:pos="2520"/>
        </w:tabs>
        <w:spacing w:line="480" w:lineRule="auto"/>
        <w:ind w:left="1440"/>
        <w:rPr>
          <w:rFonts w:ascii="Times New Roman" w:hAnsi="Times New Roman" w:cs="Times New Roman"/>
          <w:b/>
          <w:sz w:val="24"/>
          <w:szCs w:val="24"/>
        </w:rPr>
      </w:pPr>
      <w:r w:rsidRPr="00457FF8">
        <w:rPr>
          <w:rFonts w:ascii="Times New Roman" w:hAnsi="Times New Roman" w:cs="Times New Roman"/>
          <w:b/>
          <w:sz w:val="24"/>
          <w:szCs w:val="24"/>
        </w:rPr>
        <w:t>2.2.3.2</w:t>
      </w:r>
      <w:r>
        <w:rPr>
          <w:rFonts w:ascii="Times New Roman" w:hAnsi="Times New Roman" w:cs="Times New Roman"/>
          <w:b/>
          <w:sz w:val="24"/>
          <w:szCs w:val="24"/>
        </w:rPr>
        <w:t>.3 ATTRIBUTION THEORY</w:t>
      </w:r>
    </w:p>
    <w:p w:rsidR="00684ED5" w:rsidRDefault="00684ED5" w:rsidP="00684ED5">
      <w:pPr>
        <w:pStyle w:val="ListParagraph"/>
        <w:tabs>
          <w:tab w:val="left" w:pos="2520"/>
        </w:tabs>
        <w:spacing w:line="480" w:lineRule="auto"/>
        <w:ind w:left="1440"/>
        <w:rPr>
          <w:rFonts w:ascii="Times New Roman" w:hAnsi="Times New Roman" w:cs="Times New Roman"/>
          <w:color w:val="1C1E29"/>
          <w:sz w:val="24"/>
          <w:szCs w:val="24"/>
        </w:rPr>
      </w:pPr>
      <w:proofErr w:type="spellStart"/>
      <w:r w:rsidRPr="00D70B13">
        <w:rPr>
          <w:rFonts w:ascii="Times New Roman" w:hAnsi="Times New Roman" w:cs="Times New Roman"/>
          <w:color w:val="1C1E29"/>
          <w:sz w:val="24"/>
          <w:szCs w:val="24"/>
        </w:rPr>
        <w:t>Heider</w:t>
      </w:r>
      <w:proofErr w:type="spellEnd"/>
      <w:r w:rsidRPr="00D70B13">
        <w:rPr>
          <w:rFonts w:ascii="Times New Roman" w:hAnsi="Times New Roman" w:cs="Times New Roman"/>
          <w:color w:val="1C1E29"/>
          <w:sz w:val="24"/>
          <w:szCs w:val="24"/>
        </w:rPr>
        <w:t xml:space="preserve"> (1944), who conducted a study investigating "how causal attributions influence the perception of other people's behavior," first established the concept of attribution (p.358). </w:t>
      </w:r>
      <w:proofErr w:type="spellStart"/>
      <w:r w:rsidRPr="00D70B13">
        <w:rPr>
          <w:rFonts w:ascii="Times New Roman" w:hAnsi="Times New Roman" w:cs="Times New Roman"/>
          <w:color w:val="1C1E29"/>
          <w:sz w:val="24"/>
          <w:szCs w:val="24"/>
        </w:rPr>
        <w:t>Heider's</w:t>
      </w:r>
      <w:proofErr w:type="spellEnd"/>
      <w:r w:rsidRPr="00D70B13">
        <w:rPr>
          <w:rFonts w:ascii="Times New Roman" w:hAnsi="Times New Roman" w:cs="Times New Roman"/>
          <w:color w:val="1C1E29"/>
          <w:sz w:val="24"/>
          <w:szCs w:val="24"/>
        </w:rPr>
        <w:t xml:space="preserve"> (1944) research provided a framework for researching basic causal attribution factors in social perception because of the abstract nature of the material used in his experiment. Attribution is described in social psychology as the process of explaining the causes of human behaviors </w:t>
      </w:r>
      <w:r w:rsidRPr="00D70B13">
        <w:rPr>
          <w:rFonts w:ascii="Times New Roman" w:hAnsi="Times New Roman" w:cs="Times New Roman"/>
          <w:color w:val="1C1E29"/>
          <w:sz w:val="24"/>
          <w:szCs w:val="24"/>
        </w:rPr>
        <w:lastRenderedPageBreak/>
        <w:t xml:space="preserve">(Kelly, 1973). </w:t>
      </w:r>
      <w:proofErr w:type="spellStart"/>
      <w:r w:rsidRPr="00D70B13">
        <w:rPr>
          <w:rFonts w:ascii="Times New Roman" w:hAnsi="Times New Roman" w:cs="Times New Roman"/>
          <w:color w:val="1C1E29"/>
          <w:sz w:val="24"/>
          <w:szCs w:val="24"/>
        </w:rPr>
        <w:t>Bitner</w:t>
      </w:r>
      <w:proofErr w:type="spellEnd"/>
      <w:r w:rsidRPr="00D70B13">
        <w:rPr>
          <w:rFonts w:ascii="Times New Roman" w:hAnsi="Times New Roman" w:cs="Times New Roman"/>
          <w:color w:val="1C1E29"/>
          <w:sz w:val="24"/>
          <w:szCs w:val="24"/>
        </w:rPr>
        <w:t xml:space="preserve"> (1990) described consumer attribution as "what people perceive as the causes of their behavior, other people's behavior, or the events they experience" (p.70).</w:t>
      </w:r>
      <w:bookmarkStart w:id="0" w:name="_GoBack"/>
      <w:bookmarkEnd w:id="0"/>
      <w:r w:rsidRPr="00D70B13">
        <w:rPr>
          <w:rFonts w:ascii="Times New Roman" w:hAnsi="Times New Roman" w:cs="Times New Roman"/>
          <w:color w:val="1C1E29"/>
          <w:sz w:val="24"/>
          <w:szCs w:val="24"/>
        </w:rPr>
        <w:br/>
        <w:t xml:space="preserve">Weiner </w:t>
      </w:r>
      <w:r w:rsidRPr="00BA1B70">
        <w:rPr>
          <w:rFonts w:ascii="Times New Roman" w:hAnsi="Times New Roman" w:cs="Times New Roman"/>
          <w:i/>
          <w:color w:val="1C1E29"/>
          <w:sz w:val="24"/>
          <w:szCs w:val="24"/>
        </w:rPr>
        <w:t xml:space="preserve">et al., </w:t>
      </w:r>
      <w:r w:rsidRPr="00D70B13">
        <w:rPr>
          <w:rFonts w:ascii="Times New Roman" w:hAnsi="Times New Roman" w:cs="Times New Roman"/>
          <w:color w:val="1C1E29"/>
          <w:sz w:val="24"/>
          <w:szCs w:val="24"/>
        </w:rPr>
        <w:t xml:space="preserve">(1987) provided a system for attribution of motivation for achievement. The method was driven by a general cognitive approach, based on the assumption that the belief in the causes of success and failure mediated between the previous stimulus-organism interactions and the subsequent achievement behavior. According to Weiner et al. (1987), the concept of attribution was used more commonly in examining frameworks considering dissatisfied customers, or complaining behaviors of customers, than frameworks concerning satisfied customers, or optimistic behaviors of customers towards the purchased product or service. According to </w:t>
      </w:r>
      <w:proofErr w:type="spellStart"/>
      <w:r w:rsidRPr="00D70B13">
        <w:rPr>
          <w:rFonts w:ascii="Times New Roman" w:hAnsi="Times New Roman" w:cs="Times New Roman"/>
          <w:color w:val="1C1E29"/>
          <w:sz w:val="24"/>
          <w:szCs w:val="24"/>
        </w:rPr>
        <w:t>Folkes</w:t>
      </w:r>
      <w:proofErr w:type="spellEnd"/>
      <w:r w:rsidRPr="00D70B13">
        <w:rPr>
          <w:rFonts w:ascii="Times New Roman" w:hAnsi="Times New Roman" w:cs="Times New Roman"/>
          <w:color w:val="1C1E29"/>
          <w:sz w:val="24"/>
          <w:szCs w:val="24"/>
        </w:rPr>
        <w:t xml:space="preserve"> (1984), the paradigm set out in Weiner's study found consumers to be reasonable in dealing with a product or service-related information to understand the cause of unsatisfactory consumer experience.</w:t>
      </w:r>
      <w:r w:rsidRPr="00D70B13">
        <w:rPr>
          <w:rFonts w:ascii="Times New Roman" w:hAnsi="Times New Roman" w:cs="Times New Roman"/>
          <w:color w:val="1C1E29"/>
          <w:sz w:val="24"/>
          <w:szCs w:val="24"/>
        </w:rPr>
        <w:br/>
        <w:t xml:space="preserve">Also, </w:t>
      </w:r>
      <w:proofErr w:type="spellStart"/>
      <w:r w:rsidRPr="00D70B13">
        <w:rPr>
          <w:rFonts w:ascii="Times New Roman" w:hAnsi="Times New Roman" w:cs="Times New Roman"/>
          <w:color w:val="1C1E29"/>
          <w:sz w:val="24"/>
          <w:szCs w:val="24"/>
        </w:rPr>
        <w:t>Bitner</w:t>
      </w:r>
      <w:proofErr w:type="spellEnd"/>
      <w:r w:rsidRPr="00D70B13">
        <w:rPr>
          <w:rFonts w:ascii="Times New Roman" w:hAnsi="Times New Roman" w:cs="Times New Roman"/>
          <w:color w:val="1C1E29"/>
          <w:sz w:val="24"/>
          <w:szCs w:val="24"/>
        </w:rPr>
        <w:t xml:space="preserve"> (1990) argued that the model presented in Weiner's study indicated that when customers ' understanding of the consumer experience of the product or service did not meet their expectations of that product or service before consumption, customers conducted "an attribution process to make sense of what occurred" (p. 79).</w:t>
      </w:r>
      <w:r w:rsidRPr="00D70B13">
        <w:rPr>
          <w:rFonts w:ascii="Times New Roman" w:hAnsi="Times New Roman" w:cs="Times New Roman"/>
          <w:color w:val="1C1E29"/>
          <w:sz w:val="24"/>
          <w:szCs w:val="24"/>
        </w:rPr>
        <w:br/>
      </w:r>
      <w:proofErr w:type="spellStart"/>
      <w:r w:rsidRPr="00D70B13">
        <w:rPr>
          <w:rFonts w:ascii="Times New Roman" w:hAnsi="Times New Roman" w:cs="Times New Roman"/>
          <w:color w:val="1C1E29"/>
          <w:sz w:val="24"/>
          <w:szCs w:val="24"/>
        </w:rPr>
        <w:t>Bitner</w:t>
      </w:r>
      <w:proofErr w:type="spellEnd"/>
      <w:r w:rsidRPr="00D70B13">
        <w:rPr>
          <w:rFonts w:ascii="Times New Roman" w:hAnsi="Times New Roman" w:cs="Times New Roman"/>
          <w:color w:val="1C1E29"/>
          <w:sz w:val="24"/>
          <w:szCs w:val="24"/>
        </w:rPr>
        <w:t xml:space="preserve"> (1990) conducted a study on the preconditions and the resulting level of customer satisfaction with service experiences, as well as a method for integrating services to boost customer satisfaction. This study improved management </w:t>
      </w:r>
      <w:r w:rsidRPr="00D70B13">
        <w:rPr>
          <w:rFonts w:ascii="Times New Roman" w:hAnsi="Times New Roman" w:cs="Times New Roman"/>
          <w:color w:val="1C1E29"/>
          <w:sz w:val="24"/>
          <w:szCs w:val="24"/>
        </w:rPr>
        <w:lastRenderedPageBreak/>
        <w:t>understanding of the satisfaction level assessments of customers, taking into account their experience with the interaction of the service. To carry out this analysis, a service experience assessment framework was developed, including consumer satisfaction, service marketing, and attribution theories. Part of the method was used to analyze the impact of the physical environment as well as the reactions of workers to attributions and satisfaction in a service situation. There were three parts of the service experience assessment model introduced in this report. The first part of the system suggested the attitude of customers towards the result of the service encounter which was derived from previous research (Oliver, 1980; Swan, 1983) before the interaction influenced the expectations of customers. The second part of the theory proposed causal attributions for customer satisfaction mediated by disconfirmation, built from previous work (</w:t>
      </w:r>
      <w:proofErr w:type="spellStart"/>
      <w:r w:rsidRPr="00D70B13">
        <w:rPr>
          <w:rFonts w:ascii="Times New Roman" w:hAnsi="Times New Roman" w:cs="Times New Roman"/>
          <w:color w:val="1C1E29"/>
          <w:sz w:val="24"/>
          <w:szCs w:val="24"/>
        </w:rPr>
        <w:t>Folkes</w:t>
      </w:r>
      <w:proofErr w:type="spellEnd"/>
      <w:r w:rsidRPr="00D70B13">
        <w:rPr>
          <w:rFonts w:ascii="Times New Roman" w:hAnsi="Times New Roman" w:cs="Times New Roman"/>
          <w:color w:val="1C1E29"/>
          <w:sz w:val="24"/>
          <w:szCs w:val="24"/>
        </w:rPr>
        <w:t xml:space="preserve">, </w:t>
      </w:r>
      <w:proofErr w:type="spellStart"/>
      <w:r w:rsidRPr="00D70B13">
        <w:rPr>
          <w:rFonts w:ascii="Times New Roman" w:hAnsi="Times New Roman" w:cs="Times New Roman"/>
          <w:color w:val="1C1E29"/>
          <w:sz w:val="24"/>
          <w:szCs w:val="24"/>
        </w:rPr>
        <w:t>Koletsky</w:t>
      </w:r>
      <w:proofErr w:type="spellEnd"/>
      <w:r w:rsidRPr="00D70B13">
        <w:rPr>
          <w:rFonts w:ascii="Times New Roman" w:hAnsi="Times New Roman" w:cs="Times New Roman"/>
          <w:color w:val="1C1E29"/>
          <w:sz w:val="24"/>
          <w:szCs w:val="24"/>
        </w:rPr>
        <w:t xml:space="preserve">, &amp; Graham, 1987; Oliver &amp; </w:t>
      </w:r>
      <w:proofErr w:type="spellStart"/>
      <w:r w:rsidRPr="00D70B13">
        <w:rPr>
          <w:rFonts w:ascii="Times New Roman" w:hAnsi="Times New Roman" w:cs="Times New Roman"/>
          <w:color w:val="1C1E29"/>
          <w:sz w:val="24"/>
          <w:szCs w:val="24"/>
        </w:rPr>
        <w:t>DeSarbo</w:t>
      </w:r>
      <w:proofErr w:type="spellEnd"/>
      <w:r w:rsidRPr="00D70B13">
        <w:rPr>
          <w:rFonts w:ascii="Times New Roman" w:hAnsi="Times New Roman" w:cs="Times New Roman"/>
          <w:color w:val="1C1E29"/>
          <w:sz w:val="24"/>
          <w:szCs w:val="24"/>
        </w:rPr>
        <w:t xml:space="preserve">, 1988). The final portion of the model considered service experience satisfaction as an input into the more general construction, perceived service quality, resulting in Oliver's (1980) post-purchase behavioral intentions for customers. </w:t>
      </w:r>
      <w:proofErr w:type="spellStart"/>
      <w:r w:rsidRPr="00D70B13">
        <w:rPr>
          <w:rFonts w:ascii="Times New Roman" w:hAnsi="Times New Roman" w:cs="Times New Roman"/>
          <w:color w:val="1C1E29"/>
          <w:sz w:val="24"/>
          <w:szCs w:val="24"/>
        </w:rPr>
        <w:t>Bitner's</w:t>
      </w:r>
      <w:proofErr w:type="spellEnd"/>
      <w:r w:rsidRPr="00D70B13">
        <w:rPr>
          <w:rFonts w:ascii="Times New Roman" w:hAnsi="Times New Roman" w:cs="Times New Roman"/>
          <w:color w:val="1C1E29"/>
          <w:sz w:val="24"/>
          <w:szCs w:val="24"/>
        </w:rPr>
        <w:t xml:space="preserve"> study results indicated that it was important to take into account each single service experience in management to improve the overall perception of service quality by customers.</w:t>
      </w:r>
      <w:r w:rsidRPr="00D70B13">
        <w:rPr>
          <w:rFonts w:ascii="Times New Roman" w:hAnsi="Times New Roman" w:cs="Times New Roman"/>
          <w:color w:val="1C1E29"/>
          <w:sz w:val="24"/>
          <w:szCs w:val="24"/>
        </w:rPr>
        <w:br/>
        <w:t xml:space="preserve">The study also showed attributions had an impact on the level of satisfaction of customers, and reasonable explanation and compensation reduced the negative effect of dissatisfaction. Such results showed by knowing the attribution processes of consumers, managers converted an unhappy customer into a satisfied customer even when there was a disparity between the expected experience result of </w:t>
      </w:r>
      <w:r w:rsidRPr="00D70B13">
        <w:rPr>
          <w:rFonts w:ascii="Times New Roman" w:hAnsi="Times New Roman" w:cs="Times New Roman"/>
          <w:color w:val="1C1E29"/>
          <w:sz w:val="24"/>
          <w:szCs w:val="24"/>
        </w:rPr>
        <w:lastRenderedPageBreak/>
        <w:t>customers and the desire of the customers to buy in advance. Weiner (1985) conducted a study to further motivation and emotional attribution theory by focusing theoretically on achievement goals. Weiner (1985) demonstrated consumers engaged in spontaneous causal thought, particularly when confronted, for example, by an unexpected rude front desk employee in a hotel, with unexpected and negative events. In this study, three causal dimensions are revealed, including locus, stability, and controllability. Accordingly, locus referred to a product or service's consumption efficiency. Stability included permanent causes of unstable or temporary causes. Stable causes were deemed not to differ overnight, while unstable causes were deemed to fluctuate between times. Lastly, controllability was described as the business and the ability of the customers to take control of a service encounter outcome.</w:t>
      </w:r>
    </w:p>
    <w:p w:rsidR="00D01077" w:rsidRPr="00513101" w:rsidRDefault="00D01077" w:rsidP="00513101"/>
    <w:sectPr w:rsidR="00D01077" w:rsidRPr="005131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101"/>
    <w:rsid w:val="00513101"/>
    <w:rsid w:val="00684ED5"/>
    <w:rsid w:val="00D01077"/>
    <w:rsid w:val="00D603F0"/>
    <w:rsid w:val="00DA7B55"/>
    <w:rsid w:val="00EC6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A70D49-77C6-4D9C-BCCA-574BBE3B5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3101"/>
    <w:pPr>
      <w:ind w:left="720"/>
      <w:contextualSpacing/>
    </w:pPr>
  </w:style>
  <w:style w:type="character" w:customStyle="1" w:styleId="word">
    <w:name w:val="word"/>
    <w:basedOn w:val="DefaultParagraphFont"/>
    <w:rsid w:val="00513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1364</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tamunokrobluejack@gmail.com</dc:creator>
  <cp:keywords/>
  <dc:description/>
  <cp:lastModifiedBy>tamunokrobluejack@gmail.com</cp:lastModifiedBy>
  <cp:revision>3</cp:revision>
  <dcterms:created xsi:type="dcterms:W3CDTF">2020-01-07T08:06:00Z</dcterms:created>
  <dcterms:modified xsi:type="dcterms:W3CDTF">2020-01-10T02:59:00Z</dcterms:modified>
</cp:coreProperties>
</file>