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9571D" w14:textId="1175FB73" w:rsidR="00066953" w:rsidRDefault="00066953">
      <w:r>
        <w:t xml:space="preserve">Switch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10"/>
          </mc:Choice>
          <mc:Fallback>
            <w:t>🌐</w:t>
          </mc:Fallback>
        </mc:AlternateContent>
      </w:r>
    </w:p>
    <w:p w14:paraId="4CC9DFF3" w14:textId="77777777" w:rsidR="005F0879" w:rsidRPr="005F0879" w:rsidRDefault="005F0879" w:rsidP="005F0879">
      <w:r w:rsidRPr="005F0879">
        <w:t>Packet Flow</w:t>
      </w:r>
    </w:p>
    <w:p w14:paraId="77A14C35" w14:textId="77777777" w:rsidR="005F0879" w:rsidRPr="005F0879" w:rsidRDefault="005F0879" w:rsidP="005F0879">
      <w:pPr>
        <w:numPr>
          <w:ilvl w:val="0"/>
          <w:numId w:val="1"/>
        </w:numPr>
      </w:pPr>
      <w:r w:rsidRPr="005F0879">
        <w:t xml:space="preserve">Packet 1: Source MAC: </w:t>
      </w:r>
      <w:proofErr w:type="gramStart"/>
      <w:r w:rsidRPr="005F0879">
        <w:t>00:11:22:33:44:55</w:t>
      </w:r>
      <w:proofErr w:type="gramEnd"/>
      <w:r w:rsidRPr="005F0879">
        <w:t xml:space="preserve"> (Device A), Destination MAC: AA:BB:CC:DD:EE:FF (Device B)</w:t>
      </w:r>
    </w:p>
    <w:p w14:paraId="01F592C8" w14:textId="77777777" w:rsidR="005F0879" w:rsidRPr="005F0879" w:rsidRDefault="005F0879" w:rsidP="005F0879">
      <w:pPr>
        <w:numPr>
          <w:ilvl w:val="0"/>
          <w:numId w:val="1"/>
        </w:numPr>
      </w:pPr>
      <w:r w:rsidRPr="005F0879">
        <w:t>Packet 2: Source MAC: AA:BB:CC:DD:</w:t>
      </w:r>
      <w:proofErr w:type="gramStart"/>
      <w:r w:rsidRPr="005F0879">
        <w:t>EE:FF</w:t>
      </w:r>
      <w:proofErr w:type="gramEnd"/>
      <w:r w:rsidRPr="005F0879">
        <w:t xml:space="preserve"> (Device B), Destination MAC: 00:11:22:33:44:55 (Device A)</w:t>
      </w:r>
    </w:p>
    <w:p w14:paraId="450CAA25" w14:textId="77777777" w:rsidR="005F0879" w:rsidRPr="005F0879" w:rsidRDefault="005F0879" w:rsidP="005F0879">
      <w:pPr>
        <w:numPr>
          <w:ilvl w:val="0"/>
          <w:numId w:val="1"/>
        </w:numPr>
      </w:pPr>
      <w:r w:rsidRPr="005F0879">
        <w:t xml:space="preserve">Packet 3: Source MAC: </w:t>
      </w:r>
      <w:proofErr w:type="gramStart"/>
      <w:r w:rsidRPr="005F0879">
        <w:t>12:34:56:78:9</w:t>
      </w:r>
      <w:proofErr w:type="gramEnd"/>
      <w:r w:rsidRPr="005F0879">
        <w:t>A:BC (Device C), Destination MAC: DE:F0:12:34:56:78 (Device D)</w:t>
      </w:r>
    </w:p>
    <w:p w14:paraId="11E81CB9" w14:textId="77777777" w:rsidR="005F0879" w:rsidRPr="005F0879" w:rsidRDefault="005F0879" w:rsidP="005F0879">
      <w:pPr>
        <w:numPr>
          <w:ilvl w:val="0"/>
          <w:numId w:val="1"/>
        </w:numPr>
      </w:pPr>
      <w:r w:rsidRPr="005F0879">
        <w:t>Packet 4: Source MAC: AA:BB:CC:DD:</w:t>
      </w:r>
      <w:proofErr w:type="gramStart"/>
      <w:r w:rsidRPr="005F0879">
        <w:t>EE:FF</w:t>
      </w:r>
      <w:proofErr w:type="gramEnd"/>
      <w:r w:rsidRPr="005F0879">
        <w:t xml:space="preserve"> (Device B), Destination MAC: 12:34:56:78:9A:BC (Device C)</w:t>
      </w:r>
    </w:p>
    <w:p w14:paraId="10A29012" w14:textId="77777777" w:rsidR="005F0879" w:rsidRPr="005F0879" w:rsidRDefault="005F0879" w:rsidP="005F0879">
      <w:pPr>
        <w:numPr>
          <w:ilvl w:val="0"/>
          <w:numId w:val="1"/>
        </w:numPr>
      </w:pPr>
      <w:r w:rsidRPr="005F0879">
        <w:t>Packet 5: Source MAC: AA:BB:CC:DD:</w:t>
      </w:r>
      <w:proofErr w:type="gramStart"/>
      <w:r w:rsidRPr="005F0879">
        <w:t>EE:FF</w:t>
      </w:r>
      <w:proofErr w:type="gramEnd"/>
      <w:r w:rsidRPr="005F0879">
        <w:t xml:space="preserve"> (Device B), Destination MAC: DE:F0:12:34:56:78 (Device D)</w:t>
      </w:r>
    </w:p>
    <w:p w14:paraId="3C270FDA" w14:textId="75DBEEF0" w:rsidR="005F0879" w:rsidRPr="005F0879" w:rsidRDefault="005F0879" w:rsidP="005F0879">
      <w:pPr>
        <w:numPr>
          <w:ilvl w:val="0"/>
          <w:numId w:val="1"/>
        </w:numPr>
      </w:pPr>
      <w:r w:rsidRPr="005F0879">
        <w:t xml:space="preserve">Packet 6: Source MAC: </w:t>
      </w:r>
      <w:proofErr w:type="gramStart"/>
      <w:r w:rsidRPr="005F0879">
        <w:t>00:11:22:33:44:55</w:t>
      </w:r>
      <w:proofErr w:type="gramEnd"/>
      <w:r w:rsidRPr="005F0879">
        <w:t xml:space="preserve"> (Device A), Destination MAC:</w:t>
      </w:r>
      <w:r>
        <w:t xml:space="preserve"> </w:t>
      </w:r>
      <w:r w:rsidRPr="005F0879">
        <w:t>FF:FF:FF:FF:FF:FF (Broadcast)</w:t>
      </w:r>
    </w:p>
    <w:p w14:paraId="07C39002" w14:textId="77777777" w:rsidR="005F0879" w:rsidRDefault="005F0879"/>
    <w:p w14:paraId="2FCD76BD" w14:textId="77777777" w:rsidR="001F236B" w:rsidRPr="001F236B" w:rsidRDefault="001F236B" w:rsidP="001F236B">
      <w:r w:rsidRPr="001F236B">
        <w:t>Task</w:t>
      </w:r>
    </w:p>
    <w:p w14:paraId="7850F5BE" w14:textId="77777777" w:rsidR="001F236B" w:rsidRPr="001F236B" w:rsidRDefault="001F236B" w:rsidP="001F236B">
      <w:r w:rsidRPr="001F236B">
        <w:t xml:space="preserve">For each packet in the packet flow, determine which port(s) the switch will send the packet to </w:t>
      </w:r>
      <w:proofErr w:type="spellStart"/>
      <w:proofErr w:type="gramStart"/>
      <w:r w:rsidRPr="001F236B">
        <w:t>based</w:t>
      </w:r>
      <w:proofErr w:type="spellEnd"/>
      <w:proofErr w:type="gramEnd"/>
      <w:r w:rsidRPr="001F236B">
        <w:t xml:space="preserve"> on its current switching table. Fill in the table </w:t>
      </w:r>
      <w:proofErr w:type="gramStart"/>
      <w:r w:rsidRPr="001F236B">
        <w:t>below,  indicating</w:t>
      </w:r>
      <w:proofErr w:type="gramEnd"/>
      <w:r w:rsidRPr="001F236B">
        <w:t xml:space="preserve">  the  port  number(s)  or  "Broadcast"  if  the  packet  is</w:t>
      </w:r>
    </w:p>
    <w:p w14:paraId="28751726" w14:textId="0F7AD883" w:rsidR="001F236B" w:rsidRDefault="001F236B">
      <w:r w:rsidRPr="001F236B">
        <w:t>broadcast to all ports except the one on which it was received.</w:t>
      </w:r>
    </w:p>
    <w:p w14:paraId="452E3DA2" w14:textId="77777777" w:rsidR="005F0879" w:rsidRDefault="005F0879"/>
    <w:tbl>
      <w:tblPr>
        <w:tblStyle w:val="TableGrid"/>
        <w:tblW w:w="0" w:type="auto"/>
        <w:tblBorders>
          <w:top w:val="single" w:sz="12" w:space="0" w:color="0F4761" w:themeColor="accent1" w:themeShade="BF"/>
          <w:left w:val="single" w:sz="12" w:space="0" w:color="0F4761" w:themeColor="accent1" w:themeShade="BF"/>
          <w:bottom w:val="single" w:sz="12" w:space="0" w:color="0F4761" w:themeColor="accent1" w:themeShade="BF"/>
          <w:right w:val="single" w:sz="12" w:space="0" w:color="0F4761" w:themeColor="accent1" w:themeShade="BF"/>
          <w:insideH w:val="single" w:sz="12" w:space="0" w:color="0F4761" w:themeColor="accent1" w:themeShade="BF"/>
          <w:insideV w:val="single" w:sz="12" w:space="0" w:color="0F4761" w:themeColor="accent1" w:themeShade="BF"/>
        </w:tblBorders>
        <w:tblLook w:val="04A0" w:firstRow="1" w:lastRow="0" w:firstColumn="1" w:lastColumn="0" w:noHBand="0" w:noVBand="1"/>
      </w:tblPr>
      <w:tblGrid>
        <w:gridCol w:w="4498"/>
        <w:gridCol w:w="4498"/>
      </w:tblGrid>
      <w:tr w:rsidR="00066953" w14:paraId="6F715356" w14:textId="77777777" w:rsidTr="00066953">
        <w:tc>
          <w:tcPr>
            <w:tcW w:w="4508" w:type="dxa"/>
          </w:tcPr>
          <w:p w14:paraId="571760ED" w14:textId="0A217E97" w:rsidR="00066953" w:rsidRDefault="00066953">
            <w:r>
              <w:t>Packet</w:t>
            </w:r>
          </w:p>
        </w:tc>
        <w:tc>
          <w:tcPr>
            <w:tcW w:w="4508" w:type="dxa"/>
          </w:tcPr>
          <w:p w14:paraId="36EE4F9F" w14:textId="1B44DB3C" w:rsidR="00066953" w:rsidRDefault="00066953">
            <w:r>
              <w:t>Port(s)</w:t>
            </w:r>
          </w:p>
        </w:tc>
      </w:tr>
      <w:tr w:rsidR="00066953" w14:paraId="2609DA97" w14:textId="77777777" w:rsidTr="00066953">
        <w:tc>
          <w:tcPr>
            <w:tcW w:w="4508" w:type="dxa"/>
          </w:tcPr>
          <w:p w14:paraId="6996FC81" w14:textId="45AA095F" w:rsidR="00066953" w:rsidRDefault="00066953">
            <w:r>
              <w:t>1</w:t>
            </w:r>
          </w:p>
        </w:tc>
        <w:tc>
          <w:tcPr>
            <w:tcW w:w="4508" w:type="dxa"/>
          </w:tcPr>
          <w:p w14:paraId="6061E137" w14:textId="077D65FB" w:rsidR="00066953" w:rsidRDefault="00066953">
            <w:r>
              <w:t>P2</w:t>
            </w:r>
          </w:p>
        </w:tc>
      </w:tr>
      <w:tr w:rsidR="00066953" w14:paraId="01AC9352" w14:textId="77777777" w:rsidTr="00066953">
        <w:tc>
          <w:tcPr>
            <w:tcW w:w="4508" w:type="dxa"/>
          </w:tcPr>
          <w:p w14:paraId="6313A400" w14:textId="273665EB" w:rsidR="00066953" w:rsidRDefault="00066953">
            <w:r>
              <w:t>2</w:t>
            </w:r>
          </w:p>
        </w:tc>
        <w:tc>
          <w:tcPr>
            <w:tcW w:w="4508" w:type="dxa"/>
          </w:tcPr>
          <w:p w14:paraId="03878957" w14:textId="46636A45" w:rsidR="00066953" w:rsidRDefault="00066953">
            <w:r>
              <w:t>P1</w:t>
            </w:r>
          </w:p>
        </w:tc>
      </w:tr>
      <w:tr w:rsidR="00066953" w14:paraId="4E0B53A6" w14:textId="77777777" w:rsidTr="00066953">
        <w:tc>
          <w:tcPr>
            <w:tcW w:w="4508" w:type="dxa"/>
          </w:tcPr>
          <w:p w14:paraId="549C538E" w14:textId="6CF0AB21" w:rsidR="00066953" w:rsidRDefault="00066953">
            <w:r>
              <w:t>3</w:t>
            </w:r>
          </w:p>
        </w:tc>
        <w:tc>
          <w:tcPr>
            <w:tcW w:w="4508" w:type="dxa"/>
          </w:tcPr>
          <w:p w14:paraId="0C3E5338" w14:textId="2459B0F4" w:rsidR="00066953" w:rsidRDefault="00066953">
            <w:r>
              <w:t>P4</w:t>
            </w:r>
          </w:p>
        </w:tc>
      </w:tr>
      <w:tr w:rsidR="00066953" w14:paraId="596E9E12" w14:textId="77777777" w:rsidTr="00066953">
        <w:tc>
          <w:tcPr>
            <w:tcW w:w="4508" w:type="dxa"/>
          </w:tcPr>
          <w:p w14:paraId="2394EC03" w14:textId="67E20B1F" w:rsidR="00066953" w:rsidRDefault="00066953">
            <w:r>
              <w:t>4</w:t>
            </w:r>
          </w:p>
        </w:tc>
        <w:tc>
          <w:tcPr>
            <w:tcW w:w="4508" w:type="dxa"/>
          </w:tcPr>
          <w:p w14:paraId="232EE75D" w14:textId="60781164" w:rsidR="00066953" w:rsidRDefault="00066953">
            <w:r>
              <w:t>P3</w:t>
            </w:r>
          </w:p>
        </w:tc>
      </w:tr>
      <w:tr w:rsidR="00066953" w14:paraId="119975B2" w14:textId="77777777" w:rsidTr="00066953">
        <w:tc>
          <w:tcPr>
            <w:tcW w:w="4508" w:type="dxa"/>
          </w:tcPr>
          <w:p w14:paraId="03B2F6BA" w14:textId="65D18119" w:rsidR="00066953" w:rsidRDefault="00066953">
            <w:r>
              <w:t>5</w:t>
            </w:r>
          </w:p>
        </w:tc>
        <w:tc>
          <w:tcPr>
            <w:tcW w:w="4508" w:type="dxa"/>
          </w:tcPr>
          <w:p w14:paraId="03AFFD6A" w14:textId="2C32E757" w:rsidR="00066953" w:rsidRDefault="00066953">
            <w:r>
              <w:t>P4</w:t>
            </w:r>
          </w:p>
        </w:tc>
      </w:tr>
      <w:tr w:rsidR="00066953" w14:paraId="7A1EBD60" w14:textId="77777777" w:rsidTr="00066953">
        <w:tc>
          <w:tcPr>
            <w:tcW w:w="4508" w:type="dxa"/>
          </w:tcPr>
          <w:p w14:paraId="4744EB41" w14:textId="315277F2" w:rsidR="00066953" w:rsidRDefault="00066953">
            <w:r>
              <w:t>6</w:t>
            </w:r>
          </w:p>
        </w:tc>
        <w:tc>
          <w:tcPr>
            <w:tcW w:w="4508" w:type="dxa"/>
          </w:tcPr>
          <w:p w14:paraId="3A02024B" w14:textId="2EFEEE3A" w:rsidR="00066953" w:rsidRDefault="00066953">
            <w:r>
              <w:t>P2, P3, P4</w:t>
            </w:r>
          </w:p>
        </w:tc>
      </w:tr>
    </w:tbl>
    <w:p w14:paraId="0A6E842B" w14:textId="77777777" w:rsidR="00066953" w:rsidRDefault="00066953"/>
    <w:sectPr w:rsidR="00066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402"/>
    <w:multiLevelType w:val="multilevel"/>
    <w:tmpl w:val="FFFFFFFF"/>
    <w:lvl w:ilvl="0">
      <w:start w:val="1"/>
      <w:numFmt w:val="decimal"/>
      <w:lvlText w:val="%1."/>
      <w:lvlJc w:val="left"/>
      <w:pPr>
        <w:ind w:left="808" w:hanging="334"/>
      </w:pPr>
      <w:rPr>
        <w:rFonts w:ascii="Gill Sans MT" w:hAnsi="Gill Sans MT" w:cs="Gill Sans MT"/>
        <w:b w:val="0"/>
        <w:bCs w:val="0"/>
        <w:i w:val="0"/>
        <w:iCs w:val="0"/>
        <w:color w:val="232529"/>
        <w:spacing w:val="0"/>
        <w:w w:val="110"/>
        <w:sz w:val="27"/>
        <w:szCs w:val="27"/>
      </w:rPr>
    </w:lvl>
    <w:lvl w:ilvl="1">
      <w:numFmt w:val="bullet"/>
      <w:lvlText w:val="•"/>
      <w:lvlJc w:val="left"/>
      <w:pPr>
        <w:ind w:left="1645" w:hanging="334"/>
      </w:pPr>
    </w:lvl>
    <w:lvl w:ilvl="2">
      <w:numFmt w:val="bullet"/>
      <w:lvlText w:val="•"/>
      <w:lvlJc w:val="left"/>
      <w:pPr>
        <w:ind w:left="2491" w:hanging="334"/>
      </w:pPr>
    </w:lvl>
    <w:lvl w:ilvl="3">
      <w:numFmt w:val="bullet"/>
      <w:lvlText w:val="•"/>
      <w:lvlJc w:val="left"/>
      <w:pPr>
        <w:ind w:left="3337" w:hanging="334"/>
      </w:pPr>
    </w:lvl>
    <w:lvl w:ilvl="4">
      <w:numFmt w:val="bullet"/>
      <w:lvlText w:val="•"/>
      <w:lvlJc w:val="left"/>
      <w:pPr>
        <w:ind w:left="4183" w:hanging="334"/>
      </w:pPr>
    </w:lvl>
    <w:lvl w:ilvl="5">
      <w:numFmt w:val="bullet"/>
      <w:lvlText w:val="•"/>
      <w:lvlJc w:val="left"/>
      <w:pPr>
        <w:ind w:left="5029" w:hanging="334"/>
      </w:pPr>
    </w:lvl>
    <w:lvl w:ilvl="6">
      <w:numFmt w:val="bullet"/>
      <w:lvlText w:val="•"/>
      <w:lvlJc w:val="left"/>
      <w:pPr>
        <w:ind w:left="5875" w:hanging="334"/>
      </w:pPr>
    </w:lvl>
    <w:lvl w:ilvl="7">
      <w:numFmt w:val="bullet"/>
      <w:lvlText w:val="•"/>
      <w:lvlJc w:val="left"/>
      <w:pPr>
        <w:ind w:left="6721" w:hanging="334"/>
      </w:pPr>
    </w:lvl>
    <w:lvl w:ilvl="8">
      <w:numFmt w:val="bullet"/>
      <w:lvlText w:val="•"/>
      <w:lvlJc w:val="left"/>
      <w:pPr>
        <w:ind w:left="7567" w:hanging="334"/>
      </w:pPr>
    </w:lvl>
  </w:abstractNum>
  <w:num w:numId="1" w16cid:durableId="750852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47E"/>
    <w:rsid w:val="00066953"/>
    <w:rsid w:val="000905F9"/>
    <w:rsid w:val="001F236B"/>
    <w:rsid w:val="005F0879"/>
    <w:rsid w:val="0096447E"/>
    <w:rsid w:val="00A3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5028A"/>
  <w15:chartTrackingRefBased/>
  <w15:docId w15:val="{E30C6010-CE9C-4006-844C-5EEC54D5B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4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4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4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4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4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4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4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4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4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4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4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4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4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4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4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4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47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66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2024-11-16T01:21:00Z</dcterms:created>
  <dcterms:modified xsi:type="dcterms:W3CDTF">2024-11-16T01:26:00Z</dcterms:modified>
</cp:coreProperties>
</file>