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DEB0" w14:textId="3F19FEA4" w:rsidR="0069325A" w:rsidRPr="0069325A" w:rsidRDefault="0069325A" w:rsidP="0069325A">
      <w:pPr>
        <w:spacing w:after="160" w:line="240" w:lineRule="auto"/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项目概要介绍</w:t>
      </w:r>
    </w:p>
    <w:p w14:paraId="7419C856" w14:textId="1DEE1B1B" w:rsidR="00D52A3F" w:rsidRPr="00230AD2" w:rsidRDefault="00D52A3F" w:rsidP="00230AD2">
      <w:pPr>
        <w:pStyle w:val="a9"/>
        <w:numPr>
          <w:ilvl w:val="0"/>
          <w:numId w:val="1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sz w:val="28"/>
          <w:szCs w:val="24"/>
        </w:rPr>
      </w:pPr>
      <w:r w:rsidRPr="00AC18E4">
        <w:rPr>
          <w:rFonts w:ascii="黑体" w:eastAsia="黑体" w:hAnsi="黑体" w:hint="eastAsia"/>
          <w:sz w:val="28"/>
          <w:szCs w:val="24"/>
        </w:rPr>
        <w:t>项目基础信息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729"/>
        <w:gridCol w:w="6567"/>
      </w:tblGrid>
      <w:tr w:rsidR="00641B14" w14:paraId="6A211BB5" w14:textId="77777777" w:rsidTr="00312D43">
        <w:tc>
          <w:tcPr>
            <w:tcW w:w="1042" w:type="pct"/>
          </w:tcPr>
          <w:p w14:paraId="380AB0AD" w14:textId="549FA012" w:rsidR="00641B14" w:rsidRPr="00312D43" w:rsidRDefault="00641B14" w:rsidP="00312D43">
            <w:pPr>
              <w:spacing w:line="240" w:lineRule="auto"/>
              <w:rPr>
                <w:rFonts w:ascii="黑体" w:eastAsia="黑体" w:hAnsi="黑体" w:cs="Times New Roman" w:hint="eastAsia"/>
                <w:szCs w:val="24"/>
              </w:rPr>
            </w:pPr>
            <w:r w:rsidRPr="00312D43">
              <w:rPr>
                <w:rFonts w:ascii="黑体" w:eastAsia="黑体" w:hAnsi="黑体" w:cs="Times New Roman" w:hint="eastAsia"/>
                <w:szCs w:val="24"/>
              </w:rPr>
              <w:t>项目名称</w:t>
            </w:r>
          </w:p>
        </w:tc>
        <w:tc>
          <w:tcPr>
            <w:tcW w:w="3958" w:type="pct"/>
          </w:tcPr>
          <w:p w14:paraId="1A4E479A" w14:textId="77777777" w:rsidR="00641B14" w:rsidRPr="00312D43" w:rsidRDefault="00641B14" w:rsidP="00312D43">
            <w:pPr>
              <w:spacing w:line="240" w:lineRule="auto"/>
              <w:rPr>
                <w:rFonts w:ascii="Times New Roman" w:hAnsi="Times New Roman" w:cs="Times New Roman"/>
                <w:szCs w:val="24"/>
              </w:rPr>
            </w:pPr>
            <w:r w:rsidRPr="00312D43">
              <w:rPr>
                <w:rFonts w:ascii="Times New Roman" w:hAnsi="Times New Roman" w:cs="Times New Roman"/>
                <w:szCs w:val="24"/>
              </w:rPr>
              <w:t>AI</w:t>
            </w:r>
            <w:r w:rsidRPr="00312D43">
              <w:rPr>
                <w:rFonts w:ascii="Times New Roman" w:hAnsi="Times New Roman" w:cs="Times New Roman"/>
                <w:szCs w:val="24"/>
              </w:rPr>
              <w:t>赋能劳动者权益保障：贯穿劳动维权全流程的智能平台</w:t>
            </w:r>
          </w:p>
          <w:p w14:paraId="0D289D24" w14:textId="77777777" w:rsidR="00641B14" w:rsidRPr="00312D43" w:rsidRDefault="00641B14" w:rsidP="00312D43">
            <w:pPr>
              <w:spacing w:line="24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641B14" w14:paraId="19D3638F" w14:textId="77777777" w:rsidTr="00312D43">
        <w:tc>
          <w:tcPr>
            <w:tcW w:w="1042" w:type="pct"/>
          </w:tcPr>
          <w:p w14:paraId="1330E059" w14:textId="3D4BC2A9" w:rsidR="00641B14" w:rsidRPr="00312D43" w:rsidRDefault="00641B14" w:rsidP="00312D43">
            <w:pPr>
              <w:spacing w:line="240" w:lineRule="auto"/>
              <w:rPr>
                <w:rFonts w:ascii="黑体" w:eastAsia="黑体" w:hAnsi="黑体" w:cs="Times New Roman" w:hint="eastAsia"/>
                <w:szCs w:val="24"/>
              </w:rPr>
            </w:pPr>
            <w:r w:rsidRPr="00312D43">
              <w:rPr>
                <w:rFonts w:ascii="黑体" w:eastAsia="黑体" w:hAnsi="黑体" w:cs="Times New Roman" w:hint="eastAsia"/>
                <w:szCs w:val="24"/>
              </w:rPr>
              <w:t>产品名称</w:t>
            </w:r>
          </w:p>
        </w:tc>
        <w:tc>
          <w:tcPr>
            <w:tcW w:w="3958" w:type="pct"/>
          </w:tcPr>
          <w:p w14:paraId="1FE70EBB" w14:textId="77777777" w:rsidR="00641B14" w:rsidRPr="00312D43" w:rsidRDefault="00641B14" w:rsidP="00312D43">
            <w:pPr>
              <w:spacing w:line="240" w:lineRule="auto"/>
              <w:rPr>
                <w:rFonts w:ascii="Times New Roman" w:hAnsi="Times New Roman" w:cs="Times New Roman"/>
                <w:szCs w:val="24"/>
              </w:rPr>
            </w:pPr>
            <w:r w:rsidRPr="00312D43">
              <w:rPr>
                <w:rFonts w:ascii="Times New Roman" w:hAnsi="Times New Roman" w:cs="Times New Roman" w:hint="eastAsia"/>
                <w:szCs w:val="24"/>
              </w:rPr>
              <w:t>知法：劳动维权平台</w:t>
            </w:r>
          </w:p>
          <w:p w14:paraId="551B77E5" w14:textId="77777777" w:rsidR="00641B14" w:rsidRPr="00312D43" w:rsidRDefault="00641B14" w:rsidP="00312D43">
            <w:pPr>
              <w:spacing w:line="24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641B14" w14:paraId="0AC62312" w14:textId="77777777" w:rsidTr="00312D43">
        <w:tc>
          <w:tcPr>
            <w:tcW w:w="1042" w:type="pct"/>
          </w:tcPr>
          <w:p w14:paraId="5D9F36D8" w14:textId="42516004" w:rsidR="00641B14" w:rsidRPr="00312D43" w:rsidRDefault="00641B14" w:rsidP="00312D43">
            <w:pPr>
              <w:spacing w:line="240" w:lineRule="auto"/>
              <w:rPr>
                <w:rFonts w:ascii="黑体" w:eastAsia="黑体" w:hAnsi="黑体" w:hint="eastAsia"/>
                <w:szCs w:val="24"/>
              </w:rPr>
            </w:pPr>
            <w:r w:rsidRPr="00312D43">
              <w:rPr>
                <w:rFonts w:ascii="黑体" w:eastAsia="黑体" w:hAnsi="黑体" w:cs="Times New Roman" w:hint="eastAsia"/>
                <w:szCs w:val="24"/>
              </w:rPr>
              <w:t>项目访问链接</w:t>
            </w:r>
          </w:p>
        </w:tc>
        <w:tc>
          <w:tcPr>
            <w:tcW w:w="3958" w:type="pct"/>
          </w:tcPr>
          <w:p w14:paraId="4007EAC3" w14:textId="397235E1" w:rsidR="00641B14" w:rsidRPr="00312D43" w:rsidRDefault="00641B14" w:rsidP="00776320">
            <w:pPr>
              <w:spacing w:after="160"/>
              <w:rPr>
                <w:rFonts w:hint="eastAsia"/>
                <w:szCs w:val="24"/>
              </w:rPr>
            </w:pPr>
            <w:hyperlink r:id="rId7" w:history="1">
              <w:r w:rsidRPr="00312D43">
                <w:rPr>
                  <w:rStyle w:val="af2"/>
                  <w:rFonts w:hint="eastAsia"/>
                  <w:szCs w:val="24"/>
                </w:rPr>
                <w:t>knowlaw.top</w:t>
              </w:r>
            </w:hyperlink>
          </w:p>
        </w:tc>
      </w:tr>
      <w:tr w:rsidR="00B76250" w14:paraId="4DC1AF5C" w14:textId="77777777" w:rsidTr="00312D43">
        <w:tc>
          <w:tcPr>
            <w:tcW w:w="1042" w:type="pct"/>
          </w:tcPr>
          <w:p w14:paraId="324BE27E" w14:textId="40B952BE" w:rsidR="00B76250" w:rsidRPr="00312D43" w:rsidRDefault="00B76250" w:rsidP="00312D43">
            <w:pPr>
              <w:spacing w:line="240" w:lineRule="auto"/>
              <w:rPr>
                <w:rFonts w:ascii="黑体" w:eastAsia="黑体" w:hAnsi="黑体" w:cs="Times New Roman" w:hint="eastAsia"/>
                <w:szCs w:val="24"/>
              </w:rPr>
            </w:pPr>
            <w:r w:rsidRPr="005C396A">
              <w:rPr>
                <w:rFonts w:ascii="黑体" w:eastAsia="黑体" w:hAnsi="黑体" w:cs="Times New Roman" w:hint="eastAsia"/>
                <w:szCs w:val="24"/>
              </w:rPr>
              <w:t>赛道</w:t>
            </w:r>
          </w:p>
        </w:tc>
        <w:tc>
          <w:tcPr>
            <w:tcW w:w="3958" w:type="pct"/>
          </w:tcPr>
          <w:p w14:paraId="243CDB9C" w14:textId="20A81CA4" w:rsidR="00B76250" w:rsidRDefault="00B76250" w:rsidP="00776320">
            <w:pPr>
              <w:spacing w:after="160"/>
            </w:pPr>
            <w:r w:rsidRPr="00B76250">
              <w:rPr>
                <w:rFonts w:hint="eastAsia"/>
              </w:rPr>
              <w:t>【</w:t>
            </w:r>
            <w:r w:rsidRPr="00B76250">
              <w:rPr>
                <w:rFonts w:hint="eastAsia"/>
              </w:rPr>
              <w:t>D06</w:t>
            </w:r>
            <w:r w:rsidRPr="00B76250">
              <w:rPr>
                <w:rFonts w:hint="eastAsia"/>
              </w:rPr>
              <w:t>】法律</w:t>
            </w:r>
            <w:r w:rsidRPr="00B76250">
              <w:rPr>
                <w:rFonts w:hint="eastAsia"/>
              </w:rPr>
              <w:t>AI</w:t>
            </w:r>
            <w:r w:rsidRPr="00B76250">
              <w:rPr>
                <w:rFonts w:hint="eastAsia"/>
              </w:rPr>
              <w:t>应用创新与实践【腾讯开悟】</w:t>
            </w:r>
          </w:p>
        </w:tc>
      </w:tr>
      <w:tr w:rsidR="00B76250" w14:paraId="41DF4B93" w14:textId="77777777" w:rsidTr="00312D43">
        <w:tc>
          <w:tcPr>
            <w:tcW w:w="1042" w:type="pct"/>
          </w:tcPr>
          <w:p w14:paraId="68E4D056" w14:textId="217DF2BD" w:rsidR="00B76250" w:rsidRPr="00312D43" w:rsidRDefault="00B76250" w:rsidP="00B76250">
            <w:pPr>
              <w:spacing w:line="240" w:lineRule="auto"/>
              <w:rPr>
                <w:rFonts w:ascii="黑体" w:eastAsia="黑体" w:hAnsi="黑体" w:cs="Times New Roman" w:hint="eastAsia"/>
                <w:szCs w:val="24"/>
              </w:rPr>
            </w:pPr>
            <w:r w:rsidRPr="005C396A">
              <w:rPr>
                <w:rFonts w:ascii="黑体" w:eastAsia="黑体" w:hAnsi="黑体" w:cs="Times New Roman" w:hint="eastAsia"/>
                <w:szCs w:val="24"/>
              </w:rPr>
              <w:t>团队编号</w:t>
            </w:r>
          </w:p>
        </w:tc>
        <w:tc>
          <w:tcPr>
            <w:tcW w:w="3958" w:type="pct"/>
          </w:tcPr>
          <w:p w14:paraId="2D19625D" w14:textId="34399E62" w:rsidR="00B76250" w:rsidRDefault="00B76250" w:rsidP="00B76250">
            <w:pPr>
              <w:spacing w:after="160"/>
            </w:pPr>
            <w:r w:rsidRPr="00775218">
              <w:rPr>
                <w:rFonts w:hint="eastAsia"/>
              </w:rPr>
              <w:t>T2609849</w:t>
            </w:r>
          </w:p>
        </w:tc>
      </w:tr>
    </w:tbl>
    <w:p w14:paraId="05C89A75" w14:textId="472B01C3" w:rsidR="003E6843" w:rsidRPr="00EB6FB7" w:rsidRDefault="00D52A3F" w:rsidP="006A0F9F">
      <w:pPr>
        <w:spacing w:after="160"/>
        <w:ind w:firstLineChars="200" w:firstLine="482"/>
        <w:rPr>
          <w:rFonts w:hint="eastAsia"/>
          <w:b/>
          <w:bCs/>
        </w:rPr>
      </w:pPr>
      <w:r w:rsidRPr="00EB6FB7">
        <w:rPr>
          <w:b/>
          <w:bCs/>
        </w:rPr>
        <w:t>项目定位</w:t>
      </w:r>
      <w:r w:rsidR="00EE3B1C">
        <w:rPr>
          <w:rFonts w:hint="eastAsia"/>
          <w:b/>
          <w:bCs/>
        </w:rPr>
        <w:t>：</w:t>
      </w:r>
      <w:r w:rsidRPr="00490FC9">
        <w:t>知法平台面向普通劳动者，提供劳动维权全流程一站式服务，覆盖维权指引、法律咨询、法规与类案检索、合同审查、证据管理、法律文书生成及审查，是无法律基础用户也能便捷使用的标准化劳动维权工具。</w:t>
      </w:r>
    </w:p>
    <w:p w14:paraId="36DB3A08" w14:textId="2E5E32BA" w:rsidR="00CA485C" w:rsidRPr="00C9241B" w:rsidRDefault="00621B56" w:rsidP="00776320">
      <w:pPr>
        <w:pStyle w:val="a9"/>
        <w:numPr>
          <w:ilvl w:val="0"/>
          <w:numId w:val="1"/>
        </w:numPr>
        <w:spacing w:after="160"/>
        <w:rPr>
          <w:rFonts w:ascii="黑体" w:eastAsia="黑体" w:hAnsi="黑体" w:hint="eastAsia"/>
          <w:sz w:val="28"/>
          <w:szCs w:val="24"/>
        </w:rPr>
      </w:pPr>
      <w:r w:rsidRPr="00C4416B">
        <w:rPr>
          <w:rFonts w:ascii="黑体" w:eastAsia="黑体" w:hAnsi="黑体" w:hint="eastAsia"/>
          <w:sz w:val="28"/>
          <w:szCs w:val="24"/>
        </w:rPr>
        <w:t>项目主要目标</w:t>
      </w:r>
    </w:p>
    <w:p w14:paraId="2E5E5AD2" w14:textId="77777777" w:rsidR="003D1189" w:rsidRPr="00CA485C" w:rsidRDefault="003D1189" w:rsidP="003D1189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推动劳动法律知识普惠化，提升劳动者法治意识与自主维权能力</w:t>
      </w:r>
    </w:p>
    <w:p w14:paraId="74CEF30B" w14:textId="77777777" w:rsidR="003D1189" w:rsidRDefault="003D1189" w:rsidP="003D1189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平台通过维权路径解读、普法栏目、典型案例、</w:t>
      </w:r>
      <w:r w:rsidRPr="00CA485C">
        <w:rPr>
          <w:rFonts w:hint="eastAsia"/>
        </w:rPr>
        <w:t xml:space="preserve">FAQ </w:t>
      </w:r>
      <w:r w:rsidRPr="00CA485C">
        <w:rPr>
          <w:rFonts w:hint="eastAsia"/>
        </w:rPr>
        <w:t>等模块，向劳动者普及劳动法律知识与维权流程；借助一站式工具让劳动者自主完成维权准备，在实践中理解法律、运用法律，逐步提升法治意识与独立维权的能力，实现法律知识的普惠传播。</w:t>
      </w:r>
    </w:p>
    <w:p w14:paraId="4E50257D" w14:textId="77777777" w:rsidR="003D1189" w:rsidRPr="00CA485C" w:rsidRDefault="003D1189" w:rsidP="003D1189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建立劳动维权一站式流程，覆盖咨询到材料输出全环节</w:t>
      </w:r>
    </w:p>
    <w:p w14:paraId="73BAF8C2" w14:textId="77777777" w:rsidR="003D1189" w:rsidRPr="00CA485C" w:rsidRDefault="003D1189" w:rsidP="003D1189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围绕劳动者维权全流程搭建闭环服务，整合账号管理、维权指引、法律咨询、案件与证据管理、法规类案检索、合同审查、文书生成、材料导出等全功能，用户无需切换多个工具，从发起咨询到最终生成维权材料、打包导出，全程在平台内一站式完成，打通维权全流程节点。</w:t>
      </w:r>
    </w:p>
    <w:p w14:paraId="257B610E" w14:textId="77777777" w:rsidR="00CA485C" w:rsidRPr="00CA485C" w:rsidRDefault="00CA485C" w:rsidP="00776320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降低普通劳动者维权门槛，简化维权操作流程与专业使用门槛</w:t>
      </w:r>
    </w:p>
    <w:p w14:paraId="09472643" w14:textId="77777777" w:rsidR="00CA485C" w:rsidRPr="00CA485C" w:rsidRDefault="00CA485C" w:rsidP="00776320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摒弃专业法律术语，用通俗语言拆解维权流程，通过首页智能引导、选择题式分流快速匹配功能，核心操作三步内可达，无需法律基础即可上手。同时明确协商、调解、仲裁等流程的适用场景，避免程序误用，从操作与专业双维度降低普通劳动者的维权准入门槛。</w:t>
      </w:r>
    </w:p>
    <w:p w14:paraId="1A400EF5" w14:textId="77777777" w:rsidR="00A10274" w:rsidRPr="00CA485C" w:rsidRDefault="00A10274" w:rsidP="00A10274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降低法律服务网站使用门槛，适配无法律基础普通用户的能力</w:t>
      </w:r>
    </w:p>
    <w:p w14:paraId="268A899F" w14:textId="77777777" w:rsidR="00A10274" w:rsidRPr="00CA485C" w:rsidRDefault="00A10274" w:rsidP="00A10274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lastRenderedPageBreak/>
        <w:t>平台界面极简、操作轻量化，核心流程简化为便捷步骤，搭配清晰易懂的错误提示与修复指引；内置</w:t>
      </w:r>
      <w:r w:rsidRPr="00CA485C">
        <w:rPr>
          <w:rFonts w:hint="eastAsia"/>
        </w:rPr>
        <w:t xml:space="preserve"> FAQ </w:t>
      </w:r>
      <w:r w:rsidRPr="00CA485C">
        <w:rPr>
          <w:rFonts w:hint="eastAsia"/>
        </w:rPr>
        <w:t>与维权路径通俗解读，功能入口一键直达，无需专业法律知识即可自主操作，完全适配无法律基础普通劳动者的使用能力。</w:t>
      </w:r>
    </w:p>
    <w:p w14:paraId="6F0E1F1A" w14:textId="77777777" w:rsidR="00A10274" w:rsidRPr="00CA485C" w:rsidRDefault="00A10274" w:rsidP="00A10274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建立案件全周期管理机制，实现可追踪、可复盘</w:t>
      </w:r>
    </w:p>
    <w:p w14:paraId="0BCC18FE" w14:textId="77777777" w:rsidR="00A10274" w:rsidRPr="00CA485C" w:rsidRDefault="00A10274" w:rsidP="00A10274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支持案件创建、阶段标注、详情留存与进度管理，完整记录案由、诉求、案情、维权阶段等核心信息，同步留存咨询会话、证据材料、文书版本等全流程数据，用户可随时查看案件进展、回溯维权过程，实现案件全周期可追踪、可复盘。</w:t>
      </w:r>
    </w:p>
    <w:p w14:paraId="09939975" w14:textId="77777777" w:rsidR="00CA485C" w:rsidRPr="00CA485C" w:rsidRDefault="00CA485C" w:rsidP="00776320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提供证据智能化管理能力，提升证据可用性和可视化水平</w:t>
      </w:r>
    </w:p>
    <w:p w14:paraId="7E72CB0F" w14:textId="77777777" w:rsidR="00CA485C" w:rsidRPr="00CA485C" w:rsidRDefault="00CA485C" w:rsidP="00776320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平台依托</w:t>
      </w:r>
      <w:r w:rsidRPr="00CA485C">
        <w:rPr>
          <w:rFonts w:hint="eastAsia"/>
        </w:rPr>
        <w:t xml:space="preserve"> OCR </w:t>
      </w:r>
      <w:r w:rsidRPr="00CA485C">
        <w:rPr>
          <w:rFonts w:hint="eastAsia"/>
        </w:rPr>
        <w:t>技术实现证据文字提取与类型自动识别，对证据进行条目化、系统化管理；通过证据知识图谱、时间线、关系网实现可视化展示，清晰呈现证据逻辑与关联关系，还能提示证据缺口与法律效力，大幅提升证据整理效率与举证可用性。</w:t>
      </w:r>
    </w:p>
    <w:p w14:paraId="14E4E913" w14:textId="6B65D06B" w:rsidR="00CA485C" w:rsidRPr="00CA485C" w:rsidRDefault="00CA485C" w:rsidP="00776320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提供合同风险审查与文书辅助，提升</w:t>
      </w:r>
      <w:r w:rsidR="00A171CF">
        <w:rPr>
          <w:rFonts w:hint="eastAsia"/>
          <w:b/>
          <w:bCs/>
        </w:rPr>
        <w:t>文字</w:t>
      </w:r>
      <w:r w:rsidRPr="00CA485C">
        <w:rPr>
          <w:rFonts w:hint="eastAsia"/>
          <w:b/>
          <w:bCs/>
        </w:rPr>
        <w:t>表达质量</w:t>
      </w:r>
    </w:p>
    <w:p w14:paraId="2CCE43A9" w14:textId="77777777" w:rsidR="00CA485C" w:rsidRPr="00CA485C" w:rsidRDefault="00CA485C" w:rsidP="00776320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支持劳动合同多视角审查，精准定位风险条款并给出修改建议，生成结构化审查报告；同时提供全流程法律文书模板，自动关联案件与证据信息完成填充，润色口语化表述为规范法律文本，解决劳动者不会写、写不规范的问题，提升法律文书专业性。</w:t>
      </w:r>
    </w:p>
    <w:p w14:paraId="4A0D5907" w14:textId="77777777" w:rsidR="00CA485C" w:rsidRPr="00CA485C" w:rsidRDefault="00CA485C" w:rsidP="00776320">
      <w:pPr>
        <w:pStyle w:val="a9"/>
        <w:numPr>
          <w:ilvl w:val="0"/>
          <w:numId w:val="5"/>
        </w:numPr>
        <w:spacing w:after="160"/>
        <w:rPr>
          <w:rFonts w:hint="eastAsia"/>
          <w:b/>
          <w:bCs/>
        </w:rPr>
      </w:pPr>
      <w:r w:rsidRPr="00CA485C">
        <w:rPr>
          <w:rFonts w:hint="eastAsia"/>
          <w:b/>
          <w:bCs/>
        </w:rPr>
        <w:t>提升维权材料准备效率，缩短劳动者维权前期准备周期</w:t>
      </w:r>
    </w:p>
    <w:p w14:paraId="78350377" w14:textId="2BCE7094" w:rsidR="00606310" w:rsidRDefault="00CA485C" w:rsidP="00A10274">
      <w:pPr>
        <w:spacing w:after="160"/>
        <w:ind w:firstLineChars="200" w:firstLine="480"/>
        <w:rPr>
          <w:rFonts w:hint="eastAsia"/>
        </w:rPr>
      </w:pPr>
      <w:r w:rsidRPr="00CA485C">
        <w:rPr>
          <w:rFonts w:hint="eastAsia"/>
        </w:rPr>
        <w:t>平台通过</w:t>
      </w:r>
      <w:r w:rsidRPr="00CA485C">
        <w:rPr>
          <w:rFonts w:hint="eastAsia"/>
        </w:rPr>
        <w:t xml:space="preserve"> OCR </w:t>
      </w:r>
      <w:r w:rsidRPr="00CA485C">
        <w:rPr>
          <w:rFonts w:hint="eastAsia"/>
        </w:rPr>
        <w:t>自动提取证据信息、智能整理证据清单，文书生成自动填充案件与个人信息，避免重复录入；法规与类案检索快速匹配法律依据，证据材料一键打包导出，省去人工整理、撰写、检索的繁琐流程，大幅缩短维权前期材料准备时间。</w:t>
      </w:r>
    </w:p>
    <w:p w14:paraId="5B50677E" w14:textId="77777777" w:rsidR="00606310" w:rsidRPr="00AF5865" w:rsidRDefault="00606310" w:rsidP="00606310">
      <w:pPr>
        <w:pStyle w:val="a9"/>
        <w:numPr>
          <w:ilvl w:val="0"/>
          <w:numId w:val="1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b/>
          <w:bCs/>
          <w:sz w:val="28"/>
          <w:szCs w:val="24"/>
        </w:rPr>
      </w:pPr>
      <w:bookmarkStart w:id="0" w:name="_Toc227688736"/>
      <w:bookmarkStart w:id="1" w:name="_Toc227689522"/>
      <w:r w:rsidRPr="00AF5865">
        <w:rPr>
          <w:rFonts w:ascii="黑体" w:eastAsia="黑体" w:hAnsi="黑体" w:hint="eastAsia"/>
          <w:b/>
          <w:bCs/>
          <w:sz w:val="28"/>
          <w:szCs w:val="24"/>
        </w:rPr>
        <w:t>关键功能说明</w:t>
      </w:r>
      <w:bookmarkEnd w:id="0"/>
      <w:bookmarkEnd w:id="1"/>
    </w:p>
    <w:p w14:paraId="369F4316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2" w:name="_Toc227688737"/>
      <w:bookmarkStart w:id="3" w:name="_Toc227689523"/>
      <w:r w:rsidRPr="0009350B">
        <w:rPr>
          <w:rFonts w:ascii="黑体" w:eastAsia="黑体" w:hAnsi="黑体" w:hint="eastAsia"/>
          <w:b/>
          <w:bCs/>
        </w:rPr>
        <w:t>劳动维权指引</w:t>
      </w:r>
      <w:bookmarkEnd w:id="2"/>
      <w:bookmarkEnd w:id="3"/>
    </w:p>
    <w:p w14:paraId="16DD7591" w14:textId="77777777" w:rsidR="00606310" w:rsidRPr="003A74F9" w:rsidRDefault="00606310" w:rsidP="00606310">
      <w:pPr>
        <w:pStyle w:val="a9"/>
        <w:numPr>
          <w:ilvl w:val="0"/>
          <w:numId w:val="19"/>
        </w:numPr>
        <w:spacing w:after="160"/>
        <w:rPr>
          <w:rFonts w:hint="eastAsia"/>
          <w:b/>
          <w:bCs/>
        </w:rPr>
      </w:pPr>
      <w:r w:rsidRPr="00511F9B">
        <w:rPr>
          <w:rFonts w:hint="eastAsia"/>
          <w:b/>
          <w:bCs/>
        </w:rPr>
        <w:t>首页分流指引</w:t>
      </w:r>
    </w:p>
    <w:p w14:paraId="48F3F598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bookmarkStart w:id="4" w:name="OLE_LINK1"/>
      <w:r w:rsidRPr="00E77D4D">
        <w:rPr>
          <w:rFonts w:hint="eastAsia"/>
        </w:rPr>
        <w:t>用户注册</w:t>
      </w:r>
      <w:r>
        <w:rPr>
          <w:rFonts w:hint="eastAsia"/>
        </w:rPr>
        <w:t>并</w:t>
      </w:r>
      <w:r w:rsidRPr="00E77D4D">
        <w:rPr>
          <w:rFonts w:hint="eastAsia"/>
        </w:rPr>
        <w:t>登录后，点击首页的“开始</w:t>
      </w:r>
      <w:r>
        <w:rPr>
          <w:rFonts w:hint="eastAsia"/>
        </w:rPr>
        <w:t>吧</w:t>
      </w:r>
      <w:r w:rsidRPr="00E77D4D">
        <w:rPr>
          <w:rFonts w:hint="eastAsia"/>
        </w:rPr>
        <w:t>”按钮，即可进入智能引导页。该页面通过一系列选择题，快速收集</w:t>
      </w:r>
      <w:r>
        <w:rPr>
          <w:rFonts w:hint="eastAsia"/>
        </w:rPr>
        <w:t>个人</w:t>
      </w:r>
      <w:r w:rsidRPr="00E77D4D">
        <w:rPr>
          <w:rFonts w:hint="eastAsia"/>
        </w:rPr>
        <w:t>身份、核心诉求与当前阶段等关键信息，随后为</w:t>
      </w:r>
      <w:r>
        <w:rPr>
          <w:rFonts w:hint="eastAsia"/>
        </w:rPr>
        <w:t>用户</w:t>
      </w:r>
      <w:r w:rsidRPr="00E77D4D">
        <w:rPr>
          <w:rFonts w:hint="eastAsia"/>
        </w:rPr>
        <w:t>精准推荐所需功能</w:t>
      </w:r>
      <w:r>
        <w:rPr>
          <w:rFonts w:hint="eastAsia"/>
        </w:rPr>
        <w:t>，</w:t>
      </w:r>
      <w:r w:rsidRPr="00731DEA">
        <w:rPr>
          <w:rFonts w:hint="eastAsia"/>
        </w:rPr>
        <w:t>在</w:t>
      </w:r>
      <w:r>
        <w:rPr>
          <w:rFonts w:hint="eastAsia"/>
        </w:rPr>
        <w:t>法律</w:t>
      </w:r>
      <w:r w:rsidRPr="00731DEA">
        <w:rPr>
          <w:rFonts w:hint="eastAsia"/>
        </w:rPr>
        <w:t>咨询、</w:t>
      </w:r>
      <w:r>
        <w:rPr>
          <w:rFonts w:hint="eastAsia"/>
        </w:rPr>
        <w:t>类案与法律法规</w:t>
      </w:r>
      <w:r w:rsidRPr="00731DEA">
        <w:rPr>
          <w:rFonts w:hint="eastAsia"/>
        </w:rPr>
        <w:t>检索、文书</w:t>
      </w:r>
      <w:r>
        <w:rPr>
          <w:rFonts w:hint="eastAsia"/>
        </w:rPr>
        <w:t>审查与生成</w:t>
      </w:r>
      <w:r w:rsidRPr="00731DEA">
        <w:rPr>
          <w:rFonts w:hint="eastAsia"/>
        </w:rPr>
        <w:t>、案件</w:t>
      </w:r>
      <w:r>
        <w:rPr>
          <w:rFonts w:hint="eastAsia"/>
        </w:rPr>
        <w:t>和</w:t>
      </w:r>
      <w:r w:rsidRPr="00731DEA">
        <w:rPr>
          <w:rFonts w:hint="eastAsia"/>
        </w:rPr>
        <w:t>证据</w:t>
      </w:r>
      <w:r>
        <w:rPr>
          <w:rFonts w:hint="eastAsia"/>
        </w:rPr>
        <w:t>档案管理</w:t>
      </w:r>
      <w:r w:rsidRPr="00731DEA">
        <w:rPr>
          <w:rFonts w:hint="eastAsia"/>
        </w:rPr>
        <w:t>等功能间快速定位</w:t>
      </w:r>
      <w:r>
        <w:rPr>
          <w:rFonts w:hint="eastAsia"/>
        </w:rPr>
        <w:t>，</w:t>
      </w:r>
      <w:r w:rsidRPr="00E77D4D">
        <w:rPr>
          <w:rFonts w:hint="eastAsia"/>
        </w:rPr>
        <w:t>实现一键直达。</w:t>
      </w:r>
    </w:p>
    <w:bookmarkEnd w:id="4"/>
    <w:p w14:paraId="5221B1B8" w14:textId="77777777" w:rsidR="00606310" w:rsidRDefault="00606310" w:rsidP="00606310">
      <w:pPr>
        <w:pStyle w:val="a9"/>
        <w:numPr>
          <w:ilvl w:val="0"/>
          <w:numId w:val="19"/>
        </w:numPr>
        <w:spacing w:after="160"/>
        <w:rPr>
          <w:rFonts w:hint="eastAsia"/>
          <w:b/>
          <w:bCs/>
        </w:rPr>
      </w:pPr>
      <w:r w:rsidRPr="00511F9B">
        <w:rPr>
          <w:rFonts w:hint="eastAsia"/>
          <w:b/>
          <w:bCs/>
        </w:rPr>
        <w:lastRenderedPageBreak/>
        <w:t>劳动维权路径</w:t>
      </w:r>
      <w:r>
        <w:rPr>
          <w:rFonts w:hint="eastAsia"/>
          <w:b/>
          <w:bCs/>
        </w:rPr>
        <w:t>解读与普法栏目</w:t>
      </w:r>
    </w:p>
    <w:p w14:paraId="71ABB017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bookmarkStart w:id="5" w:name="OLE_LINK2"/>
      <w:r>
        <w:rPr>
          <w:rFonts w:hint="eastAsia"/>
        </w:rPr>
        <w:t>在维权指南页面，平台提供劳动维权从维权前准备阶段、诉前非诉维权阶段（即用人单位协商和解、第三方调解组织调解、劳动保障监察行政投诉）到劳动争议仲裁阶段、法院诉讼阶段的完整维权路径解析，为劳动者解读国家关于劳动争议解决与维护合法权益的政策，</w:t>
      </w:r>
      <w:r w:rsidRPr="00DC6A79">
        <w:rPr>
          <w:rFonts w:hint="eastAsia"/>
        </w:rPr>
        <w:t>说明每条路径的适用场景、目标与衔接关系，</w:t>
      </w:r>
      <w:r w:rsidRPr="0036457F">
        <w:rPr>
          <w:rFonts w:hint="eastAsia"/>
        </w:rPr>
        <w:t>帮助劳动者根据自身实际定位当前阶段，选择正确维权程序，</w:t>
      </w:r>
      <w:r w:rsidRPr="00DC6A79">
        <w:rPr>
          <w:rFonts w:hint="eastAsia"/>
        </w:rPr>
        <w:t>避免走错程序或重复投入材料。</w:t>
      </w:r>
    </w:p>
    <w:p w14:paraId="628F50CC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除基本路径外，平台对一些特殊场景进行了补充说明，包括支付令快速维权、先予执行、法律援助、拒不支付、就业歧视等场景，该部分可帮助劳动者打开思路，实现更快速的维权。</w:t>
      </w:r>
    </w:p>
    <w:p w14:paraId="2F1B986C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该功能面向亟需解决劳动争议和维护合法权利的劳动者和其他民众，一方面起到提升劳动争议解决的效率和正确度，降低劳动者维权成本，减轻相关国家机构负担，另一方面向可起到向社会普法，提升人民群众维权意识和社会法治思想水平的作用。</w:t>
      </w:r>
    </w:p>
    <w:bookmarkEnd w:id="5"/>
    <w:p w14:paraId="50B339CE" w14:textId="77777777" w:rsidR="00606310" w:rsidRDefault="00606310" w:rsidP="00606310">
      <w:pPr>
        <w:pStyle w:val="a9"/>
        <w:numPr>
          <w:ilvl w:val="0"/>
          <w:numId w:val="19"/>
        </w:numPr>
        <w:spacing w:after="160"/>
        <w:rPr>
          <w:rFonts w:hint="eastAsia"/>
          <w:b/>
          <w:bCs/>
        </w:rPr>
      </w:pPr>
      <w:r w:rsidRPr="002C5263">
        <w:rPr>
          <w:b/>
          <w:bCs/>
        </w:rPr>
        <w:t>咨询资源聚合</w:t>
      </w:r>
    </w:p>
    <w:p w14:paraId="06BD741F" w14:textId="77777777" w:rsidR="00606310" w:rsidRPr="00B10F4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平台收录一部分公安机关、人民政府、人民法院关于协商调解的新闻报道与真实案例，以便向用户介绍协商调解的作用和便利性，倡导社会和谐；此外，平台收录一部分不同身份的劳动者在不同场景下维权的典型案例，为用户提供相关参考。</w:t>
      </w:r>
    </w:p>
    <w:p w14:paraId="2D1C8C66" w14:textId="77777777" w:rsidR="00606310" w:rsidRDefault="00606310" w:rsidP="00606310">
      <w:pPr>
        <w:pStyle w:val="a9"/>
        <w:numPr>
          <w:ilvl w:val="0"/>
          <w:numId w:val="19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常见问题解答</w:t>
      </w:r>
    </w:p>
    <w:p w14:paraId="3B42F54E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内置</w:t>
      </w:r>
      <w:r w:rsidRPr="00DC6A79">
        <w:rPr>
          <w:rFonts w:hint="eastAsia"/>
        </w:rPr>
        <w:t xml:space="preserve"> FAQ </w:t>
      </w:r>
      <w:r w:rsidRPr="00DC6A79">
        <w:rPr>
          <w:rFonts w:hint="eastAsia"/>
        </w:rPr>
        <w:t>模块，按主题沉淀高频劳动维权问题，支持分页、排序与关键词检索；用户可在不发起对话的情况下快速查到标准答案与要点说明，用于自查与准备材料，提升自助解决比例。</w:t>
      </w:r>
    </w:p>
    <w:p w14:paraId="12C9796C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6" w:name="_Toc227688738"/>
      <w:bookmarkStart w:id="7" w:name="_Toc227689524"/>
      <w:r w:rsidRPr="0009350B">
        <w:rPr>
          <w:rFonts w:ascii="黑体" w:eastAsia="黑体" w:hAnsi="黑体"/>
          <w:b/>
          <w:bCs/>
        </w:rPr>
        <w:t>法律咨询服务</w:t>
      </w:r>
      <w:bookmarkEnd w:id="6"/>
      <w:bookmarkEnd w:id="7"/>
    </w:p>
    <w:p w14:paraId="5643CDAB" w14:textId="77777777" w:rsidR="00606310" w:rsidRDefault="00606310" w:rsidP="00606310">
      <w:pPr>
        <w:pStyle w:val="a9"/>
        <w:numPr>
          <w:ilvl w:val="0"/>
          <w:numId w:val="20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法律问题咨询</w:t>
      </w:r>
    </w:p>
    <w:p w14:paraId="0236041F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用户以自然语言提交问题后，系统生成面向普通人的短回答，强调结论与关键条件，避免长篇普法造成误解；同时保留会话记录，便于后续追问、复盘或与律师沟通时回溯问题背景与结论。</w:t>
      </w:r>
    </w:p>
    <w:p w14:paraId="6D48DB6C" w14:textId="77777777" w:rsidR="00606310" w:rsidRDefault="00606310" w:rsidP="00606310">
      <w:pPr>
        <w:pStyle w:val="a9"/>
        <w:numPr>
          <w:ilvl w:val="0"/>
          <w:numId w:val="20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法条关联</w:t>
      </w:r>
    </w:p>
    <w:p w14:paraId="1F16A6FD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咨询回复会自动关联相关法条摘录与引用标签，用户可一键查看对应条文内</w:t>
      </w:r>
      <w:r w:rsidRPr="00DC6A79">
        <w:rPr>
          <w:rFonts w:hint="eastAsia"/>
        </w:rPr>
        <w:lastRenderedPageBreak/>
        <w:t>容，</w:t>
      </w:r>
      <w:r>
        <w:rPr>
          <w:rFonts w:hint="eastAsia"/>
        </w:rPr>
        <w:t>实现对话法律依据的可解释性</w:t>
      </w:r>
      <w:r w:rsidRPr="00DC6A79">
        <w:rPr>
          <w:rFonts w:hint="eastAsia"/>
        </w:rPr>
        <w:t>。</w:t>
      </w:r>
    </w:p>
    <w:p w14:paraId="4310FFEB" w14:textId="77777777" w:rsidR="00606310" w:rsidRPr="008E366B" w:rsidRDefault="00606310" w:rsidP="00606310">
      <w:pPr>
        <w:pStyle w:val="a9"/>
        <w:numPr>
          <w:ilvl w:val="0"/>
          <w:numId w:val="20"/>
        </w:numPr>
        <w:spacing w:after="160"/>
        <w:rPr>
          <w:rFonts w:hint="eastAsia"/>
        </w:rPr>
      </w:pPr>
      <w:r w:rsidRPr="00767DA1">
        <w:rPr>
          <w:rFonts w:hint="eastAsia"/>
          <w:b/>
          <w:bCs/>
        </w:rPr>
        <w:t>载入案件信息</w:t>
      </w:r>
    </w:p>
    <w:p w14:paraId="7E36A333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为实现问答的时效性、针对性，平台将用户的档案摘要和账号下的非敏感信息一并提交至大模型，以便大模型了解用户的真实需求和对话场景，为用户提供有针对性的建议和答案，提升对话的智能性。</w:t>
      </w:r>
    </w:p>
    <w:p w14:paraId="111FCAA6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8" w:name="_Toc227688739"/>
      <w:bookmarkStart w:id="9" w:name="_Toc227689525"/>
      <w:r w:rsidRPr="0009350B">
        <w:rPr>
          <w:rFonts w:ascii="黑体" w:eastAsia="黑体" w:hAnsi="黑体"/>
          <w:b/>
          <w:bCs/>
        </w:rPr>
        <w:t>法规与案例检索</w:t>
      </w:r>
      <w:bookmarkEnd w:id="8"/>
      <w:bookmarkEnd w:id="9"/>
    </w:p>
    <w:p w14:paraId="0BAE042C" w14:textId="77777777" w:rsidR="00606310" w:rsidRDefault="00606310" w:rsidP="00606310">
      <w:pPr>
        <w:pStyle w:val="a9"/>
        <w:numPr>
          <w:ilvl w:val="0"/>
          <w:numId w:val="21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自然语言检索</w:t>
      </w:r>
    </w:p>
    <w:p w14:paraId="2DE2B280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系统支持用户</w:t>
      </w:r>
      <w:r>
        <w:rPr>
          <w:rFonts w:hint="eastAsia"/>
        </w:rPr>
        <w:t>使用自然语言表述进行法律法规和类案的</w:t>
      </w:r>
      <w:r w:rsidRPr="00DC6A79">
        <w:rPr>
          <w:rFonts w:hint="eastAsia"/>
        </w:rPr>
        <w:t>查询</w:t>
      </w:r>
      <w:r>
        <w:rPr>
          <w:rFonts w:hint="eastAsia"/>
        </w:rPr>
        <w:t>，</w:t>
      </w:r>
      <w:r w:rsidRPr="00DC6A79">
        <w:rPr>
          <w:rFonts w:hint="eastAsia"/>
        </w:rPr>
        <w:t>返回结果</w:t>
      </w:r>
      <w:r>
        <w:rPr>
          <w:rFonts w:hint="eastAsia"/>
        </w:rPr>
        <w:t>为相关文件与案例的摘要、具体信息和原文</w:t>
      </w:r>
      <w:r w:rsidRPr="00DC6A79">
        <w:rPr>
          <w:rFonts w:hint="eastAsia"/>
        </w:rPr>
        <w:t>，用户可进一步打开</w:t>
      </w:r>
      <w:r>
        <w:rPr>
          <w:rFonts w:hint="eastAsia"/>
        </w:rPr>
        <w:t>查询结果的</w:t>
      </w:r>
      <w:r w:rsidRPr="00DC6A79">
        <w:rPr>
          <w:rFonts w:hint="eastAsia"/>
        </w:rPr>
        <w:t>详情</w:t>
      </w:r>
      <w:r>
        <w:rPr>
          <w:rFonts w:hint="eastAsia"/>
        </w:rPr>
        <w:t>页面</w:t>
      </w:r>
      <w:r w:rsidRPr="00DC6A79">
        <w:rPr>
          <w:rFonts w:hint="eastAsia"/>
        </w:rPr>
        <w:t>，快速定位到“哪部</w:t>
      </w:r>
      <w:r>
        <w:rPr>
          <w:rFonts w:hint="eastAsia"/>
        </w:rPr>
        <w:t>法律</w:t>
      </w:r>
      <w:r w:rsidRPr="00DC6A79">
        <w:rPr>
          <w:rFonts w:hint="eastAsia"/>
        </w:rPr>
        <w:t>、哪</w:t>
      </w:r>
      <w:r>
        <w:rPr>
          <w:rFonts w:hint="eastAsia"/>
        </w:rPr>
        <w:t>个条款、哪个案例</w:t>
      </w:r>
      <w:r w:rsidRPr="00DC6A79">
        <w:rPr>
          <w:rFonts w:hint="eastAsia"/>
        </w:rPr>
        <w:t>”</w:t>
      </w:r>
      <w:r>
        <w:rPr>
          <w:rFonts w:hint="eastAsia"/>
        </w:rPr>
        <w:t>，</w:t>
      </w:r>
      <w:r w:rsidRPr="00DC6A79">
        <w:rPr>
          <w:rFonts w:hint="eastAsia"/>
        </w:rPr>
        <w:t>解决当前疑问。</w:t>
      </w:r>
    </w:p>
    <w:p w14:paraId="6CE699E9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该功能有利于</w:t>
      </w:r>
      <w:r w:rsidRPr="009643B8">
        <w:rPr>
          <w:rFonts w:hint="eastAsia"/>
        </w:rPr>
        <w:t>降低法律服务的专业门槛和使用成本，使不同文化水平的劳动者都能获得切实帮助，降低了大众的普法与维权成本</w:t>
      </w:r>
      <w:r>
        <w:rPr>
          <w:rFonts w:hint="eastAsia"/>
        </w:rPr>
        <w:t>，同时</w:t>
      </w:r>
      <w:r w:rsidRPr="009643B8">
        <w:rPr>
          <w:rFonts w:hint="eastAsia"/>
        </w:rPr>
        <w:t>能快速提升劳动者依据法规与案例维护自身权益的能力。</w:t>
      </w:r>
    </w:p>
    <w:p w14:paraId="65AB6F70" w14:textId="77777777" w:rsidR="00606310" w:rsidRPr="001807F9" w:rsidRDefault="00606310" w:rsidP="00606310">
      <w:pPr>
        <w:pStyle w:val="a9"/>
        <w:numPr>
          <w:ilvl w:val="0"/>
          <w:numId w:val="21"/>
        </w:numPr>
        <w:spacing w:after="160"/>
        <w:rPr>
          <w:rFonts w:hint="eastAsia"/>
          <w:b/>
          <w:bCs/>
        </w:rPr>
      </w:pPr>
      <w:r w:rsidRPr="001807F9">
        <w:rPr>
          <w:rFonts w:hint="eastAsia"/>
          <w:b/>
          <w:bCs/>
        </w:rPr>
        <w:t>检索增强</w:t>
      </w:r>
    </w:p>
    <w:p w14:paraId="7CDEF5D3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平台可以对用户的查询语句</w:t>
      </w:r>
      <w:r w:rsidRPr="00DC6A79">
        <w:rPr>
          <w:rFonts w:hint="eastAsia"/>
        </w:rPr>
        <w:t>做自动改写与扩展</w:t>
      </w:r>
      <w:r>
        <w:rPr>
          <w:rFonts w:hint="eastAsia"/>
        </w:rPr>
        <w:t>，将原问题转换成多个更精确的子问题，并用相似度匹配和关键词匹配进行混合检索，用以提升检索精度。</w:t>
      </w:r>
    </w:p>
    <w:p w14:paraId="10898D33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10" w:name="_Toc227688740"/>
      <w:bookmarkStart w:id="11" w:name="_Toc227689526"/>
      <w:r>
        <w:rPr>
          <w:rFonts w:ascii="黑体" w:eastAsia="黑体" w:hAnsi="黑体" w:hint="eastAsia"/>
          <w:b/>
          <w:bCs/>
        </w:rPr>
        <w:t>文件</w:t>
      </w:r>
      <w:r w:rsidRPr="0009350B">
        <w:rPr>
          <w:rFonts w:ascii="黑体" w:eastAsia="黑体" w:hAnsi="黑体"/>
          <w:b/>
          <w:bCs/>
        </w:rPr>
        <w:t>审查与摘要</w:t>
      </w:r>
      <w:bookmarkEnd w:id="10"/>
      <w:bookmarkEnd w:id="11"/>
    </w:p>
    <w:p w14:paraId="07FAA696" w14:textId="77777777" w:rsidR="00606310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多类型文档解析</w:t>
      </w:r>
    </w:p>
    <w:p w14:paraId="35D57FCA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平台可解析不同格式、不同排版和不同类型的文档，</w:t>
      </w:r>
      <w:r w:rsidRPr="00DC6A79">
        <w:rPr>
          <w:rFonts w:hint="eastAsia"/>
        </w:rPr>
        <w:t>支持从文本中提取关键字段与条款片段，减少人工逐段查找的成本</w:t>
      </w:r>
      <w:r>
        <w:rPr>
          <w:rFonts w:hint="eastAsia"/>
        </w:rPr>
        <w:t>，格式上既包括文字型</w:t>
      </w:r>
      <w:r>
        <w:rPr>
          <w:rFonts w:hint="eastAsia"/>
        </w:rPr>
        <w:t>PDF</w:t>
      </w:r>
      <w:r>
        <w:rPr>
          <w:rFonts w:hint="eastAsia"/>
        </w:rPr>
        <w:t>，也包括图片型</w:t>
      </w:r>
      <w:r>
        <w:rPr>
          <w:rFonts w:hint="eastAsia"/>
        </w:rPr>
        <w:t>PDF</w:t>
      </w:r>
      <w:r>
        <w:rPr>
          <w:rFonts w:hint="eastAsia"/>
        </w:rPr>
        <w:t>，内容上既包含任意类型的文书，又包括劳动合同、民事起诉状等特定类型的文本。</w:t>
      </w:r>
    </w:p>
    <w:p w14:paraId="5A94442B" w14:textId="77777777" w:rsidR="00606310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多视角审查</w:t>
      </w:r>
    </w:p>
    <w:p w14:paraId="05081305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合同审查支持不同立场视角（</w:t>
      </w:r>
      <w:r>
        <w:rPr>
          <w:rFonts w:hint="eastAsia"/>
        </w:rPr>
        <w:t>包括</w:t>
      </w:r>
      <w:r w:rsidRPr="00DC6A79">
        <w:rPr>
          <w:rFonts w:hint="eastAsia"/>
        </w:rPr>
        <w:t>劳动者</w:t>
      </w:r>
      <w:r>
        <w:rPr>
          <w:rFonts w:hint="eastAsia"/>
        </w:rPr>
        <w:t>、</w:t>
      </w:r>
      <w:r w:rsidRPr="00DC6A79">
        <w:rPr>
          <w:rFonts w:hint="eastAsia"/>
        </w:rPr>
        <w:t>用人单位</w:t>
      </w:r>
      <w:r>
        <w:rPr>
          <w:rFonts w:hint="eastAsia"/>
        </w:rPr>
        <w:t>和第三方</w:t>
      </w:r>
      <w:r w:rsidRPr="00DC6A79">
        <w:rPr>
          <w:rFonts w:hint="eastAsia"/>
        </w:rPr>
        <w:t>）进行检查，同一条款在不同视角下会</w:t>
      </w:r>
      <w:r>
        <w:rPr>
          <w:rFonts w:hint="eastAsia"/>
        </w:rPr>
        <w:t>对相同</w:t>
      </w:r>
      <w:r w:rsidRPr="00DC6A79">
        <w:rPr>
          <w:rFonts w:hint="eastAsia"/>
        </w:rPr>
        <w:t>风险点</w:t>
      </w:r>
      <w:r>
        <w:rPr>
          <w:rFonts w:hint="eastAsia"/>
        </w:rPr>
        <w:t>进行差异化解读，同时对不同类型的风险点给予不同的优先级排序。</w:t>
      </w:r>
    </w:p>
    <w:p w14:paraId="21CE61CA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该功能目的是为劳动者指出劳动合同中可能侵犯其权益的内容；为用人单位指出其补充缺失内容以及可能违规的部分，避免法律风险和后续的劳动纠纷风险；为非雇佣双方的第三方提供无倾向的审查解析。</w:t>
      </w:r>
    </w:p>
    <w:p w14:paraId="058A33FD" w14:textId="77777777" w:rsidR="00606310" w:rsidRPr="00A84C1B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 w:rsidRPr="00A84C1B">
        <w:rPr>
          <w:rFonts w:hint="eastAsia"/>
          <w:b/>
          <w:bCs/>
        </w:rPr>
        <w:t>自定义审查规则</w:t>
      </w:r>
    </w:p>
    <w:p w14:paraId="21F92DD4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497015">
        <w:rPr>
          <w:rFonts w:hint="eastAsia"/>
        </w:rPr>
        <w:lastRenderedPageBreak/>
        <w:t>在审查开始前，用户可输入一段文字，说明其关心的重点、特殊背景或个人需求。</w:t>
      </w:r>
      <w:r w:rsidRPr="00497015">
        <w:t>系统将据此调整审查的侧重方向，使输出结果更贴合用户的具体场景，实现审查的</w:t>
      </w:r>
      <w:r w:rsidRPr="00497015">
        <w:t>“</w:t>
      </w:r>
      <w:r w:rsidRPr="00497015">
        <w:t>因人定制</w:t>
      </w:r>
      <w:r w:rsidRPr="00497015">
        <w:t>”</w:t>
      </w:r>
      <w:r>
        <w:rPr>
          <w:rFonts w:hint="eastAsia"/>
        </w:rPr>
        <w:t>，实现功能的灵活性</w:t>
      </w:r>
      <w:r w:rsidRPr="00497015">
        <w:t>。</w:t>
      </w:r>
    </w:p>
    <w:p w14:paraId="6F5FEB57" w14:textId="77777777" w:rsidR="00606310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风险要点定位与高亮标记</w:t>
      </w:r>
    </w:p>
    <w:p w14:paraId="4DD453D4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审查结果会把风险点与对应原文片段对齐，突出显示问题条款、触发条件与潜在后果，</w:t>
      </w:r>
      <w:r>
        <w:rPr>
          <w:rFonts w:hint="eastAsia"/>
        </w:rPr>
        <w:t>用户可点击风险提示卡片，自动定位到对应段落，可</w:t>
      </w:r>
      <w:r w:rsidRPr="00DC6A79">
        <w:rPr>
          <w:rFonts w:hint="eastAsia"/>
        </w:rPr>
        <w:t>帮助用户“看得见风险在哪里”；</w:t>
      </w:r>
      <w:r>
        <w:rPr>
          <w:rFonts w:hint="eastAsia"/>
        </w:rPr>
        <w:t>系统</w:t>
      </w:r>
      <w:r w:rsidRPr="00DC6A79">
        <w:rPr>
          <w:rFonts w:hint="eastAsia"/>
        </w:rPr>
        <w:t>对关键问题给出可执行的修改建议，便于直接回到合同文本进行逐条修订。</w:t>
      </w:r>
    </w:p>
    <w:p w14:paraId="65A0C328" w14:textId="77777777" w:rsidR="00606310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文书摘要生成</w:t>
      </w:r>
    </w:p>
    <w:p w14:paraId="636BB8E2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系统可生成结构化摘要，将主体信息、期限、岗位、工时、薪酬、试用期、解除条件等关键内容压缩呈现</w:t>
      </w:r>
      <w:r>
        <w:rPr>
          <w:rFonts w:hint="eastAsia"/>
        </w:rPr>
        <w:t>，</w:t>
      </w:r>
      <w:r w:rsidRPr="00DC6A79">
        <w:rPr>
          <w:rFonts w:hint="eastAsia"/>
        </w:rPr>
        <w:t>用户可用摘要快速核对</w:t>
      </w:r>
      <w:r>
        <w:rPr>
          <w:rFonts w:hint="eastAsia"/>
        </w:rPr>
        <w:t>文书内容</w:t>
      </w:r>
      <w:r w:rsidRPr="00DC6A79">
        <w:rPr>
          <w:rFonts w:hint="eastAsia"/>
        </w:rPr>
        <w:t>。</w:t>
      </w:r>
    </w:p>
    <w:p w14:paraId="36A0B0C3" w14:textId="77777777" w:rsidR="00606310" w:rsidRDefault="00606310" w:rsidP="00606310">
      <w:pPr>
        <w:pStyle w:val="a9"/>
        <w:numPr>
          <w:ilvl w:val="0"/>
          <w:numId w:val="22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审查报告生成</w:t>
      </w:r>
    </w:p>
    <w:p w14:paraId="4DA9E994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系统可输出审查报告，汇总覆盖情况、主要风险清单与改进建议，并形成可复用的检查结论；报告既可作为自查记录，也可作为与律师</w:t>
      </w:r>
      <w:r w:rsidRPr="00DC6A79">
        <w:rPr>
          <w:rFonts w:hint="eastAsia"/>
        </w:rPr>
        <w:t>/</w:t>
      </w:r>
      <w:r w:rsidRPr="00DC6A79">
        <w:rPr>
          <w:rFonts w:hint="eastAsia"/>
        </w:rPr>
        <w:t>仲裁机构沟通的材料底稿，提升信息传递效率与一致性。</w:t>
      </w:r>
    </w:p>
    <w:p w14:paraId="0A72AA36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12" w:name="_Toc227688741"/>
      <w:bookmarkStart w:id="13" w:name="_Toc227689527"/>
      <w:r w:rsidRPr="0009350B">
        <w:rPr>
          <w:rFonts w:ascii="黑体" w:eastAsia="黑体" w:hAnsi="黑体"/>
          <w:b/>
          <w:bCs/>
        </w:rPr>
        <w:t>文书辅助与生成</w:t>
      </w:r>
      <w:bookmarkEnd w:id="12"/>
      <w:bookmarkEnd w:id="13"/>
    </w:p>
    <w:p w14:paraId="6BF88C1E" w14:textId="77777777" w:rsidR="00606310" w:rsidRPr="00BC7FF0" w:rsidRDefault="00606310" w:rsidP="00606310">
      <w:pPr>
        <w:pStyle w:val="a9"/>
        <w:numPr>
          <w:ilvl w:val="0"/>
          <w:numId w:val="23"/>
        </w:numPr>
        <w:spacing w:after="160"/>
        <w:rPr>
          <w:rFonts w:hint="eastAsia"/>
          <w:b/>
          <w:bCs/>
        </w:rPr>
      </w:pPr>
      <w:r w:rsidRPr="00BC7FF0">
        <w:rPr>
          <w:rFonts w:hint="eastAsia"/>
          <w:b/>
          <w:bCs/>
        </w:rPr>
        <w:t>多</w:t>
      </w:r>
      <w:r>
        <w:rPr>
          <w:rFonts w:hint="eastAsia"/>
          <w:b/>
          <w:bCs/>
        </w:rPr>
        <w:t>类型</w:t>
      </w:r>
      <w:r w:rsidRPr="00BC7FF0">
        <w:rPr>
          <w:rFonts w:hint="eastAsia"/>
          <w:b/>
          <w:bCs/>
        </w:rPr>
        <w:t>文书</w:t>
      </w:r>
      <w:r>
        <w:rPr>
          <w:rFonts w:hint="eastAsia"/>
          <w:b/>
          <w:bCs/>
        </w:rPr>
        <w:t>模板</w:t>
      </w:r>
    </w:p>
    <w:p w14:paraId="39244513" w14:textId="77777777" w:rsidR="00606310" w:rsidRPr="00E21EA2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系统提供多类文书模板与在线填充能力，覆盖劳动争议调解申请书、劳动保障监察投诉书、劳动人事争议仲裁申请书、证据材料清单、民事起诉状、申请执行书等</w:t>
      </w:r>
      <w:r>
        <w:rPr>
          <w:rFonts w:hint="eastAsia"/>
        </w:rPr>
        <w:t>，覆盖协商、调解</w:t>
      </w:r>
      <w:r w:rsidRPr="00DC6A79">
        <w:rPr>
          <w:rFonts w:hint="eastAsia"/>
        </w:rPr>
        <w:t>通过模板化结构确保格式规范，降低用户“不会写、写不对”的风险。</w:t>
      </w:r>
    </w:p>
    <w:p w14:paraId="3F7AAC37" w14:textId="77777777" w:rsidR="00606310" w:rsidRDefault="00606310" w:rsidP="00606310">
      <w:pPr>
        <w:pStyle w:val="a9"/>
        <w:numPr>
          <w:ilvl w:val="0"/>
          <w:numId w:val="23"/>
        </w:numPr>
        <w:spacing w:after="160"/>
        <w:rPr>
          <w:rFonts w:hint="eastAsia"/>
          <w:b/>
          <w:bCs/>
        </w:rPr>
      </w:pPr>
      <w:r w:rsidRPr="00BE707A">
        <w:rPr>
          <w:rFonts w:hint="eastAsia"/>
          <w:b/>
          <w:bCs/>
        </w:rPr>
        <w:t>关联案件与证据档案</w:t>
      </w:r>
    </w:p>
    <w:p w14:paraId="602D8A4D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文书生成支持与案件与证据档案关联，用户可将已整理的当事人信息、诉求与证据条目直接带入文书，避免重复录入；生成后的文书与材料包可一并导出，形成“案件—证据—文书”的一致链路，便于提交与留存。</w:t>
      </w:r>
    </w:p>
    <w:p w14:paraId="4E1FA162" w14:textId="77777777" w:rsidR="00606310" w:rsidRPr="0009350B" w:rsidRDefault="00606310" w:rsidP="00606310">
      <w:pPr>
        <w:pStyle w:val="a9"/>
        <w:numPr>
          <w:ilvl w:val="0"/>
          <w:numId w:val="25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14" w:name="_Toc227688742"/>
      <w:bookmarkStart w:id="15" w:name="_Toc227689528"/>
      <w:r w:rsidRPr="0009350B">
        <w:rPr>
          <w:rFonts w:ascii="黑体" w:eastAsia="黑体" w:hAnsi="黑体"/>
          <w:b/>
          <w:bCs/>
        </w:rPr>
        <w:t>案件与证据</w:t>
      </w:r>
      <w:r>
        <w:rPr>
          <w:rFonts w:ascii="黑体" w:eastAsia="黑体" w:hAnsi="黑体" w:hint="eastAsia"/>
          <w:b/>
          <w:bCs/>
        </w:rPr>
        <w:t>档案</w:t>
      </w:r>
      <w:r w:rsidRPr="0009350B">
        <w:rPr>
          <w:rFonts w:ascii="黑体" w:eastAsia="黑体" w:hAnsi="黑体"/>
          <w:b/>
          <w:bCs/>
        </w:rPr>
        <w:t>管理</w:t>
      </w:r>
      <w:bookmarkEnd w:id="14"/>
      <w:bookmarkEnd w:id="15"/>
    </w:p>
    <w:p w14:paraId="2E7F1EA5" w14:textId="77777777" w:rsidR="00606310" w:rsidRDefault="00606310" w:rsidP="00606310">
      <w:pPr>
        <w:pStyle w:val="a9"/>
        <w:numPr>
          <w:ilvl w:val="0"/>
          <w:numId w:val="24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案件档案记录</w:t>
      </w:r>
    </w:p>
    <w:p w14:paraId="5DC764F3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平台</w:t>
      </w:r>
      <w:r w:rsidRPr="00DC6A79">
        <w:rPr>
          <w:rFonts w:hint="eastAsia"/>
        </w:rPr>
        <w:t>以案件为单位记录案由、阶段、请求与关键事实，形成可持续更新的维权档案；用户可以按案件查看进展与材料完整度，避免信息散落在聊天与文件夹中，支持从咨询阶段逐步走向材料化与程序化处理。</w:t>
      </w:r>
    </w:p>
    <w:p w14:paraId="4578A348" w14:textId="77777777" w:rsidR="00606310" w:rsidRDefault="00606310" w:rsidP="00606310">
      <w:pPr>
        <w:pStyle w:val="a9"/>
        <w:numPr>
          <w:ilvl w:val="0"/>
          <w:numId w:val="24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证据档案记录</w:t>
      </w:r>
    </w:p>
    <w:p w14:paraId="401CD54D" w14:textId="77777777" w:rsidR="00606310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系统支持证据条目化管理，记录名称、来源、时间地点、说明、附件与</w:t>
      </w:r>
      <w:r w:rsidRPr="00DC6A79">
        <w:rPr>
          <w:rFonts w:hint="eastAsia"/>
        </w:rPr>
        <w:t xml:space="preserve"> OCR </w:t>
      </w:r>
      <w:r w:rsidRPr="00DC6A79">
        <w:rPr>
          <w:rFonts w:hint="eastAsia"/>
        </w:rPr>
        <w:t>文本等信息，便于检索与复盘；证据支持更新与历史记录，帮助用户在补充材料或替换版本时保持可追溯，降低“材料混乱或丢失”风险。</w:t>
      </w:r>
    </w:p>
    <w:p w14:paraId="2D2FC424" w14:textId="77777777" w:rsidR="00606310" w:rsidRPr="00FD273B" w:rsidRDefault="00606310" w:rsidP="00606310">
      <w:pPr>
        <w:pStyle w:val="a9"/>
        <w:numPr>
          <w:ilvl w:val="0"/>
          <w:numId w:val="24"/>
        </w:numPr>
        <w:spacing w:after="160"/>
        <w:rPr>
          <w:rFonts w:hint="eastAsia"/>
          <w:b/>
          <w:bCs/>
        </w:rPr>
      </w:pPr>
      <w:r w:rsidRPr="00FD273B">
        <w:rPr>
          <w:rFonts w:hint="eastAsia"/>
          <w:b/>
          <w:bCs/>
        </w:rPr>
        <w:t>自动知识图谱构建</w:t>
      </w:r>
    </w:p>
    <w:p w14:paraId="1C845267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>
        <w:rPr>
          <w:rFonts w:hint="eastAsia"/>
        </w:rPr>
        <w:t>平台</w:t>
      </w:r>
      <w:r w:rsidRPr="00486FA1">
        <w:t>会把分散在合同、工资记录、聊天截图、仲裁材料等证据中的关键信息自动串联起来，快速形成可视化的案件关系图。</w:t>
      </w:r>
      <w:r>
        <w:rPr>
          <w:rFonts w:hint="eastAsia"/>
        </w:rPr>
        <w:t>使得当事人</w:t>
      </w:r>
      <w:r w:rsidRPr="00486FA1">
        <w:t>无需手动整理复杂材料，也能一眼看清</w:t>
      </w:r>
      <w:r>
        <w:rPr>
          <w:rFonts w:hint="eastAsia"/>
        </w:rPr>
        <w:t>当事人之间的相关性、证据与事实的关联</w:t>
      </w:r>
      <w:r w:rsidRPr="00486FA1">
        <w:t>。随着材料持续补充，图谱会同步更新，</w:t>
      </w:r>
      <w:r>
        <w:rPr>
          <w:rFonts w:hint="eastAsia"/>
        </w:rPr>
        <w:t>有助于用户</w:t>
      </w:r>
      <w:r w:rsidRPr="00486FA1">
        <w:t>始终掌握案件全貌，提升维权准备效率与决策把握。</w:t>
      </w:r>
    </w:p>
    <w:p w14:paraId="1B59EB2C" w14:textId="77777777" w:rsidR="00606310" w:rsidRDefault="00606310" w:rsidP="00606310">
      <w:pPr>
        <w:pStyle w:val="a9"/>
        <w:numPr>
          <w:ilvl w:val="0"/>
          <w:numId w:val="24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证据时间线可视化</w:t>
      </w:r>
    </w:p>
    <w:p w14:paraId="639FC1D6" w14:textId="77777777" w:rsidR="00606310" w:rsidRPr="008E366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系统可按证据时间信息组织展示，帮助用户把劳动关系、工资支付、沟通记录、通知与关键事件串成时间线；时间线视图便于检查缺口与矛盾点，也便于在仲裁</w:t>
      </w:r>
      <w:r w:rsidRPr="00DC6A79">
        <w:rPr>
          <w:rFonts w:hint="eastAsia"/>
        </w:rPr>
        <w:t>/</w:t>
      </w:r>
      <w:r w:rsidRPr="00DC6A79">
        <w:rPr>
          <w:rFonts w:hint="eastAsia"/>
        </w:rPr>
        <w:t>诉讼中形成清晰的事实叙事与举证顺序。</w:t>
      </w:r>
    </w:p>
    <w:p w14:paraId="02DC1A32" w14:textId="77777777" w:rsidR="00606310" w:rsidRDefault="00606310" w:rsidP="00606310">
      <w:pPr>
        <w:pStyle w:val="a9"/>
        <w:numPr>
          <w:ilvl w:val="0"/>
          <w:numId w:val="24"/>
        </w:numPr>
        <w:spacing w:after="160"/>
        <w:rPr>
          <w:rFonts w:hint="eastAsia"/>
          <w:b/>
          <w:bCs/>
        </w:rPr>
      </w:pPr>
      <w:r>
        <w:rPr>
          <w:rFonts w:hint="eastAsia"/>
          <w:b/>
          <w:bCs/>
        </w:rPr>
        <w:t>案件关系网可视化</w:t>
      </w:r>
    </w:p>
    <w:p w14:paraId="40F94FB3" w14:textId="78AB2B28" w:rsidR="00E42AFB" w:rsidRPr="00E42AFB" w:rsidRDefault="00606310" w:rsidP="00606310">
      <w:pPr>
        <w:spacing w:after="160"/>
        <w:ind w:firstLineChars="200" w:firstLine="480"/>
        <w:rPr>
          <w:rFonts w:hint="eastAsia"/>
        </w:rPr>
      </w:pPr>
      <w:r w:rsidRPr="00DC6A79">
        <w:rPr>
          <w:rFonts w:hint="eastAsia"/>
        </w:rPr>
        <w:t>系统可将案件信息与证据要素构建为关系网进行展示，把人物、单位、地点、时间、行为与证据来源关联起来；关系网视图帮助用户与协作者快速理解案件结构、发现关键节点与证据链薄弱处，提高材料整理与论证效率。</w:t>
      </w:r>
    </w:p>
    <w:sectPr w:rsidR="00E42AFB" w:rsidRPr="00E42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5375" w14:textId="77777777" w:rsidR="00624C3C" w:rsidRDefault="00624C3C" w:rsidP="00D52A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3520E1" w14:textId="77777777" w:rsidR="00624C3C" w:rsidRDefault="00624C3C" w:rsidP="00D52A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609D" w14:textId="77777777" w:rsidR="00624C3C" w:rsidRDefault="00624C3C" w:rsidP="00D52A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72AAC6A" w14:textId="77777777" w:rsidR="00624C3C" w:rsidRDefault="00624C3C" w:rsidP="00D52A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7F82"/>
    <w:multiLevelType w:val="multilevel"/>
    <w:tmpl w:val="EB72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0DF1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AC3FEE"/>
    <w:multiLevelType w:val="multilevel"/>
    <w:tmpl w:val="A488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B45C2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4" w15:restartNumberingAfterBreak="0">
    <w:nsid w:val="170D0B20"/>
    <w:multiLevelType w:val="hybridMultilevel"/>
    <w:tmpl w:val="F53A5CA0"/>
    <w:lvl w:ilvl="0" w:tplc="FFFFFFFF">
      <w:start w:val="1"/>
      <w:numFmt w:val="decimal"/>
      <w:lvlText w:val="%1."/>
      <w:lvlJc w:val="left"/>
      <w:pPr>
        <w:ind w:left="92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78D26E5"/>
    <w:multiLevelType w:val="hybridMultilevel"/>
    <w:tmpl w:val="3560FB46"/>
    <w:lvl w:ilvl="0" w:tplc="04090017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5B075C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7" w15:restartNumberingAfterBreak="0">
    <w:nsid w:val="23077E3E"/>
    <w:multiLevelType w:val="multilevel"/>
    <w:tmpl w:val="B352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16315"/>
    <w:multiLevelType w:val="hybridMultilevel"/>
    <w:tmpl w:val="12E2C46C"/>
    <w:lvl w:ilvl="0" w:tplc="1FCC4634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9" w15:restartNumberingAfterBreak="0">
    <w:nsid w:val="2F8944AC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1210736"/>
    <w:multiLevelType w:val="hybridMultilevel"/>
    <w:tmpl w:val="00BECDB4"/>
    <w:lvl w:ilvl="0" w:tplc="1FCC4634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1" w15:restartNumberingAfterBreak="0">
    <w:nsid w:val="35635542"/>
    <w:multiLevelType w:val="hybridMultilevel"/>
    <w:tmpl w:val="32D8E016"/>
    <w:lvl w:ilvl="0" w:tplc="D2A4555A">
      <w:start w:val="1"/>
      <w:numFmt w:val="chineseCountingThousand"/>
      <w:lvlText w:val="(%1)"/>
      <w:lvlJc w:val="left"/>
      <w:pPr>
        <w:ind w:left="0" w:firstLine="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2" w15:restartNumberingAfterBreak="0">
    <w:nsid w:val="377002D3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3" w15:restartNumberingAfterBreak="0">
    <w:nsid w:val="48CA26B5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4" w15:restartNumberingAfterBreak="0">
    <w:nsid w:val="4E6404E4"/>
    <w:multiLevelType w:val="hybridMultilevel"/>
    <w:tmpl w:val="3560FB46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B73224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6" w15:restartNumberingAfterBreak="0">
    <w:nsid w:val="54AC0D72"/>
    <w:multiLevelType w:val="multilevel"/>
    <w:tmpl w:val="F79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E36EA"/>
    <w:multiLevelType w:val="hybridMultilevel"/>
    <w:tmpl w:val="3586A77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BCA0BB9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9" w15:restartNumberingAfterBreak="0">
    <w:nsid w:val="61FB1DE9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20" w15:restartNumberingAfterBreak="0">
    <w:nsid w:val="646C41D2"/>
    <w:multiLevelType w:val="multilevel"/>
    <w:tmpl w:val="AA4A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D6104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22" w15:restartNumberingAfterBreak="0">
    <w:nsid w:val="6ADF3811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lowerLetter"/>
      <w:lvlText w:val="%5)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lowerLetter"/>
      <w:lvlText w:val="%8)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3" w15:restartNumberingAfterBreak="0">
    <w:nsid w:val="74A528AE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24" w15:restartNumberingAfterBreak="0">
    <w:nsid w:val="74AB0661"/>
    <w:multiLevelType w:val="multilevel"/>
    <w:tmpl w:val="DCBC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897402">
    <w:abstractNumId w:val="17"/>
  </w:num>
  <w:num w:numId="2" w16cid:durableId="1221213785">
    <w:abstractNumId w:val="8"/>
  </w:num>
  <w:num w:numId="3" w16cid:durableId="1617784314">
    <w:abstractNumId w:val="5"/>
  </w:num>
  <w:num w:numId="4" w16cid:durableId="733360171">
    <w:abstractNumId w:val="4"/>
  </w:num>
  <w:num w:numId="5" w16cid:durableId="2031098956">
    <w:abstractNumId w:val="12"/>
  </w:num>
  <w:num w:numId="6" w16cid:durableId="2122412233">
    <w:abstractNumId w:val="16"/>
  </w:num>
  <w:num w:numId="7" w16cid:durableId="67189362">
    <w:abstractNumId w:val="7"/>
  </w:num>
  <w:num w:numId="8" w16cid:durableId="1351103490">
    <w:abstractNumId w:val="24"/>
  </w:num>
  <w:num w:numId="9" w16cid:durableId="220756439">
    <w:abstractNumId w:val="20"/>
  </w:num>
  <w:num w:numId="10" w16cid:durableId="561331830">
    <w:abstractNumId w:val="0"/>
  </w:num>
  <w:num w:numId="11" w16cid:durableId="1038747831">
    <w:abstractNumId w:val="2"/>
  </w:num>
  <w:num w:numId="12" w16cid:durableId="2087067277">
    <w:abstractNumId w:val="11"/>
  </w:num>
  <w:num w:numId="13" w16cid:durableId="697582574">
    <w:abstractNumId w:val="22"/>
  </w:num>
  <w:num w:numId="14" w16cid:durableId="432165209">
    <w:abstractNumId w:val="13"/>
  </w:num>
  <w:num w:numId="15" w16cid:durableId="251740299">
    <w:abstractNumId w:val="6"/>
  </w:num>
  <w:num w:numId="16" w16cid:durableId="2002388427">
    <w:abstractNumId w:val="18"/>
  </w:num>
  <w:num w:numId="17" w16cid:durableId="1551184826">
    <w:abstractNumId w:val="3"/>
  </w:num>
  <w:num w:numId="18" w16cid:durableId="1068108922">
    <w:abstractNumId w:val="15"/>
  </w:num>
  <w:num w:numId="19" w16cid:durableId="1611206419">
    <w:abstractNumId w:val="10"/>
  </w:num>
  <w:num w:numId="20" w16cid:durableId="810749882">
    <w:abstractNumId w:val="21"/>
  </w:num>
  <w:num w:numId="21" w16cid:durableId="44332727">
    <w:abstractNumId w:val="1"/>
  </w:num>
  <w:num w:numId="22" w16cid:durableId="720521438">
    <w:abstractNumId w:val="9"/>
  </w:num>
  <w:num w:numId="23" w16cid:durableId="1687706317">
    <w:abstractNumId w:val="23"/>
  </w:num>
  <w:num w:numId="24" w16cid:durableId="551158598">
    <w:abstractNumId w:val="19"/>
  </w:num>
  <w:num w:numId="25" w16cid:durableId="1055814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EE"/>
    <w:rsid w:val="00010E7F"/>
    <w:rsid w:val="00026ED4"/>
    <w:rsid w:val="000913C6"/>
    <w:rsid w:val="000C5246"/>
    <w:rsid w:val="00194B1C"/>
    <w:rsid w:val="001E401D"/>
    <w:rsid w:val="00230AD2"/>
    <w:rsid w:val="002503BE"/>
    <w:rsid w:val="00283F74"/>
    <w:rsid w:val="002D37CF"/>
    <w:rsid w:val="00312D43"/>
    <w:rsid w:val="00370B3C"/>
    <w:rsid w:val="003B56C0"/>
    <w:rsid w:val="003D1189"/>
    <w:rsid w:val="003D20C9"/>
    <w:rsid w:val="003E6843"/>
    <w:rsid w:val="00404F40"/>
    <w:rsid w:val="00410953"/>
    <w:rsid w:val="00425AE1"/>
    <w:rsid w:val="004358A0"/>
    <w:rsid w:val="004B3D22"/>
    <w:rsid w:val="00523F5F"/>
    <w:rsid w:val="00554CE9"/>
    <w:rsid w:val="005879C4"/>
    <w:rsid w:val="005C396A"/>
    <w:rsid w:val="005F00B1"/>
    <w:rsid w:val="00606310"/>
    <w:rsid w:val="0061674C"/>
    <w:rsid w:val="00621B56"/>
    <w:rsid w:val="00624C3C"/>
    <w:rsid w:val="00641B14"/>
    <w:rsid w:val="0069325A"/>
    <w:rsid w:val="006962F3"/>
    <w:rsid w:val="006A0F9F"/>
    <w:rsid w:val="006C6361"/>
    <w:rsid w:val="006E73E9"/>
    <w:rsid w:val="006F5AE4"/>
    <w:rsid w:val="00714D52"/>
    <w:rsid w:val="00753B3E"/>
    <w:rsid w:val="00776320"/>
    <w:rsid w:val="00784984"/>
    <w:rsid w:val="007B50D1"/>
    <w:rsid w:val="007E204D"/>
    <w:rsid w:val="008B3373"/>
    <w:rsid w:val="008D7EDC"/>
    <w:rsid w:val="008F0B2B"/>
    <w:rsid w:val="00914D36"/>
    <w:rsid w:val="0095749A"/>
    <w:rsid w:val="00A000B9"/>
    <w:rsid w:val="00A10274"/>
    <w:rsid w:val="00A171CF"/>
    <w:rsid w:val="00A7271E"/>
    <w:rsid w:val="00A96D0B"/>
    <w:rsid w:val="00B140BB"/>
    <w:rsid w:val="00B542B0"/>
    <w:rsid w:val="00B6212F"/>
    <w:rsid w:val="00B76250"/>
    <w:rsid w:val="00B86999"/>
    <w:rsid w:val="00BA2270"/>
    <w:rsid w:val="00C10903"/>
    <w:rsid w:val="00C4416B"/>
    <w:rsid w:val="00C9241B"/>
    <w:rsid w:val="00CA485C"/>
    <w:rsid w:val="00CE1F2F"/>
    <w:rsid w:val="00D1070E"/>
    <w:rsid w:val="00D52A3F"/>
    <w:rsid w:val="00D979EE"/>
    <w:rsid w:val="00DA2D4A"/>
    <w:rsid w:val="00DC1EB0"/>
    <w:rsid w:val="00E42AFB"/>
    <w:rsid w:val="00EB6FB7"/>
    <w:rsid w:val="00EC09E0"/>
    <w:rsid w:val="00EE00C3"/>
    <w:rsid w:val="00EE3B1C"/>
    <w:rsid w:val="00FB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72F2D"/>
  <w15:chartTrackingRefBased/>
  <w15:docId w15:val="{49BA34E2-D368-4F63-A6A4-7B6AF484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A3F"/>
    <w:pPr>
      <w:widowControl w:val="0"/>
      <w:spacing w:line="400" w:lineRule="exact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979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9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9EE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9EE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9EE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9E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9E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9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9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7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7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79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79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79E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979E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979E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979E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979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9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7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79E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97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9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79EE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979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2A3F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2A3F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2A3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2A3F"/>
    <w:rPr>
      <w:rFonts w:eastAsia="宋体"/>
      <w:sz w:val="18"/>
      <w:szCs w:val="18"/>
    </w:rPr>
  </w:style>
  <w:style w:type="character" w:styleId="af2">
    <w:name w:val="Hyperlink"/>
    <w:basedOn w:val="a0"/>
    <w:uiPriority w:val="99"/>
    <w:unhideWhenUsed/>
    <w:rsid w:val="00D52A3F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64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knowlaw.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guozhao tan</dc:creator>
  <cp:keywords/>
  <dc:description/>
  <cp:lastModifiedBy>guozhao tan</cp:lastModifiedBy>
  <cp:revision>40</cp:revision>
  <dcterms:created xsi:type="dcterms:W3CDTF">2026-04-21T08:48:00Z</dcterms:created>
  <dcterms:modified xsi:type="dcterms:W3CDTF">2026-04-21T16:36:00Z</dcterms:modified>
</cp:coreProperties>
</file>